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B168A" w14:textId="4A6EA00B" w:rsidR="004E662B" w:rsidRPr="004E662B" w:rsidRDefault="004E662B" w:rsidP="004E662B">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202 – </w:t>
      </w:r>
      <w:r w:rsidRPr="004E662B">
        <w:rPr>
          <w:rStyle w:val="A2"/>
          <w:rFonts w:ascii="Arial" w:hAnsi="Arial" w:cs="Arial"/>
        </w:rPr>
        <w:t>FINE AGGREGATE</w:t>
      </w:r>
    </w:p>
    <w:p w14:paraId="048CAD3D" w14:textId="10FEB1E5" w:rsidR="004E662B" w:rsidRPr="004E662B" w:rsidRDefault="004E662B" w:rsidP="004E662B">
      <w:pPr>
        <w:pStyle w:val="Pa1"/>
        <w:spacing w:after="240"/>
        <w:jc w:val="both"/>
        <w:outlineLvl w:val="1"/>
        <w:rPr>
          <w:rFonts w:ascii="Arial" w:hAnsi="Arial" w:cs="Arial"/>
          <w:sz w:val="20"/>
          <w:szCs w:val="20"/>
        </w:rPr>
      </w:pPr>
      <w:proofErr w:type="gramStart"/>
      <w:r>
        <w:rPr>
          <w:rStyle w:val="A0"/>
          <w:rFonts w:ascii="Arial" w:hAnsi="Arial" w:cs="Arial"/>
          <w:b/>
          <w:bCs/>
          <w:color w:val="auto"/>
          <w:sz w:val="20"/>
          <w:szCs w:val="20"/>
        </w:rPr>
        <w:t>202.01</w:t>
      </w:r>
      <w:proofErr w:type="gramEnd"/>
      <w:r>
        <w:rPr>
          <w:rStyle w:val="A0"/>
          <w:rFonts w:ascii="Arial" w:hAnsi="Arial" w:cs="Arial"/>
          <w:b/>
          <w:bCs/>
          <w:color w:val="auto"/>
          <w:sz w:val="20"/>
          <w:szCs w:val="20"/>
        </w:rPr>
        <w:t xml:space="preserve"> – </w:t>
      </w:r>
      <w:r w:rsidRPr="004E662B">
        <w:rPr>
          <w:rStyle w:val="A0"/>
          <w:rFonts w:ascii="Arial" w:hAnsi="Arial" w:cs="Arial"/>
          <w:b/>
          <w:bCs/>
          <w:color w:val="auto"/>
          <w:sz w:val="20"/>
          <w:szCs w:val="20"/>
        </w:rPr>
        <w:t>Description</w:t>
      </w:r>
    </w:p>
    <w:p w14:paraId="23DEAF70" w14:textId="77777777" w:rsidR="004E662B" w:rsidRDefault="004E662B" w:rsidP="004E662B">
      <w:pPr>
        <w:pStyle w:val="Pa1"/>
        <w:spacing w:after="240"/>
        <w:jc w:val="both"/>
        <w:rPr>
          <w:rStyle w:val="A0"/>
          <w:rFonts w:ascii="Arial" w:hAnsi="Arial" w:cs="Arial"/>
          <w:color w:val="auto"/>
          <w:sz w:val="20"/>
          <w:szCs w:val="20"/>
        </w:rPr>
      </w:pPr>
      <w:r w:rsidRPr="004E662B">
        <w:rPr>
          <w:rStyle w:val="A0"/>
          <w:rFonts w:ascii="Arial" w:hAnsi="Arial" w:cs="Arial"/>
          <w:color w:val="auto"/>
          <w:sz w:val="20"/>
          <w:szCs w:val="20"/>
        </w:rPr>
        <w:t>These specifications cover material for use as fine aggregate in the pro</w:t>
      </w:r>
      <w:r>
        <w:rPr>
          <w:rStyle w:val="A0"/>
          <w:rFonts w:ascii="Arial" w:hAnsi="Arial" w:cs="Arial"/>
          <w:color w:val="auto"/>
          <w:sz w:val="20"/>
          <w:szCs w:val="20"/>
        </w:rPr>
        <w:t>duction of hydraulic cement con</w:t>
      </w:r>
      <w:r w:rsidRPr="004E662B">
        <w:rPr>
          <w:rStyle w:val="A0"/>
          <w:rFonts w:ascii="Arial" w:hAnsi="Arial" w:cs="Arial"/>
          <w:color w:val="auto"/>
          <w:sz w:val="20"/>
          <w:szCs w:val="20"/>
        </w:rPr>
        <w:t xml:space="preserve">crete, mortar, asphalt concrete, </w:t>
      </w:r>
      <w:r>
        <w:rPr>
          <w:rStyle w:val="A0"/>
          <w:rFonts w:ascii="Arial" w:hAnsi="Arial" w:cs="Arial"/>
          <w:color w:val="auto"/>
          <w:sz w:val="20"/>
          <w:szCs w:val="20"/>
        </w:rPr>
        <w:t>and asphalt surface treatments.</w:t>
      </w:r>
    </w:p>
    <w:p w14:paraId="30FD30F5" w14:textId="77777777" w:rsidR="004E662B" w:rsidRPr="001A06AA" w:rsidRDefault="004E662B" w:rsidP="004E662B">
      <w:pPr>
        <w:pStyle w:val="Pa1"/>
        <w:spacing w:after="240"/>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202.02</w:t>
      </w:r>
      <w:proofErr w:type="gramEnd"/>
      <w:r>
        <w:rPr>
          <w:rStyle w:val="A0"/>
          <w:rFonts w:ascii="Arial" w:hAnsi="Arial" w:cs="Arial"/>
          <w:b/>
          <w:bCs/>
          <w:color w:val="auto"/>
          <w:sz w:val="20"/>
          <w:szCs w:val="20"/>
        </w:rPr>
        <w:t xml:space="preserve"> – Materials</w:t>
      </w:r>
    </w:p>
    <w:p w14:paraId="7C4BF59A" w14:textId="77777777" w:rsidR="004E662B" w:rsidRDefault="004E662B" w:rsidP="004E662B">
      <w:pPr>
        <w:pStyle w:val="Pa1"/>
        <w:spacing w:after="240"/>
        <w:jc w:val="both"/>
        <w:rPr>
          <w:rStyle w:val="A0"/>
          <w:rFonts w:ascii="Arial" w:hAnsi="Arial" w:cs="Arial"/>
          <w:color w:val="auto"/>
          <w:sz w:val="20"/>
          <w:szCs w:val="20"/>
        </w:rPr>
      </w:pPr>
      <w:r w:rsidRPr="004E662B">
        <w:rPr>
          <w:rStyle w:val="A0"/>
          <w:rFonts w:ascii="Arial" w:hAnsi="Arial" w:cs="Arial"/>
          <w:color w:val="auto"/>
          <w:sz w:val="20"/>
          <w:szCs w:val="20"/>
        </w:rPr>
        <w:t xml:space="preserve">Fine aggregate is classified herein in according to its natural occurrence or method of manufacture as natural sand or stone sand. Natural sand shall consist of grains of hard, sound material, predominantly quartz, occurring in natural deposits or in loosely bound deposits, such as sandstone conglomerate. Stone sand shall consist of sound crushed particles of approved Grade </w:t>
      </w:r>
      <w:proofErr w:type="gramStart"/>
      <w:r w:rsidRPr="004E662B">
        <w:rPr>
          <w:rStyle w:val="A0"/>
          <w:rFonts w:ascii="Arial" w:hAnsi="Arial" w:cs="Arial"/>
          <w:color w:val="auto"/>
          <w:sz w:val="20"/>
          <w:szCs w:val="20"/>
        </w:rPr>
        <w:t>A</w:t>
      </w:r>
      <w:proofErr w:type="gramEnd"/>
      <w:r w:rsidRPr="004E662B">
        <w:rPr>
          <w:rStyle w:val="A0"/>
          <w:rFonts w:ascii="Arial" w:hAnsi="Arial" w:cs="Arial"/>
          <w:color w:val="auto"/>
          <w:sz w:val="20"/>
          <w:szCs w:val="20"/>
        </w:rPr>
        <w:t xml:space="preserve"> stone, essentially free from flat or elongated pieces, with s</w:t>
      </w:r>
      <w:r>
        <w:rPr>
          <w:rStyle w:val="A0"/>
          <w:rFonts w:ascii="Arial" w:hAnsi="Arial" w:cs="Arial"/>
          <w:color w:val="auto"/>
          <w:sz w:val="20"/>
          <w:szCs w:val="20"/>
        </w:rPr>
        <w:t>harp edges and corners removed.</w:t>
      </w:r>
    </w:p>
    <w:p w14:paraId="091A038B" w14:textId="77777777" w:rsidR="004E662B" w:rsidRDefault="004E662B" w:rsidP="004E662B">
      <w:pPr>
        <w:pStyle w:val="Pa1"/>
        <w:spacing w:after="240"/>
        <w:jc w:val="both"/>
        <w:rPr>
          <w:rStyle w:val="A0"/>
          <w:rFonts w:ascii="Arial" w:hAnsi="Arial" w:cs="Arial"/>
          <w:color w:val="auto"/>
          <w:sz w:val="20"/>
          <w:szCs w:val="20"/>
        </w:rPr>
      </w:pPr>
      <w:r w:rsidRPr="004E662B">
        <w:rPr>
          <w:rStyle w:val="A0"/>
          <w:rFonts w:ascii="Arial" w:hAnsi="Arial" w:cs="Arial"/>
          <w:color w:val="auto"/>
          <w:sz w:val="20"/>
          <w:szCs w:val="20"/>
        </w:rPr>
        <w:t>Fine aggregates for use in hydraulic cement concrete that are obtained from more than one source shall not be used alternately or mixed w</w:t>
      </w:r>
      <w:r>
        <w:rPr>
          <w:rStyle w:val="A0"/>
          <w:rFonts w:ascii="Arial" w:hAnsi="Arial" w:cs="Arial"/>
          <w:color w:val="auto"/>
          <w:sz w:val="20"/>
          <w:szCs w:val="20"/>
        </w:rPr>
        <w:t>ithout the Engineer’s approval.</w:t>
      </w:r>
    </w:p>
    <w:p w14:paraId="4606A2DE" w14:textId="77777777" w:rsidR="004E662B" w:rsidRPr="001A06AA" w:rsidRDefault="004E662B" w:rsidP="004E662B">
      <w:pPr>
        <w:pStyle w:val="Pa1"/>
        <w:spacing w:after="240"/>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202.03</w:t>
      </w:r>
      <w:proofErr w:type="gramEnd"/>
      <w:r>
        <w:rPr>
          <w:rStyle w:val="A0"/>
          <w:rFonts w:ascii="Arial" w:hAnsi="Arial" w:cs="Arial"/>
          <w:b/>
          <w:bCs/>
          <w:color w:val="auto"/>
          <w:sz w:val="20"/>
          <w:szCs w:val="20"/>
        </w:rPr>
        <w:t xml:space="preserve"> – Detail Requirements</w:t>
      </w:r>
    </w:p>
    <w:p w14:paraId="07A30168" w14:textId="77777777" w:rsidR="004E662B" w:rsidRDefault="004E662B" w:rsidP="004E662B">
      <w:pPr>
        <w:pStyle w:val="Pa1"/>
        <w:numPr>
          <w:ilvl w:val="0"/>
          <w:numId w:val="3"/>
        </w:numPr>
        <w:spacing w:after="240"/>
        <w:jc w:val="both"/>
        <w:rPr>
          <w:rStyle w:val="A0"/>
          <w:rFonts w:ascii="Arial" w:hAnsi="Arial" w:cs="Arial"/>
          <w:color w:val="auto"/>
          <w:sz w:val="20"/>
          <w:szCs w:val="20"/>
        </w:rPr>
      </w:pPr>
      <w:r w:rsidRPr="004E662B">
        <w:rPr>
          <w:rStyle w:val="A0"/>
          <w:rFonts w:ascii="Arial" w:hAnsi="Arial" w:cs="Arial"/>
          <w:b/>
          <w:bCs/>
          <w:color w:val="auto"/>
          <w:sz w:val="20"/>
          <w:szCs w:val="20"/>
        </w:rPr>
        <w:t>Grading:</w:t>
      </w:r>
      <w:r w:rsidRPr="001A06AA">
        <w:rPr>
          <w:rStyle w:val="A0"/>
          <w:rFonts w:ascii="Arial" w:hAnsi="Arial" w:cs="Arial"/>
          <w:bCs/>
          <w:color w:val="auto"/>
          <w:sz w:val="20"/>
          <w:szCs w:val="20"/>
        </w:rPr>
        <w:t xml:space="preserve"> </w:t>
      </w:r>
      <w:r w:rsidRPr="004E662B">
        <w:rPr>
          <w:rStyle w:val="A0"/>
          <w:rFonts w:ascii="Arial" w:hAnsi="Arial" w:cs="Arial"/>
          <w:color w:val="auto"/>
          <w:sz w:val="20"/>
          <w:szCs w:val="20"/>
        </w:rPr>
        <w:t xml:space="preserve">Grading shall conform to the requirements of Table II-1. Tests to verify conformity shall be performed according to </w:t>
      </w:r>
      <w:r>
        <w:rPr>
          <w:rStyle w:val="A0"/>
          <w:rFonts w:ascii="Arial" w:hAnsi="Arial" w:cs="Arial"/>
          <w:color w:val="auto"/>
          <w:sz w:val="20"/>
          <w:szCs w:val="20"/>
        </w:rPr>
        <w:t>the requirements of AASHTO T27.</w:t>
      </w:r>
    </w:p>
    <w:p w14:paraId="1379B5B2" w14:textId="77777777" w:rsidR="004E662B" w:rsidRDefault="004E662B" w:rsidP="004E662B">
      <w:pPr>
        <w:pStyle w:val="Pa1"/>
        <w:numPr>
          <w:ilvl w:val="0"/>
          <w:numId w:val="3"/>
        </w:numPr>
        <w:spacing w:after="240"/>
        <w:jc w:val="both"/>
        <w:rPr>
          <w:rStyle w:val="A0"/>
          <w:rFonts w:ascii="Arial" w:hAnsi="Arial" w:cs="Arial"/>
          <w:color w:val="auto"/>
          <w:sz w:val="20"/>
          <w:szCs w:val="20"/>
        </w:rPr>
      </w:pPr>
      <w:r w:rsidRPr="004E662B">
        <w:rPr>
          <w:rStyle w:val="A0"/>
          <w:rFonts w:ascii="Arial" w:hAnsi="Arial" w:cs="Arial"/>
          <w:b/>
          <w:bCs/>
          <w:color w:val="auto"/>
          <w:sz w:val="20"/>
          <w:szCs w:val="20"/>
        </w:rPr>
        <w:t>Soundness:</w:t>
      </w:r>
      <w:r w:rsidRPr="001A06AA">
        <w:rPr>
          <w:rStyle w:val="A0"/>
          <w:rFonts w:ascii="Arial" w:hAnsi="Arial" w:cs="Arial"/>
          <w:bCs/>
          <w:color w:val="auto"/>
          <w:sz w:val="20"/>
          <w:szCs w:val="20"/>
        </w:rPr>
        <w:t xml:space="preserve"> </w:t>
      </w:r>
      <w:r w:rsidRPr="004E662B">
        <w:rPr>
          <w:rStyle w:val="A0"/>
          <w:rFonts w:ascii="Arial" w:hAnsi="Arial" w:cs="Arial"/>
          <w:color w:val="auto"/>
          <w:sz w:val="20"/>
          <w:szCs w:val="20"/>
        </w:rPr>
        <w:t>Soundness shall conform to the requirements of Tab</w:t>
      </w:r>
      <w:r>
        <w:rPr>
          <w:rStyle w:val="A0"/>
          <w:rFonts w:ascii="Arial" w:hAnsi="Arial" w:cs="Arial"/>
          <w:color w:val="auto"/>
          <w:sz w:val="20"/>
          <w:szCs w:val="20"/>
        </w:rPr>
        <w:t>le II-2. Tests to verify confor</w:t>
      </w:r>
      <w:r w:rsidRPr="004E662B">
        <w:rPr>
          <w:rStyle w:val="A0"/>
          <w:rFonts w:ascii="Arial" w:hAnsi="Arial" w:cs="Arial"/>
          <w:color w:val="auto"/>
          <w:sz w:val="20"/>
          <w:szCs w:val="20"/>
        </w:rPr>
        <w:t>mity shall be performed according to the requirements of AASHT</w:t>
      </w:r>
      <w:r>
        <w:rPr>
          <w:rStyle w:val="A0"/>
          <w:rFonts w:ascii="Arial" w:hAnsi="Arial" w:cs="Arial"/>
          <w:color w:val="auto"/>
          <w:sz w:val="20"/>
          <w:szCs w:val="20"/>
        </w:rPr>
        <w:t>O T103 or T104.</w:t>
      </w:r>
    </w:p>
    <w:p w14:paraId="3F3C2902" w14:textId="77777777" w:rsidR="004E662B" w:rsidRDefault="004E662B" w:rsidP="004E662B">
      <w:pPr>
        <w:pStyle w:val="Pa1"/>
        <w:numPr>
          <w:ilvl w:val="0"/>
          <w:numId w:val="3"/>
        </w:numPr>
        <w:spacing w:after="240"/>
        <w:jc w:val="both"/>
        <w:rPr>
          <w:rStyle w:val="A0"/>
          <w:rFonts w:ascii="Arial" w:hAnsi="Arial" w:cs="Arial"/>
          <w:color w:val="auto"/>
          <w:sz w:val="20"/>
          <w:szCs w:val="20"/>
        </w:rPr>
      </w:pPr>
      <w:r w:rsidRPr="004E662B">
        <w:rPr>
          <w:rStyle w:val="A0"/>
          <w:rFonts w:ascii="Arial" w:hAnsi="Arial" w:cs="Arial"/>
          <w:b/>
          <w:bCs/>
          <w:color w:val="auto"/>
          <w:sz w:val="20"/>
          <w:szCs w:val="20"/>
        </w:rPr>
        <w:t>Organic Impurities:</w:t>
      </w:r>
      <w:r w:rsidRPr="001A06AA">
        <w:rPr>
          <w:rStyle w:val="A0"/>
          <w:rFonts w:ascii="Arial" w:hAnsi="Arial" w:cs="Arial"/>
          <w:bCs/>
          <w:color w:val="auto"/>
          <w:sz w:val="20"/>
          <w:szCs w:val="20"/>
        </w:rPr>
        <w:t xml:space="preserve"> </w:t>
      </w:r>
      <w:r w:rsidRPr="004E662B">
        <w:rPr>
          <w:rStyle w:val="A0"/>
          <w:rFonts w:ascii="Arial" w:hAnsi="Arial" w:cs="Arial"/>
          <w:color w:val="auto"/>
          <w:sz w:val="20"/>
          <w:szCs w:val="20"/>
        </w:rPr>
        <w:t>When fine aggregate is to be used in hydraulic cement concrete, the percentage of organic impurities shall conform to the requirements of AASHTO T21; however, material producing a darker color than that specified in AASHTO T21 may be accepte</w:t>
      </w:r>
      <w:r>
        <w:rPr>
          <w:rStyle w:val="A0"/>
          <w:rFonts w:ascii="Arial" w:hAnsi="Arial" w:cs="Arial"/>
          <w:color w:val="auto"/>
          <w:sz w:val="20"/>
          <w:szCs w:val="20"/>
        </w:rPr>
        <w:t>d in accordance with AASHTO M6.</w:t>
      </w:r>
    </w:p>
    <w:p w14:paraId="01FE062D" w14:textId="77777777" w:rsidR="004E662B" w:rsidRDefault="004E662B" w:rsidP="004E662B">
      <w:pPr>
        <w:pStyle w:val="Pa1"/>
        <w:numPr>
          <w:ilvl w:val="0"/>
          <w:numId w:val="3"/>
        </w:numPr>
        <w:spacing w:after="240"/>
        <w:jc w:val="both"/>
        <w:rPr>
          <w:rStyle w:val="A0"/>
          <w:rFonts w:ascii="Arial" w:hAnsi="Arial" w:cs="Arial"/>
          <w:color w:val="auto"/>
          <w:sz w:val="20"/>
          <w:szCs w:val="20"/>
        </w:rPr>
      </w:pPr>
      <w:r w:rsidRPr="004E662B">
        <w:rPr>
          <w:rStyle w:val="A0"/>
          <w:rFonts w:ascii="Arial" w:hAnsi="Arial" w:cs="Arial"/>
          <w:b/>
          <w:color w:val="auto"/>
          <w:sz w:val="20"/>
          <w:szCs w:val="20"/>
        </w:rPr>
        <w:t>V</w:t>
      </w:r>
      <w:r w:rsidRPr="004E662B">
        <w:rPr>
          <w:rStyle w:val="A0"/>
          <w:rFonts w:ascii="Arial" w:hAnsi="Arial" w:cs="Arial"/>
          <w:b/>
          <w:bCs/>
          <w:color w:val="auto"/>
          <w:sz w:val="20"/>
          <w:szCs w:val="20"/>
        </w:rPr>
        <w:t>oid Content:</w:t>
      </w:r>
      <w:r w:rsidRPr="001A06AA">
        <w:rPr>
          <w:rStyle w:val="A0"/>
          <w:rFonts w:ascii="Arial" w:hAnsi="Arial" w:cs="Arial"/>
          <w:bCs/>
          <w:color w:val="auto"/>
          <w:sz w:val="20"/>
          <w:szCs w:val="20"/>
        </w:rPr>
        <w:t xml:space="preserve"> </w:t>
      </w:r>
      <w:r w:rsidRPr="004E662B">
        <w:rPr>
          <w:rStyle w:val="A0"/>
          <w:rFonts w:ascii="Arial" w:hAnsi="Arial" w:cs="Arial"/>
          <w:color w:val="auto"/>
          <w:sz w:val="20"/>
          <w:szCs w:val="20"/>
        </w:rPr>
        <w:t xml:space="preserve">Void content shall be tested to verify conformity according to the requirements </w:t>
      </w:r>
      <w:r>
        <w:rPr>
          <w:rStyle w:val="A0"/>
          <w:rFonts w:ascii="Arial" w:hAnsi="Arial" w:cs="Arial"/>
          <w:color w:val="auto"/>
          <w:sz w:val="20"/>
          <w:szCs w:val="20"/>
        </w:rPr>
        <w:t>of VTM-5.</w:t>
      </w:r>
    </w:p>
    <w:p w14:paraId="093F94AA" w14:textId="77777777" w:rsidR="004E662B" w:rsidRDefault="004E662B" w:rsidP="004E662B">
      <w:pPr>
        <w:pStyle w:val="Pa1"/>
        <w:numPr>
          <w:ilvl w:val="0"/>
          <w:numId w:val="3"/>
        </w:numPr>
        <w:spacing w:after="240"/>
        <w:jc w:val="both"/>
        <w:rPr>
          <w:rStyle w:val="A0"/>
          <w:rFonts w:ascii="Arial" w:hAnsi="Arial" w:cs="Arial"/>
          <w:color w:val="auto"/>
          <w:sz w:val="20"/>
          <w:szCs w:val="20"/>
        </w:rPr>
      </w:pPr>
      <w:r w:rsidRPr="004E662B">
        <w:rPr>
          <w:rStyle w:val="A0"/>
          <w:rFonts w:ascii="Arial" w:hAnsi="Arial" w:cs="Arial"/>
          <w:b/>
          <w:bCs/>
          <w:color w:val="auto"/>
          <w:sz w:val="20"/>
          <w:szCs w:val="20"/>
        </w:rPr>
        <w:t>Deleterious Material:</w:t>
      </w:r>
      <w:r w:rsidRPr="001A06AA">
        <w:rPr>
          <w:rStyle w:val="A0"/>
          <w:rFonts w:ascii="Arial" w:hAnsi="Arial" w:cs="Arial"/>
          <w:bCs/>
          <w:color w:val="auto"/>
          <w:sz w:val="20"/>
          <w:szCs w:val="20"/>
        </w:rPr>
        <w:t xml:space="preserve"> </w:t>
      </w:r>
      <w:r w:rsidRPr="004E662B">
        <w:rPr>
          <w:rStyle w:val="A0"/>
          <w:rFonts w:ascii="Arial" w:hAnsi="Arial" w:cs="Arial"/>
          <w:color w:val="auto"/>
          <w:sz w:val="20"/>
          <w:szCs w:val="20"/>
        </w:rPr>
        <w:t>The amount of deleterious material in sands shall be not mor</w:t>
      </w:r>
      <w:r>
        <w:rPr>
          <w:rStyle w:val="A0"/>
          <w:rFonts w:ascii="Arial" w:hAnsi="Arial" w:cs="Arial"/>
          <w:color w:val="auto"/>
          <w:sz w:val="20"/>
          <w:szCs w:val="20"/>
        </w:rPr>
        <w:t>e than the following:</w:t>
      </w:r>
    </w:p>
    <w:tbl>
      <w:tblPr>
        <w:tblStyle w:val="TableGrid1"/>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1592"/>
        <w:gridCol w:w="1876"/>
      </w:tblGrid>
      <w:tr w:rsidR="001A06AA" w:rsidRPr="001A06AA" w14:paraId="1F873710" w14:textId="77777777" w:rsidTr="00003325">
        <w:tc>
          <w:tcPr>
            <w:tcW w:w="5220" w:type="dxa"/>
            <w:tcBorders>
              <w:top w:val="single" w:sz="4" w:space="0" w:color="auto"/>
              <w:bottom w:val="single" w:sz="4" w:space="0" w:color="auto"/>
            </w:tcBorders>
            <w:vAlign w:val="bottom"/>
          </w:tcPr>
          <w:p w14:paraId="0F9B977B" w14:textId="77777777" w:rsidR="001A06AA" w:rsidRPr="001A06AA" w:rsidRDefault="001A06AA" w:rsidP="00003325">
            <w:pPr>
              <w:pStyle w:val="Pa1"/>
              <w:rPr>
                <w:rFonts w:ascii="Arial" w:hAnsi="Arial" w:cs="Arial"/>
                <w:b/>
                <w:bCs/>
                <w:color w:val="000000"/>
                <w:sz w:val="20"/>
                <w:szCs w:val="20"/>
              </w:rPr>
            </w:pPr>
            <w:r w:rsidRPr="001A06AA">
              <w:rPr>
                <w:rFonts w:ascii="Arial" w:hAnsi="Arial" w:cs="Arial"/>
                <w:b/>
                <w:bCs/>
                <w:color w:val="000000"/>
                <w:sz w:val="20"/>
                <w:szCs w:val="20"/>
              </w:rPr>
              <w:t>Material</w:t>
            </w:r>
          </w:p>
        </w:tc>
        <w:tc>
          <w:tcPr>
            <w:tcW w:w="1620" w:type="dxa"/>
            <w:tcBorders>
              <w:top w:val="single" w:sz="4" w:space="0" w:color="auto"/>
              <w:bottom w:val="single" w:sz="4" w:space="0" w:color="auto"/>
            </w:tcBorders>
            <w:vAlign w:val="bottom"/>
          </w:tcPr>
          <w:p w14:paraId="5F0F0999" w14:textId="77777777" w:rsidR="001A06AA" w:rsidRPr="001A06AA" w:rsidRDefault="001A06AA" w:rsidP="001A06AA">
            <w:pPr>
              <w:autoSpaceDE w:val="0"/>
              <w:autoSpaceDN w:val="0"/>
              <w:adjustRightInd w:val="0"/>
              <w:spacing w:line="241" w:lineRule="atLeast"/>
              <w:jc w:val="center"/>
              <w:rPr>
                <w:rFonts w:ascii="Arial" w:hAnsi="Arial" w:cs="Arial"/>
                <w:b/>
                <w:bCs/>
                <w:color w:val="000000"/>
                <w:sz w:val="20"/>
                <w:szCs w:val="20"/>
              </w:rPr>
            </w:pPr>
            <w:r w:rsidRPr="001A06AA">
              <w:rPr>
                <w:rFonts w:ascii="Arial" w:hAnsi="Arial" w:cs="Arial"/>
                <w:b/>
                <w:bCs/>
                <w:color w:val="000000"/>
                <w:sz w:val="20"/>
                <w:szCs w:val="20"/>
              </w:rPr>
              <w:t>% by Weight</w:t>
            </w:r>
          </w:p>
        </w:tc>
        <w:tc>
          <w:tcPr>
            <w:tcW w:w="1908" w:type="dxa"/>
            <w:tcBorders>
              <w:top w:val="single" w:sz="4" w:space="0" w:color="auto"/>
              <w:bottom w:val="single" w:sz="4" w:space="0" w:color="auto"/>
            </w:tcBorders>
          </w:tcPr>
          <w:p w14:paraId="5EF00A19" w14:textId="77777777" w:rsidR="001A06AA" w:rsidRPr="001A06AA" w:rsidRDefault="001A06AA" w:rsidP="001A06AA">
            <w:pPr>
              <w:autoSpaceDE w:val="0"/>
              <w:autoSpaceDN w:val="0"/>
              <w:adjustRightInd w:val="0"/>
              <w:spacing w:line="241" w:lineRule="atLeast"/>
              <w:jc w:val="center"/>
              <w:rPr>
                <w:rFonts w:ascii="Arial" w:hAnsi="Arial" w:cs="Arial"/>
                <w:bCs/>
                <w:color w:val="000000"/>
                <w:sz w:val="20"/>
                <w:szCs w:val="20"/>
              </w:rPr>
            </w:pPr>
            <w:r w:rsidRPr="001A06AA">
              <w:rPr>
                <w:rFonts w:ascii="Arial" w:hAnsi="Arial" w:cs="Arial"/>
                <w:b/>
                <w:bCs/>
                <w:color w:val="000000"/>
                <w:sz w:val="20"/>
                <w:szCs w:val="20"/>
              </w:rPr>
              <w:t>AASHTO</w:t>
            </w:r>
          </w:p>
          <w:p w14:paraId="39C040EB" w14:textId="77777777" w:rsidR="001A06AA" w:rsidRPr="001A06AA" w:rsidRDefault="001A06AA" w:rsidP="001A06AA">
            <w:pPr>
              <w:autoSpaceDE w:val="0"/>
              <w:autoSpaceDN w:val="0"/>
              <w:adjustRightInd w:val="0"/>
              <w:spacing w:line="241" w:lineRule="atLeast"/>
              <w:jc w:val="center"/>
              <w:rPr>
                <w:rFonts w:ascii="Arial" w:hAnsi="Arial" w:cs="Arial"/>
                <w:b/>
                <w:bCs/>
                <w:color w:val="000000"/>
                <w:sz w:val="20"/>
                <w:szCs w:val="20"/>
              </w:rPr>
            </w:pPr>
            <w:r w:rsidRPr="001A06AA">
              <w:rPr>
                <w:rFonts w:ascii="Arial" w:hAnsi="Arial" w:cs="Arial"/>
                <w:b/>
                <w:bCs/>
                <w:color w:val="000000"/>
                <w:sz w:val="20"/>
                <w:szCs w:val="20"/>
              </w:rPr>
              <w:t>Test Method</w:t>
            </w:r>
          </w:p>
        </w:tc>
      </w:tr>
      <w:tr w:rsidR="001A06AA" w:rsidRPr="001A06AA" w14:paraId="17F4BA02" w14:textId="77777777" w:rsidTr="00003325">
        <w:tc>
          <w:tcPr>
            <w:tcW w:w="5220" w:type="dxa"/>
            <w:tcBorders>
              <w:top w:val="single" w:sz="4" w:space="0" w:color="auto"/>
            </w:tcBorders>
          </w:tcPr>
          <w:p w14:paraId="2158236D" w14:textId="77777777" w:rsidR="001A06AA" w:rsidRPr="001A06AA" w:rsidRDefault="001A06AA" w:rsidP="001A06AA">
            <w:pPr>
              <w:autoSpaceDE w:val="0"/>
              <w:autoSpaceDN w:val="0"/>
              <w:adjustRightInd w:val="0"/>
              <w:spacing w:line="241" w:lineRule="atLeast"/>
              <w:jc w:val="both"/>
              <w:rPr>
                <w:rFonts w:ascii="Arial" w:hAnsi="Arial" w:cs="Arial"/>
                <w:b/>
                <w:bCs/>
                <w:color w:val="000000"/>
                <w:sz w:val="20"/>
                <w:szCs w:val="20"/>
              </w:rPr>
            </w:pPr>
            <w:r w:rsidRPr="001A06AA">
              <w:rPr>
                <w:rFonts w:ascii="Arial" w:hAnsi="Arial" w:cs="Arial"/>
                <w:color w:val="000000"/>
                <w:sz w:val="20"/>
                <w:szCs w:val="20"/>
              </w:rPr>
              <w:t>Clay lumps</w:t>
            </w:r>
          </w:p>
        </w:tc>
        <w:tc>
          <w:tcPr>
            <w:tcW w:w="1620" w:type="dxa"/>
            <w:tcBorders>
              <w:top w:val="single" w:sz="4" w:space="0" w:color="auto"/>
            </w:tcBorders>
          </w:tcPr>
          <w:p w14:paraId="4D53D26E" w14:textId="77777777" w:rsidR="001A06AA" w:rsidRPr="001A06AA" w:rsidRDefault="001A06AA" w:rsidP="001A06AA">
            <w:pPr>
              <w:autoSpaceDE w:val="0"/>
              <w:autoSpaceDN w:val="0"/>
              <w:adjustRightInd w:val="0"/>
              <w:spacing w:line="241" w:lineRule="atLeast"/>
              <w:jc w:val="both"/>
              <w:rPr>
                <w:rFonts w:ascii="Arial" w:hAnsi="Arial" w:cs="Arial"/>
                <w:b/>
                <w:bCs/>
                <w:color w:val="000000"/>
                <w:sz w:val="20"/>
                <w:szCs w:val="20"/>
              </w:rPr>
            </w:pPr>
            <w:r w:rsidRPr="001A06AA">
              <w:rPr>
                <w:rFonts w:ascii="Arial" w:hAnsi="Arial" w:cs="Arial"/>
                <w:color w:val="000000"/>
                <w:sz w:val="20"/>
                <w:szCs w:val="20"/>
              </w:rPr>
              <w:t>0.25</w:t>
            </w:r>
          </w:p>
        </w:tc>
        <w:tc>
          <w:tcPr>
            <w:tcW w:w="1908" w:type="dxa"/>
            <w:tcBorders>
              <w:top w:val="single" w:sz="4" w:space="0" w:color="auto"/>
            </w:tcBorders>
          </w:tcPr>
          <w:p w14:paraId="23BCAAE4" w14:textId="77777777" w:rsidR="001A06AA" w:rsidRPr="001A06AA" w:rsidRDefault="001A06AA" w:rsidP="001A06AA">
            <w:pPr>
              <w:autoSpaceDE w:val="0"/>
              <w:autoSpaceDN w:val="0"/>
              <w:adjustRightInd w:val="0"/>
              <w:spacing w:line="241" w:lineRule="atLeast"/>
              <w:jc w:val="both"/>
              <w:rPr>
                <w:rFonts w:ascii="Arial" w:hAnsi="Arial" w:cs="Arial"/>
                <w:b/>
                <w:bCs/>
                <w:color w:val="000000"/>
                <w:sz w:val="20"/>
                <w:szCs w:val="20"/>
              </w:rPr>
            </w:pPr>
            <w:r w:rsidRPr="001A06AA">
              <w:rPr>
                <w:rFonts w:ascii="Arial" w:hAnsi="Arial" w:cs="Arial"/>
                <w:color w:val="000000"/>
                <w:sz w:val="20"/>
                <w:szCs w:val="20"/>
              </w:rPr>
              <w:t>T112</w:t>
            </w:r>
          </w:p>
        </w:tc>
      </w:tr>
      <w:tr w:rsidR="001A06AA" w:rsidRPr="001A06AA" w14:paraId="7DCB1FF1" w14:textId="77777777" w:rsidTr="00003325">
        <w:tc>
          <w:tcPr>
            <w:tcW w:w="5220" w:type="dxa"/>
          </w:tcPr>
          <w:p w14:paraId="229095A7" w14:textId="77777777" w:rsidR="001A06AA" w:rsidRPr="001A06AA" w:rsidRDefault="001A06AA" w:rsidP="001A06AA">
            <w:pPr>
              <w:autoSpaceDE w:val="0"/>
              <w:autoSpaceDN w:val="0"/>
              <w:adjustRightInd w:val="0"/>
              <w:spacing w:line="241" w:lineRule="atLeast"/>
              <w:jc w:val="both"/>
              <w:rPr>
                <w:rFonts w:ascii="Arial" w:hAnsi="Arial" w:cs="Arial"/>
                <w:b/>
                <w:bCs/>
                <w:color w:val="000000"/>
                <w:sz w:val="20"/>
                <w:szCs w:val="20"/>
              </w:rPr>
            </w:pPr>
            <w:r w:rsidRPr="001A06AA">
              <w:rPr>
                <w:rFonts w:ascii="Arial" w:hAnsi="Arial" w:cs="Arial"/>
                <w:color w:val="000000"/>
                <w:sz w:val="20"/>
                <w:szCs w:val="20"/>
              </w:rPr>
              <w:t>Shale, mica, coated grains, soft or flaky particles</w:t>
            </w:r>
          </w:p>
        </w:tc>
        <w:tc>
          <w:tcPr>
            <w:tcW w:w="1620" w:type="dxa"/>
          </w:tcPr>
          <w:p w14:paraId="1FC9E09E" w14:textId="77777777" w:rsidR="001A06AA" w:rsidRPr="001A06AA" w:rsidRDefault="001A06AA" w:rsidP="001A06AA">
            <w:pPr>
              <w:autoSpaceDE w:val="0"/>
              <w:autoSpaceDN w:val="0"/>
              <w:adjustRightInd w:val="0"/>
              <w:spacing w:line="241" w:lineRule="atLeast"/>
              <w:jc w:val="both"/>
              <w:rPr>
                <w:rFonts w:ascii="Arial" w:hAnsi="Arial" w:cs="Arial"/>
                <w:b/>
                <w:bCs/>
                <w:color w:val="000000"/>
                <w:sz w:val="20"/>
                <w:szCs w:val="20"/>
              </w:rPr>
            </w:pPr>
            <w:r w:rsidRPr="001A06AA">
              <w:rPr>
                <w:rFonts w:ascii="Arial" w:hAnsi="Arial" w:cs="Arial"/>
                <w:color w:val="000000"/>
                <w:sz w:val="20"/>
                <w:szCs w:val="20"/>
              </w:rPr>
              <w:t>1.0</w:t>
            </w:r>
          </w:p>
        </w:tc>
        <w:tc>
          <w:tcPr>
            <w:tcW w:w="1908" w:type="dxa"/>
          </w:tcPr>
          <w:p w14:paraId="1EBAC2AD" w14:textId="77777777" w:rsidR="001A06AA" w:rsidRPr="001A06AA" w:rsidRDefault="001A06AA" w:rsidP="001A06AA">
            <w:pPr>
              <w:autoSpaceDE w:val="0"/>
              <w:autoSpaceDN w:val="0"/>
              <w:adjustRightInd w:val="0"/>
              <w:spacing w:line="241" w:lineRule="atLeast"/>
              <w:jc w:val="both"/>
              <w:rPr>
                <w:rFonts w:ascii="Arial" w:hAnsi="Arial" w:cs="Arial"/>
                <w:b/>
                <w:bCs/>
                <w:color w:val="000000"/>
                <w:sz w:val="20"/>
                <w:szCs w:val="20"/>
              </w:rPr>
            </w:pPr>
            <w:r w:rsidRPr="001A06AA">
              <w:rPr>
                <w:rFonts w:ascii="Arial" w:hAnsi="Arial" w:cs="Arial"/>
                <w:color w:val="000000"/>
                <w:sz w:val="20"/>
                <w:szCs w:val="20"/>
              </w:rPr>
              <w:t>T113</w:t>
            </w:r>
          </w:p>
        </w:tc>
      </w:tr>
      <w:tr w:rsidR="001A06AA" w:rsidRPr="001A06AA" w14:paraId="260493E6" w14:textId="77777777" w:rsidTr="00003325">
        <w:tc>
          <w:tcPr>
            <w:tcW w:w="5220" w:type="dxa"/>
          </w:tcPr>
          <w:p w14:paraId="74954A1F"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Organic material</w:t>
            </w:r>
          </w:p>
        </w:tc>
        <w:tc>
          <w:tcPr>
            <w:tcW w:w="1620" w:type="dxa"/>
          </w:tcPr>
          <w:p w14:paraId="1E4984EB"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0</w:t>
            </w:r>
          </w:p>
        </w:tc>
        <w:tc>
          <w:tcPr>
            <w:tcW w:w="1908" w:type="dxa"/>
          </w:tcPr>
          <w:p w14:paraId="057CF661"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T21</w:t>
            </w:r>
          </w:p>
        </w:tc>
      </w:tr>
      <w:tr w:rsidR="001A06AA" w:rsidRPr="001A06AA" w14:paraId="0389B087" w14:textId="77777777" w:rsidTr="00003325">
        <w:tc>
          <w:tcPr>
            <w:tcW w:w="5220" w:type="dxa"/>
          </w:tcPr>
          <w:p w14:paraId="18AA9BEC"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Total material passing No. 200 sieve by washing</w:t>
            </w:r>
            <w:r w:rsidRPr="001A06AA">
              <w:rPr>
                <w:rFonts w:ascii="Arial" w:hAnsi="Arial" w:cs="Arial"/>
                <w:color w:val="000000"/>
                <w:sz w:val="20"/>
                <w:szCs w:val="20"/>
                <w:vertAlign w:val="superscript"/>
              </w:rPr>
              <w:t>1,2</w:t>
            </w:r>
          </w:p>
        </w:tc>
        <w:tc>
          <w:tcPr>
            <w:tcW w:w="1620" w:type="dxa"/>
          </w:tcPr>
          <w:p w14:paraId="642C7D81"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p>
        </w:tc>
        <w:tc>
          <w:tcPr>
            <w:tcW w:w="1908" w:type="dxa"/>
          </w:tcPr>
          <w:p w14:paraId="19D7B6BA"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T11 and T27</w:t>
            </w:r>
          </w:p>
        </w:tc>
      </w:tr>
      <w:tr w:rsidR="001A06AA" w:rsidRPr="001A06AA" w14:paraId="0313C9EA" w14:textId="77777777" w:rsidTr="00003325">
        <w:tc>
          <w:tcPr>
            <w:tcW w:w="5220" w:type="dxa"/>
          </w:tcPr>
          <w:p w14:paraId="5445CBF0"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For use in concrete subject to abrasion</w:t>
            </w:r>
          </w:p>
        </w:tc>
        <w:tc>
          <w:tcPr>
            <w:tcW w:w="1620" w:type="dxa"/>
          </w:tcPr>
          <w:p w14:paraId="14AD8610"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3</w:t>
            </w:r>
          </w:p>
        </w:tc>
        <w:tc>
          <w:tcPr>
            <w:tcW w:w="1908" w:type="dxa"/>
          </w:tcPr>
          <w:p w14:paraId="5FFCDF6A"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p>
        </w:tc>
      </w:tr>
      <w:tr w:rsidR="001A06AA" w:rsidRPr="001A06AA" w14:paraId="2F196CAF" w14:textId="77777777" w:rsidTr="00003325">
        <w:tc>
          <w:tcPr>
            <w:tcW w:w="5220" w:type="dxa"/>
            <w:tcBorders>
              <w:bottom w:val="single" w:sz="4" w:space="0" w:color="auto"/>
            </w:tcBorders>
          </w:tcPr>
          <w:p w14:paraId="2935D8C5"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For other concrete</w:t>
            </w:r>
          </w:p>
        </w:tc>
        <w:tc>
          <w:tcPr>
            <w:tcW w:w="1620" w:type="dxa"/>
            <w:tcBorders>
              <w:bottom w:val="single" w:sz="4" w:space="0" w:color="auto"/>
            </w:tcBorders>
          </w:tcPr>
          <w:p w14:paraId="11C9D157"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r w:rsidRPr="001A06AA">
              <w:rPr>
                <w:rFonts w:ascii="Arial" w:hAnsi="Arial" w:cs="Arial"/>
                <w:color w:val="000000"/>
                <w:sz w:val="20"/>
                <w:szCs w:val="20"/>
              </w:rPr>
              <w:t>5</w:t>
            </w:r>
          </w:p>
        </w:tc>
        <w:tc>
          <w:tcPr>
            <w:tcW w:w="1908" w:type="dxa"/>
            <w:tcBorders>
              <w:bottom w:val="single" w:sz="4" w:space="0" w:color="auto"/>
            </w:tcBorders>
          </w:tcPr>
          <w:p w14:paraId="0670C3EF" w14:textId="77777777" w:rsidR="001A06AA" w:rsidRPr="001A06AA" w:rsidRDefault="001A06AA" w:rsidP="001A06AA">
            <w:pPr>
              <w:autoSpaceDE w:val="0"/>
              <w:autoSpaceDN w:val="0"/>
              <w:adjustRightInd w:val="0"/>
              <w:spacing w:line="241" w:lineRule="atLeast"/>
              <w:jc w:val="both"/>
              <w:rPr>
                <w:rFonts w:ascii="Arial" w:hAnsi="Arial" w:cs="Arial"/>
                <w:color w:val="000000"/>
                <w:sz w:val="20"/>
                <w:szCs w:val="20"/>
              </w:rPr>
            </w:pPr>
          </w:p>
        </w:tc>
      </w:tr>
      <w:tr w:rsidR="001A06AA" w:rsidRPr="001A06AA" w14:paraId="6A9FDB38" w14:textId="77777777" w:rsidTr="00003325">
        <w:trPr>
          <w:trHeight w:val="1403"/>
        </w:trPr>
        <w:tc>
          <w:tcPr>
            <w:tcW w:w="8748" w:type="dxa"/>
            <w:gridSpan w:val="3"/>
            <w:tcBorders>
              <w:top w:val="single" w:sz="4" w:space="0" w:color="auto"/>
            </w:tcBorders>
          </w:tcPr>
          <w:p w14:paraId="7D6B4CA3" w14:textId="77777777" w:rsidR="001A06AA" w:rsidRPr="001A06AA" w:rsidRDefault="001A06AA" w:rsidP="001A06AA">
            <w:pPr>
              <w:autoSpaceDE w:val="0"/>
              <w:autoSpaceDN w:val="0"/>
              <w:adjustRightInd w:val="0"/>
              <w:spacing w:line="241" w:lineRule="atLeast"/>
              <w:ind w:left="75" w:hanging="75"/>
              <w:jc w:val="both"/>
              <w:rPr>
                <w:rFonts w:ascii="Arial" w:hAnsi="Arial" w:cs="Arial"/>
                <w:color w:val="000000"/>
                <w:sz w:val="18"/>
                <w:szCs w:val="18"/>
              </w:rPr>
            </w:pPr>
            <w:r w:rsidRPr="001A06AA">
              <w:rPr>
                <w:rFonts w:ascii="Arial" w:hAnsi="Arial" w:cs="Arial"/>
                <w:color w:val="000000"/>
                <w:sz w:val="18"/>
                <w:szCs w:val="18"/>
                <w:vertAlign w:val="superscript"/>
              </w:rPr>
              <w:t>1</w:t>
            </w:r>
            <w:r w:rsidRPr="001A06AA">
              <w:rPr>
                <w:rFonts w:ascii="Arial" w:hAnsi="Arial" w:cs="Arial"/>
                <w:color w:val="000000"/>
                <w:sz w:val="18"/>
                <w:szCs w:val="18"/>
              </w:rPr>
              <w:t>In the case of stone sand, if the material passing the No. 200 sieve is dust of fracture, essentially free from clay and shale, the percentages shown for use in concrete subject to abrasion and in other concrete may be increased to 5.0 percent and 7.0 percent, respectively.</w:t>
            </w:r>
          </w:p>
          <w:p w14:paraId="18680BF8" w14:textId="77777777" w:rsidR="001A06AA" w:rsidRPr="001A06AA" w:rsidRDefault="001A06AA" w:rsidP="001A06AA">
            <w:pPr>
              <w:autoSpaceDE w:val="0"/>
              <w:autoSpaceDN w:val="0"/>
              <w:adjustRightInd w:val="0"/>
              <w:ind w:left="75"/>
              <w:rPr>
                <w:rFonts w:ascii="Arial" w:hAnsi="Arial" w:cs="Arial"/>
                <w:color w:val="000000"/>
                <w:sz w:val="20"/>
                <w:szCs w:val="20"/>
              </w:rPr>
            </w:pPr>
            <w:r w:rsidRPr="001A06AA">
              <w:rPr>
                <w:rFonts w:ascii="Arial" w:hAnsi="Arial" w:cs="Arial"/>
                <w:color w:val="000000"/>
                <w:sz w:val="18"/>
                <w:szCs w:val="20"/>
                <w:vertAlign w:val="superscript"/>
              </w:rPr>
              <w:t>2</w:t>
            </w:r>
            <w:r w:rsidRPr="001A06AA">
              <w:rPr>
                <w:rFonts w:ascii="Arial" w:hAnsi="Arial" w:cs="Arial"/>
                <w:color w:val="000000"/>
                <w:sz w:val="18"/>
                <w:szCs w:val="20"/>
              </w:rPr>
              <w:t>In the case of blends of stone sand and natural sand, provided the natural sand contains no greater than 3% passing the No. 200 sieve for use in concrete subject to abrasion and no greater than 5% for other concrete, then the stone sand limits of 5% and 7% shall apply to the blend.</w:t>
            </w:r>
          </w:p>
        </w:tc>
      </w:tr>
    </w:tbl>
    <w:p w14:paraId="57AB78DE" w14:textId="77777777" w:rsidR="004E662B" w:rsidRDefault="004E662B" w:rsidP="004E662B">
      <w:pPr>
        <w:pStyle w:val="Pa1"/>
        <w:jc w:val="both"/>
        <w:rPr>
          <w:rFonts w:ascii="Arial" w:hAnsi="Arial" w:cs="Arial"/>
          <w:sz w:val="20"/>
          <w:szCs w:val="20"/>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
        <w:gridCol w:w="1002"/>
        <w:gridCol w:w="996"/>
        <w:gridCol w:w="996"/>
        <w:gridCol w:w="995"/>
        <w:gridCol w:w="995"/>
        <w:gridCol w:w="1009"/>
        <w:gridCol w:w="1009"/>
        <w:gridCol w:w="996"/>
      </w:tblGrid>
      <w:tr w:rsidR="004E662B" w14:paraId="0F839706" w14:textId="77777777" w:rsidTr="00DF2F5E">
        <w:tc>
          <w:tcPr>
            <w:tcW w:w="9198" w:type="dxa"/>
            <w:gridSpan w:val="9"/>
            <w:tcBorders>
              <w:bottom w:val="single" w:sz="4" w:space="0" w:color="auto"/>
            </w:tcBorders>
          </w:tcPr>
          <w:p w14:paraId="6848BB48" w14:textId="77777777" w:rsidR="004E662B" w:rsidRPr="001A06AA" w:rsidRDefault="004E662B" w:rsidP="004E662B">
            <w:pPr>
              <w:pStyle w:val="Default"/>
              <w:jc w:val="center"/>
              <w:rPr>
                <w:rStyle w:val="A0"/>
                <w:rFonts w:ascii="Arial" w:hAnsi="Arial" w:cs="Arial"/>
                <w:bCs/>
                <w:color w:val="auto"/>
                <w:sz w:val="20"/>
                <w:szCs w:val="20"/>
              </w:rPr>
            </w:pPr>
            <w:r w:rsidRPr="004E662B">
              <w:rPr>
                <w:rStyle w:val="A0"/>
                <w:rFonts w:ascii="Arial" w:hAnsi="Arial" w:cs="Arial"/>
                <w:b/>
                <w:bCs/>
                <w:color w:val="auto"/>
                <w:sz w:val="20"/>
                <w:szCs w:val="20"/>
              </w:rPr>
              <w:t>TABLE II-1</w:t>
            </w:r>
          </w:p>
          <w:p w14:paraId="4945A2CE" w14:textId="77777777" w:rsidR="004E662B" w:rsidRDefault="004E662B" w:rsidP="004E662B">
            <w:pPr>
              <w:pStyle w:val="Default"/>
              <w:jc w:val="center"/>
            </w:pPr>
            <w:r w:rsidRPr="004E662B">
              <w:rPr>
                <w:rStyle w:val="A0"/>
                <w:rFonts w:ascii="Arial" w:hAnsi="Arial" w:cs="Arial"/>
                <w:b/>
                <w:bCs/>
                <w:color w:val="auto"/>
                <w:sz w:val="20"/>
                <w:szCs w:val="20"/>
              </w:rPr>
              <w:t>Fine Aggregate</w:t>
            </w:r>
          </w:p>
        </w:tc>
      </w:tr>
      <w:tr w:rsidR="00DF2F5E" w14:paraId="2E376CBE" w14:textId="77777777" w:rsidTr="00DF2F5E">
        <w:tc>
          <w:tcPr>
            <w:tcW w:w="686" w:type="dxa"/>
            <w:vMerge w:val="restart"/>
            <w:tcBorders>
              <w:top w:val="single" w:sz="4" w:space="0" w:color="auto"/>
            </w:tcBorders>
            <w:vAlign w:val="bottom"/>
          </w:tcPr>
          <w:p w14:paraId="46458105" w14:textId="77777777" w:rsidR="00DF2F5E" w:rsidRDefault="00DF2F5E" w:rsidP="00DF2F5E">
            <w:pPr>
              <w:pStyle w:val="Default"/>
              <w:jc w:val="center"/>
            </w:pPr>
            <w:r w:rsidRPr="004E662B">
              <w:rPr>
                <w:rStyle w:val="A0"/>
                <w:rFonts w:ascii="Arial" w:hAnsi="Arial" w:cs="Arial"/>
                <w:b/>
                <w:bCs/>
                <w:color w:val="auto"/>
                <w:sz w:val="20"/>
                <w:szCs w:val="20"/>
              </w:rPr>
              <w:t>Grading</w:t>
            </w:r>
          </w:p>
        </w:tc>
        <w:tc>
          <w:tcPr>
            <w:tcW w:w="8512" w:type="dxa"/>
            <w:gridSpan w:val="8"/>
            <w:tcBorders>
              <w:top w:val="single" w:sz="4" w:space="0" w:color="auto"/>
              <w:bottom w:val="single" w:sz="4" w:space="0" w:color="auto"/>
            </w:tcBorders>
          </w:tcPr>
          <w:p w14:paraId="73736D5D" w14:textId="77777777" w:rsidR="00DF2F5E" w:rsidRDefault="00DF2F5E" w:rsidP="004E662B">
            <w:pPr>
              <w:pStyle w:val="Default"/>
              <w:jc w:val="center"/>
            </w:pPr>
            <w:r w:rsidRPr="004E662B">
              <w:rPr>
                <w:rStyle w:val="A0"/>
                <w:rFonts w:ascii="Arial" w:hAnsi="Arial" w:cs="Arial"/>
                <w:color w:val="auto"/>
                <w:sz w:val="20"/>
                <w:szCs w:val="20"/>
              </w:rPr>
              <w:t>Amounts Finer Than Each Laboratory Sieve (Square Opening) (% by Weight)</w:t>
            </w:r>
          </w:p>
        </w:tc>
      </w:tr>
      <w:tr w:rsidR="00DF2F5E" w14:paraId="7F0C8E4A" w14:textId="77777777" w:rsidTr="00DF2F5E">
        <w:tc>
          <w:tcPr>
            <w:tcW w:w="686" w:type="dxa"/>
            <w:vMerge/>
            <w:tcBorders>
              <w:bottom w:val="single" w:sz="4" w:space="0" w:color="auto"/>
            </w:tcBorders>
          </w:tcPr>
          <w:p w14:paraId="1F537457" w14:textId="77777777" w:rsidR="00DF2F5E" w:rsidRDefault="00DF2F5E" w:rsidP="004E662B">
            <w:pPr>
              <w:pStyle w:val="Default"/>
              <w:jc w:val="center"/>
            </w:pPr>
          </w:p>
        </w:tc>
        <w:tc>
          <w:tcPr>
            <w:tcW w:w="1064" w:type="dxa"/>
            <w:tcBorders>
              <w:top w:val="single" w:sz="4" w:space="0" w:color="auto"/>
              <w:bottom w:val="single" w:sz="4" w:space="0" w:color="auto"/>
            </w:tcBorders>
          </w:tcPr>
          <w:p w14:paraId="5FA2F3BD" w14:textId="77777777" w:rsidR="00DF2F5E" w:rsidRDefault="00DF2F5E" w:rsidP="004E662B">
            <w:pPr>
              <w:pStyle w:val="Default"/>
              <w:jc w:val="center"/>
            </w:pPr>
            <w:r w:rsidRPr="004E662B">
              <w:rPr>
                <w:rStyle w:val="A0"/>
                <w:rFonts w:ascii="Arial" w:hAnsi="Arial" w:cs="Arial"/>
                <w:b/>
                <w:bCs/>
                <w:color w:val="auto"/>
                <w:sz w:val="20"/>
                <w:szCs w:val="20"/>
              </w:rPr>
              <w:t>3/8 in.</w:t>
            </w:r>
          </w:p>
        </w:tc>
        <w:tc>
          <w:tcPr>
            <w:tcW w:w="1064" w:type="dxa"/>
            <w:tcBorders>
              <w:top w:val="single" w:sz="4" w:space="0" w:color="auto"/>
              <w:bottom w:val="single" w:sz="4" w:space="0" w:color="auto"/>
            </w:tcBorders>
          </w:tcPr>
          <w:p w14:paraId="096D741A" w14:textId="77777777" w:rsidR="00DF2F5E" w:rsidRDefault="00DF2F5E" w:rsidP="004E662B">
            <w:pPr>
              <w:pStyle w:val="Default"/>
              <w:jc w:val="center"/>
            </w:pPr>
            <w:r w:rsidRPr="004E662B">
              <w:rPr>
                <w:rStyle w:val="A0"/>
                <w:rFonts w:ascii="Arial" w:hAnsi="Arial" w:cs="Arial"/>
                <w:b/>
                <w:bCs/>
                <w:color w:val="auto"/>
                <w:sz w:val="20"/>
                <w:szCs w:val="20"/>
              </w:rPr>
              <w:t>No. 4</w:t>
            </w:r>
          </w:p>
        </w:tc>
        <w:tc>
          <w:tcPr>
            <w:tcW w:w="1064" w:type="dxa"/>
            <w:tcBorders>
              <w:top w:val="single" w:sz="4" w:space="0" w:color="auto"/>
              <w:bottom w:val="single" w:sz="4" w:space="0" w:color="auto"/>
            </w:tcBorders>
          </w:tcPr>
          <w:p w14:paraId="470BC623" w14:textId="77777777" w:rsidR="00DF2F5E" w:rsidRDefault="00DF2F5E" w:rsidP="004E662B">
            <w:pPr>
              <w:pStyle w:val="Default"/>
              <w:jc w:val="center"/>
            </w:pPr>
            <w:r w:rsidRPr="004E662B">
              <w:rPr>
                <w:rStyle w:val="A0"/>
                <w:rFonts w:ascii="Arial" w:hAnsi="Arial" w:cs="Arial"/>
                <w:b/>
                <w:bCs/>
                <w:color w:val="auto"/>
                <w:sz w:val="20"/>
                <w:szCs w:val="20"/>
              </w:rPr>
              <w:t>No. 8</w:t>
            </w:r>
          </w:p>
        </w:tc>
        <w:tc>
          <w:tcPr>
            <w:tcW w:w="1064" w:type="dxa"/>
            <w:tcBorders>
              <w:top w:val="single" w:sz="4" w:space="0" w:color="auto"/>
              <w:bottom w:val="single" w:sz="4" w:space="0" w:color="auto"/>
            </w:tcBorders>
          </w:tcPr>
          <w:p w14:paraId="29BD0B80" w14:textId="77777777" w:rsidR="00DF2F5E" w:rsidRDefault="00DF2F5E" w:rsidP="004E662B">
            <w:pPr>
              <w:pStyle w:val="Default"/>
              <w:jc w:val="center"/>
            </w:pPr>
            <w:r w:rsidRPr="004E662B">
              <w:rPr>
                <w:rStyle w:val="A0"/>
                <w:rFonts w:ascii="Arial" w:hAnsi="Arial" w:cs="Arial"/>
                <w:b/>
                <w:bCs/>
                <w:color w:val="auto"/>
                <w:sz w:val="20"/>
                <w:szCs w:val="20"/>
              </w:rPr>
              <w:t>No. 16</w:t>
            </w:r>
          </w:p>
        </w:tc>
        <w:tc>
          <w:tcPr>
            <w:tcW w:w="1064" w:type="dxa"/>
            <w:tcBorders>
              <w:top w:val="single" w:sz="4" w:space="0" w:color="auto"/>
              <w:bottom w:val="single" w:sz="4" w:space="0" w:color="auto"/>
            </w:tcBorders>
          </w:tcPr>
          <w:p w14:paraId="546EFEB9" w14:textId="77777777" w:rsidR="00DF2F5E" w:rsidRDefault="00DF2F5E" w:rsidP="004E662B">
            <w:pPr>
              <w:pStyle w:val="Default"/>
              <w:jc w:val="center"/>
            </w:pPr>
            <w:r w:rsidRPr="004E662B">
              <w:rPr>
                <w:rStyle w:val="A0"/>
                <w:rFonts w:ascii="Arial" w:hAnsi="Arial" w:cs="Arial"/>
                <w:b/>
                <w:bCs/>
                <w:color w:val="auto"/>
                <w:sz w:val="20"/>
                <w:szCs w:val="20"/>
              </w:rPr>
              <w:t>No. 30</w:t>
            </w:r>
          </w:p>
        </w:tc>
        <w:tc>
          <w:tcPr>
            <w:tcW w:w="1064" w:type="dxa"/>
            <w:tcBorders>
              <w:top w:val="single" w:sz="4" w:space="0" w:color="auto"/>
              <w:bottom w:val="single" w:sz="4" w:space="0" w:color="auto"/>
            </w:tcBorders>
          </w:tcPr>
          <w:p w14:paraId="412ED526" w14:textId="77777777" w:rsidR="00DF2F5E" w:rsidRDefault="00DF2F5E" w:rsidP="004E662B">
            <w:pPr>
              <w:pStyle w:val="Default"/>
              <w:jc w:val="center"/>
            </w:pPr>
            <w:r w:rsidRPr="004E662B">
              <w:rPr>
                <w:rStyle w:val="A0"/>
                <w:rFonts w:ascii="Arial" w:hAnsi="Arial" w:cs="Arial"/>
                <w:b/>
                <w:bCs/>
                <w:color w:val="auto"/>
                <w:sz w:val="20"/>
                <w:szCs w:val="20"/>
              </w:rPr>
              <w:t>No. 50</w:t>
            </w:r>
          </w:p>
        </w:tc>
        <w:tc>
          <w:tcPr>
            <w:tcW w:w="1064" w:type="dxa"/>
            <w:tcBorders>
              <w:top w:val="single" w:sz="4" w:space="0" w:color="auto"/>
              <w:bottom w:val="single" w:sz="4" w:space="0" w:color="auto"/>
            </w:tcBorders>
          </w:tcPr>
          <w:p w14:paraId="3CB3F9C2" w14:textId="77777777" w:rsidR="00DF2F5E" w:rsidRDefault="00DF2F5E" w:rsidP="004E662B">
            <w:pPr>
              <w:pStyle w:val="Default"/>
              <w:jc w:val="center"/>
            </w:pPr>
            <w:r w:rsidRPr="004E662B">
              <w:rPr>
                <w:rStyle w:val="A0"/>
                <w:rFonts w:ascii="Arial" w:hAnsi="Arial" w:cs="Arial"/>
                <w:b/>
                <w:bCs/>
                <w:color w:val="auto"/>
                <w:sz w:val="20"/>
                <w:szCs w:val="20"/>
              </w:rPr>
              <w:t>No. 100</w:t>
            </w:r>
          </w:p>
        </w:tc>
        <w:tc>
          <w:tcPr>
            <w:tcW w:w="1064" w:type="dxa"/>
            <w:tcBorders>
              <w:top w:val="single" w:sz="4" w:space="0" w:color="auto"/>
              <w:bottom w:val="single" w:sz="4" w:space="0" w:color="auto"/>
            </w:tcBorders>
          </w:tcPr>
          <w:p w14:paraId="5F8150FB" w14:textId="77777777" w:rsidR="00DF2F5E" w:rsidRDefault="00DF2F5E" w:rsidP="004E662B">
            <w:pPr>
              <w:pStyle w:val="Default"/>
              <w:jc w:val="center"/>
            </w:pPr>
            <w:r w:rsidRPr="004E662B">
              <w:rPr>
                <w:rStyle w:val="A0"/>
                <w:rFonts w:ascii="Arial" w:hAnsi="Arial" w:cs="Arial"/>
                <w:b/>
                <w:bCs/>
                <w:color w:val="auto"/>
                <w:sz w:val="20"/>
                <w:szCs w:val="20"/>
              </w:rPr>
              <w:t>No. 200</w:t>
            </w:r>
          </w:p>
        </w:tc>
      </w:tr>
      <w:tr w:rsidR="00DF2F5E" w14:paraId="0DB9409A" w14:textId="77777777" w:rsidTr="00DF2F5E">
        <w:tc>
          <w:tcPr>
            <w:tcW w:w="686" w:type="dxa"/>
            <w:tcBorders>
              <w:top w:val="single" w:sz="4" w:space="0" w:color="auto"/>
            </w:tcBorders>
          </w:tcPr>
          <w:p w14:paraId="1FBB964F"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A</w:t>
            </w:r>
          </w:p>
        </w:tc>
        <w:tc>
          <w:tcPr>
            <w:tcW w:w="1064" w:type="dxa"/>
            <w:tcBorders>
              <w:top w:val="single" w:sz="4" w:space="0" w:color="auto"/>
            </w:tcBorders>
          </w:tcPr>
          <w:p w14:paraId="7A821E0D"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Min. 100</w:t>
            </w:r>
          </w:p>
        </w:tc>
        <w:tc>
          <w:tcPr>
            <w:tcW w:w="1064" w:type="dxa"/>
            <w:tcBorders>
              <w:top w:val="single" w:sz="4" w:space="0" w:color="auto"/>
            </w:tcBorders>
          </w:tcPr>
          <w:p w14:paraId="6CC7D241"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95-100</w:t>
            </w:r>
          </w:p>
        </w:tc>
        <w:tc>
          <w:tcPr>
            <w:tcW w:w="1064" w:type="dxa"/>
            <w:tcBorders>
              <w:top w:val="single" w:sz="4" w:space="0" w:color="auto"/>
            </w:tcBorders>
          </w:tcPr>
          <w:p w14:paraId="48D9F947"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80-100</w:t>
            </w:r>
          </w:p>
        </w:tc>
        <w:tc>
          <w:tcPr>
            <w:tcW w:w="1064" w:type="dxa"/>
            <w:tcBorders>
              <w:top w:val="single" w:sz="4" w:space="0" w:color="auto"/>
            </w:tcBorders>
          </w:tcPr>
          <w:p w14:paraId="6D3D07C2"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50-85</w:t>
            </w:r>
          </w:p>
        </w:tc>
        <w:tc>
          <w:tcPr>
            <w:tcW w:w="1064" w:type="dxa"/>
            <w:tcBorders>
              <w:top w:val="single" w:sz="4" w:space="0" w:color="auto"/>
            </w:tcBorders>
          </w:tcPr>
          <w:p w14:paraId="595F9E0D"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25-60</w:t>
            </w:r>
          </w:p>
        </w:tc>
        <w:tc>
          <w:tcPr>
            <w:tcW w:w="1064" w:type="dxa"/>
            <w:tcBorders>
              <w:top w:val="single" w:sz="4" w:space="0" w:color="auto"/>
            </w:tcBorders>
          </w:tcPr>
          <w:p w14:paraId="443F4D3C"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5-30</w:t>
            </w:r>
          </w:p>
        </w:tc>
        <w:tc>
          <w:tcPr>
            <w:tcW w:w="1064" w:type="dxa"/>
            <w:tcBorders>
              <w:top w:val="single" w:sz="4" w:space="0" w:color="auto"/>
            </w:tcBorders>
          </w:tcPr>
          <w:p w14:paraId="4B82E1F2" w14:textId="77777777" w:rsidR="00DF2F5E" w:rsidRPr="004E662B" w:rsidRDefault="00DF2F5E" w:rsidP="004E662B">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Max. 10</w:t>
            </w:r>
          </w:p>
        </w:tc>
        <w:tc>
          <w:tcPr>
            <w:tcW w:w="1064" w:type="dxa"/>
            <w:tcBorders>
              <w:top w:val="single" w:sz="4" w:space="0" w:color="auto"/>
            </w:tcBorders>
          </w:tcPr>
          <w:p w14:paraId="7722D102" w14:textId="77777777" w:rsidR="00DF2F5E" w:rsidRPr="004E662B" w:rsidRDefault="00DF2F5E" w:rsidP="004E662B">
            <w:pPr>
              <w:pStyle w:val="Default"/>
              <w:jc w:val="center"/>
              <w:rPr>
                <w:rStyle w:val="A0"/>
                <w:rFonts w:ascii="Arial" w:hAnsi="Arial" w:cs="Arial"/>
                <w:b/>
                <w:bCs/>
                <w:color w:val="auto"/>
                <w:sz w:val="20"/>
                <w:szCs w:val="20"/>
              </w:rPr>
            </w:pPr>
          </w:p>
        </w:tc>
      </w:tr>
      <w:tr w:rsidR="00DF2F5E" w14:paraId="77C2E8FF" w14:textId="77777777" w:rsidTr="00DF2F5E">
        <w:tc>
          <w:tcPr>
            <w:tcW w:w="686" w:type="dxa"/>
          </w:tcPr>
          <w:p w14:paraId="16F005A0"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B</w:t>
            </w:r>
          </w:p>
        </w:tc>
        <w:tc>
          <w:tcPr>
            <w:tcW w:w="1064" w:type="dxa"/>
          </w:tcPr>
          <w:p w14:paraId="11148F03"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Min. 100</w:t>
            </w:r>
          </w:p>
        </w:tc>
        <w:tc>
          <w:tcPr>
            <w:tcW w:w="1064" w:type="dxa"/>
          </w:tcPr>
          <w:p w14:paraId="5CBF2F4B"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94-100</w:t>
            </w:r>
          </w:p>
        </w:tc>
        <w:tc>
          <w:tcPr>
            <w:tcW w:w="1064" w:type="dxa"/>
          </w:tcPr>
          <w:p w14:paraId="2D863BD8"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Pr>
          <w:p w14:paraId="11B2A104"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Pr>
          <w:p w14:paraId="0CD7DE3D"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Pr>
          <w:p w14:paraId="50757E16"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Pr>
          <w:p w14:paraId="4672E71C"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Max. 10</w:t>
            </w:r>
          </w:p>
        </w:tc>
        <w:tc>
          <w:tcPr>
            <w:tcW w:w="1064" w:type="dxa"/>
          </w:tcPr>
          <w:p w14:paraId="41190433" w14:textId="77777777" w:rsidR="00DF2F5E" w:rsidRPr="004E662B" w:rsidRDefault="00DF2F5E" w:rsidP="004E662B">
            <w:pPr>
              <w:pStyle w:val="Default"/>
              <w:jc w:val="center"/>
              <w:rPr>
                <w:rStyle w:val="A0"/>
                <w:rFonts w:ascii="Arial" w:hAnsi="Arial" w:cs="Arial"/>
                <w:b/>
                <w:bCs/>
                <w:color w:val="auto"/>
                <w:sz w:val="20"/>
                <w:szCs w:val="20"/>
              </w:rPr>
            </w:pPr>
          </w:p>
        </w:tc>
      </w:tr>
      <w:tr w:rsidR="00DF2F5E" w14:paraId="1934D5CC" w14:textId="77777777" w:rsidTr="00DF2F5E">
        <w:tc>
          <w:tcPr>
            <w:tcW w:w="686" w:type="dxa"/>
            <w:tcBorders>
              <w:bottom w:val="single" w:sz="4" w:space="0" w:color="auto"/>
            </w:tcBorders>
          </w:tcPr>
          <w:p w14:paraId="0B7181FD"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C</w:t>
            </w:r>
          </w:p>
        </w:tc>
        <w:tc>
          <w:tcPr>
            <w:tcW w:w="1064" w:type="dxa"/>
            <w:tcBorders>
              <w:bottom w:val="single" w:sz="4" w:space="0" w:color="auto"/>
            </w:tcBorders>
          </w:tcPr>
          <w:p w14:paraId="1C948A6C"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Min. 100</w:t>
            </w:r>
          </w:p>
        </w:tc>
        <w:tc>
          <w:tcPr>
            <w:tcW w:w="1064" w:type="dxa"/>
            <w:tcBorders>
              <w:bottom w:val="single" w:sz="4" w:space="0" w:color="auto"/>
            </w:tcBorders>
          </w:tcPr>
          <w:p w14:paraId="098F1DF7"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94-100</w:t>
            </w:r>
          </w:p>
        </w:tc>
        <w:tc>
          <w:tcPr>
            <w:tcW w:w="1064" w:type="dxa"/>
            <w:tcBorders>
              <w:bottom w:val="single" w:sz="4" w:space="0" w:color="auto"/>
            </w:tcBorders>
          </w:tcPr>
          <w:p w14:paraId="527D4035"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Borders>
              <w:bottom w:val="single" w:sz="4" w:space="0" w:color="auto"/>
            </w:tcBorders>
          </w:tcPr>
          <w:p w14:paraId="2A1502ED"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Borders>
              <w:bottom w:val="single" w:sz="4" w:space="0" w:color="auto"/>
            </w:tcBorders>
          </w:tcPr>
          <w:p w14:paraId="031E177E"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Borders>
              <w:bottom w:val="single" w:sz="4" w:space="0" w:color="auto"/>
            </w:tcBorders>
          </w:tcPr>
          <w:p w14:paraId="3477E4A3" w14:textId="77777777" w:rsidR="00DF2F5E" w:rsidRPr="004E662B" w:rsidRDefault="00DF2F5E" w:rsidP="004E662B">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Max. 25</w:t>
            </w:r>
          </w:p>
        </w:tc>
        <w:tc>
          <w:tcPr>
            <w:tcW w:w="1064" w:type="dxa"/>
            <w:tcBorders>
              <w:bottom w:val="single" w:sz="4" w:space="0" w:color="auto"/>
            </w:tcBorders>
          </w:tcPr>
          <w:p w14:paraId="768B0CF7" w14:textId="77777777" w:rsidR="00DF2F5E" w:rsidRPr="004E662B" w:rsidRDefault="00DF2F5E" w:rsidP="004E662B">
            <w:pPr>
              <w:pStyle w:val="Default"/>
              <w:jc w:val="center"/>
              <w:rPr>
                <w:rStyle w:val="A0"/>
                <w:rFonts w:ascii="Arial" w:hAnsi="Arial" w:cs="Arial"/>
                <w:color w:val="auto"/>
                <w:sz w:val="20"/>
                <w:szCs w:val="20"/>
              </w:rPr>
            </w:pPr>
          </w:p>
        </w:tc>
        <w:tc>
          <w:tcPr>
            <w:tcW w:w="1064" w:type="dxa"/>
            <w:tcBorders>
              <w:bottom w:val="single" w:sz="4" w:space="0" w:color="auto"/>
            </w:tcBorders>
          </w:tcPr>
          <w:p w14:paraId="4F7D6913" w14:textId="77777777" w:rsidR="00DF2F5E" w:rsidRPr="004E662B" w:rsidRDefault="00DF2F5E" w:rsidP="004E662B">
            <w:pPr>
              <w:pStyle w:val="Default"/>
              <w:jc w:val="center"/>
              <w:rPr>
                <w:rStyle w:val="A0"/>
                <w:rFonts w:ascii="Arial" w:hAnsi="Arial" w:cs="Arial"/>
                <w:b/>
                <w:bCs/>
                <w:color w:val="auto"/>
                <w:sz w:val="20"/>
                <w:szCs w:val="20"/>
              </w:rPr>
            </w:pPr>
          </w:p>
        </w:tc>
      </w:tr>
    </w:tbl>
    <w:p w14:paraId="1AFAA90F" w14:textId="77777777" w:rsidR="004E662B" w:rsidRDefault="004E662B" w:rsidP="004E662B">
      <w:pPr>
        <w:pStyle w:val="Pa8"/>
        <w:ind w:left="360"/>
        <w:rPr>
          <w:rFonts w:ascii="Arial" w:hAnsi="Arial" w:cs="Arial"/>
          <w:sz w:val="20"/>
          <w:szCs w:val="20"/>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2388"/>
        <w:gridCol w:w="2045"/>
      </w:tblGrid>
      <w:tr w:rsidR="00DF2F5E" w14:paraId="71B00338" w14:textId="77777777" w:rsidTr="00DF2F5E">
        <w:tc>
          <w:tcPr>
            <w:tcW w:w="9198" w:type="dxa"/>
            <w:gridSpan w:val="3"/>
            <w:tcBorders>
              <w:bottom w:val="single" w:sz="4" w:space="0" w:color="auto"/>
            </w:tcBorders>
          </w:tcPr>
          <w:p w14:paraId="1D3475E6" w14:textId="77777777" w:rsidR="00DF2F5E" w:rsidRPr="004E662B" w:rsidRDefault="00DF2F5E" w:rsidP="00DF2F5E">
            <w:pPr>
              <w:pStyle w:val="Pa7"/>
              <w:jc w:val="center"/>
              <w:rPr>
                <w:rFonts w:ascii="Arial" w:hAnsi="Arial" w:cs="Arial"/>
                <w:sz w:val="20"/>
                <w:szCs w:val="20"/>
              </w:rPr>
            </w:pPr>
            <w:r w:rsidRPr="004E662B">
              <w:rPr>
                <w:rStyle w:val="A0"/>
                <w:rFonts w:ascii="Arial" w:hAnsi="Arial" w:cs="Arial"/>
                <w:b/>
                <w:bCs/>
                <w:color w:val="auto"/>
                <w:sz w:val="20"/>
                <w:szCs w:val="20"/>
              </w:rPr>
              <w:t>TABLE II-2</w:t>
            </w:r>
          </w:p>
          <w:p w14:paraId="009BBD0B" w14:textId="77777777" w:rsidR="00DF2F5E" w:rsidRDefault="00DF2F5E" w:rsidP="00DF2F5E">
            <w:pPr>
              <w:pStyle w:val="Default"/>
              <w:jc w:val="center"/>
            </w:pPr>
            <w:r w:rsidRPr="004E662B">
              <w:rPr>
                <w:rStyle w:val="A0"/>
                <w:rFonts w:ascii="Arial" w:hAnsi="Arial" w:cs="Arial"/>
                <w:b/>
                <w:bCs/>
                <w:color w:val="auto"/>
                <w:sz w:val="20"/>
                <w:szCs w:val="20"/>
              </w:rPr>
              <w:t>Soundness</w:t>
            </w:r>
          </w:p>
        </w:tc>
      </w:tr>
      <w:tr w:rsidR="00DF2F5E" w14:paraId="68FC9E13" w14:textId="77777777" w:rsidTr="00DF2F5E">
        <w:tc>
          <w:tcPr>
            <w:tcW w:w="4680" w:type="dxa"/>
            <w:vMerge w:val="restart"/>
            <w:tcBorders>
              <w:top w:val="single" w:sz="4" w:space="0" w:color="auto"/>
              <w:bottom w:val="single" w:sz="4" w:space="0" w:color="auto"/>
            </w:tcBorders>
            <w:vAlign w:val="bottom"/>
          </w:tcPr>
          <w:p w14:paraId="08786C57" w14:textId="77777777" w:rsidR="00DF2F5E" w:rsidRDefault="00DF2F5E" w:rsidP="00DF2F5E">
            <w:pPr>
              <w:pStyle w:val="Default"/>
              <w:jc w:val="center"/>
            </w:pPr>
            <w:r w:rsidRPr="004E662B">
              <w:rPr>
                <w:rStyle w:val="A0"/>
                <w:rFonts w:ascii="Arial" w:hAnsi="Arial" w:cs="Arial"/>
                <w:b/>
                <w:bCs/>
                <w:color w:val="auto"/>
                <w:sz w:val="20"/>
                <w:szCs w:val="20"/>
              </w:rPr>
              <w:t>Use</w:t>
            </w:r>
          </w:p>
        </w:tc>
        <w:tc>
          <w:tcPr>
            <w:tcW w:w="4518" w:type="dxa"/>
            <w:gridSpan w:val="2"/>
            <w:tcBorders>
              <w:top w:val="single" w:sz="4" w:space="0" w:color="auto"/>
              <w:bottom w:val="single" w:sz="4" w:space="0" w:color="auto"/>
            </w:tcBorders>
          </w:tcPr>
          <w:p w14:paraId="0EE10154" w14:textId="77777777" w:rsidR="00DF2F5E" w:rsidRDefault="00DF2F5E" w:rsidP="00DF2F5E">
            <w:pPr>
              <w:pStyle w:val="Default"/>
              <w:jc w:val="center"/>
            </w:pPr>
            <w:r w:rsidRPr="004E662B">
              <w:rPr>
                <w:rStyle w:val="A0"/>
                <w:rFonts w:ascii="Arial" w:hAnsi="Arial" w:cs="Arial"/>
                <w:b/>
                <w:bCs/>
                <w:color w:val="auto"/>
                <w:sz w:val="20"/>
                <w:szCs w:val="20"/>
              </w:rPr>
              <w:t>Max. Soundness Loss (%)</w:t>
            </w:r>
          </w:p>
        </w:tc>
      </w:tr>
      <w:tr w:rsidR="00DF2F5E" w14:paraId="17C4B928" w14:textId="77777777" w:rsidTr="00DF2F5E">
        <w:tc>
          <w:tcPr>
            <w:tcW w:w="4680" w:type="dxa"/>
            <w:vMerge/>
            <w:tcBorders>
              <w:top w:val="single" w:sz="4" w:space="0" w:color="auto"/>
              <w:bottom w:val="single" w:sz="4" w:space="0" w:color="auto"/>
            </w:tcBorders>
          </w:tcPr>
          <w:p w14:paraId="3E491F56" w14:textId="77777777" w:rsidR="00DF2F5E" w:rsidRDefault="00DF2F5E" w:rsidP="00DF2F5E">
            <w:pPr>
              <w:pStyle w:val="Default"/>
              <w:jc w:val="center"/>
            </w:pPr>
          </w:p>
        </w:tc>
        <w:tc>
          <w:tcPr>
            <w:tcW w:w="2430" w:type="dxa"/>
            <w:tcBorders>
              <w:top w:val="single" w:sz="4" w:space="0" w:color="auto"/>
              <w:bottom w:val="single" w:sz="4" w:space="0" w:color="auto"/>
            </w:tcBorders>
          </w:tcPr>
          <w:p w14:paraId="1643F751" w14:textId="77777777" w:rsidR="00DF2F5E" w:rsidRDefault="00DF2F5E" w:rsidP="00DF2F5E">
            <w:pPr>
              <w:pStyle w:val="Default"/>
              <w:jc w:val="center"/>
            </w:pPr>
            <w:r w:rsidRPr="004E662B">
              <w:rPr>
                <w:rStyle w:val="A0"/>
                <w:rFonts w:ascii="Arial" w:hAnsi="Arial" w:cs="Arial"/>
                <w:b/>
                <w:bCs/>
                <w:color w:val="auto"/>
                <w:sz w:val="20"/>
                <w:szCs w:val="20"/>
              </w:rPr>
              <w:t xml:space="preserve">Magnesium </w:t>
            </w:r>
            <w:proofErr w:type="spellStart"/>
            <w:r w:rsidRPr="004E662B">
              <w:rPr>
                <w:rStyle w:val="A0"/>
                <w:rFonts w:ascii="Arial" w:hAnsi="Arial" w:cs="Arial"/>
                <w:b/>
                <w:bCs/>
                <w:color w:val="auto"/>
                <w:sz w:val="20"/>
                <w:szCs w:val="20"/>
              </w:rPr>
              <w:t>Sulphate</w:t>
            </w:r>
            <w:proofErr w:type="spellEnd"/>
            <w:r>
              <w:rPr>
                <w:rStyle w:val="A0"/>
                <w:rFonts w:ascii="Arial" w:hAnsi="Arial" w:cs="Arial"/>
                <w:b/>
                <w:bCs/>
                <w:color w:val="auto"/>
                <w:sz w:val="20"/>
                <w:szCs w:val="20"/>
              </w:rPr>
              <w:t xml:space="preserve"> </w:t>
            </w:r>
            <w:r w:rsidRPr="004E662B">
              <w:rPr>
                <w:rStyle w:val="A0"/>
                <w:rFonts w:ascii="Arial" w:hAnsi="Arial" w:cs="Arial"/>
                <w:b/>
                <w:bCs/>
                <w:color w:val="auto"/>
                <w:sz w:val="20"/>
                <w:szCs w:val="20"/>
              </w:rPr>
              <w:t>(5 Cycles)</w:t>
            </w:r>
          </w:p>
        </w:tc>
        <w:tc>
          <w:tcPr>
            <w:tcW w:w="2088" w:type="dxa"/>
            <w:tcBorders>
              <w:top w:val="single" w:sz="4" w:space="0" w:color="auto"/>
              <w:bottom w:val="single" w:sz="4" w:space="0" w:color="auto"/>
            </w:tcBorders>
          </w:tcPr>
          <w:p w14:paraId="4873A66F" w14:textId="77777777" w:rsidR="00DF2F5E" w:rsidRDefault="00DF2F5E" w:rsidP="00DF2F5E">
            <w:pPr>
              <w:pStyle w:val="Default"/>
              <w:jc w:val="center"/>
            </w:pPr>
            <w:r w:rsidRPr="004E662B">
              <w:rPr>
                <w:rStyle w:val="A0"/>
                <w:rFonts w:ascii="Arial" w:hAnsi="Arial" w:cs="Arial"/>
                <w:b/>
                <w:bCs/>
                <w:color w:val="auto"/>
                <w:sz w:val="20"/>
                <w:szCs w:val="20"/>
              </w:rPr>
              <w:t>Freeze and Thaw</w:t>
            </w:r>
            <w:r>
              <w:rPr>
                <w:rStyle w:val="A0"/>
                <w:rFonts w:ascii="Arial" w:hAnsi="Arial" w:cs="Arial"/>
                <w:b/>
                <w:bCs/>
                <w:color w:val="auto"/>
                <w:sz w:val="20"/>
                <w:szCs w:val="20"/>
              </w:rPr>
              <w:t xml:space="preserve"> </w:t>
            </w:r>
            <w:r w:rsidRPr="004E662B">
              <w:rPr>
                <w:rStyle w:val="A0"/>
                <w:rFonts w:ascii="Arial" w:hAnsi="Arial" w:cs="Arial"/>
                <w:b/>
                <w:bCs/>
                <w:color w:val="auto"/>
                <w:sz w:val="20"/>
                <w:szCs w:val="20"/>
              </w:rPr>
              <w:t>(100 Cycles)</w:t>
            </w:r>
          </w:p>
        </w:tc>
      </w:tr>
      <w:tr w:rsidR="00DF2F5E" w14:paraId="1EF5483A" w14:textId="77777777" w:rsidTr="00DF2F5E">
        <w:tc>
          <w:tcPr>
            <w:tcW w:w="4680" w:type="dxa"/>
            <w:tcBorders>
              <w:top w:val="single" w:sz="4" w:space="0" w:color="auto"/>
            </w:tcBorders>
            <w:vAlign w:val="center"/>
          </w:tcPr>
          <w:p w14:paraId="70FFFC49" w14:textId="77777777" w:rsidR="00DF2F5E" w:rsidRPr="004E662B" w:rsidRDefault="00DF2F5E" w:rsidP="00DF2F5E">
            <w:pPr>
              <w:pStyle w:val="Default"/>
              <w:rPr>
                <w:rStyle w:val="A0"/>
                <w:rFonts w:ascii="Arial" w:hAnsi="Arial" w:cs="Arial"/>
                <w:b/>
                <w:bCs/>
                <w:color w:val="auto"/>
                <w:sz w:val="20"/>
                <w:szCs w:val="20"/>
              </w:rPr>
            </w:pPr>
            <w:r w:rsidRPr="004E662B">
              <w:rPr>
                <w:rStyle w:val="A0"/>
                <w:rFonts w:ascii="Arial" w:hAnsi="Arial" w:cs="Arial"/>
                <w:color w:val="auto"/>
                <w:sz w:val="20"/>
                <w:szCs w:val="20"/>
              </w:rPr>
              <w:t>Hydraulic cement concrete</w:t>
            </w:r>
          </w:p>
        </w:tc>
        <w:tc>
          <w:tcPr>
            <w:tcW w:w="2430" w:type="dxa"/>
            <w:tcBorders>
              <w:top w:val="single" w:sz="4" w:space="0" w:color="auto"/>
            </w:tcBorders>
          </w:tcPr>
          <w:p w14:paraId="277E64AC" w14:textId="77777777" w:rsidR="00DF2F5E" w:rsidRPr="004E662B" w:rsidRDefault="00DF2F5E" w:rsidP="00DF2F5E">
            <w:pPr>
              <w:pStyle w:val="Default"/>
              <w:jc w:val="center"/>
              <w:rPr>
                <w:rStyle w:val="A0"/>
                <w:rFonts w:ascii="Arial" w:hAnsi="Arial" w:cs="Arial"/>
                <w:b/>
                <w:bCs/>
                <w:color w:val="auto"/>
                <w:sz w:val="20"/>
                <w:szCs w:val="20"/>
              </w:rPr>
            </w:pPr>
            <w:r w:rsidRPr="004E662B">
              <w:rPr>
                <w:rStyle w:val="A0"/>
                <w:rFonts w:ascii="Arial" w:hAnsi="Arial" w:cs="Arial"/>
                <w:color w:val="auto"/>
                <w:sz w:val="20"/>
                <w:szCs w:val="20"/>
              </w:rPr>
              <w:t>18</w:t>
            </w:r>
          </w:p>
        </w:tc>
        <w:tc>
          <w:tcPr>
            <w:tcW w:w="2088" w:type="dxa"/>
            <w:tcBorders>
              <w:top w:val="single" w:sz="4" w:space="0" w:color="auto"/>
            </w:tcBorders>
          </w:tcPr>
          <w:p w14:paraId="36E8E065" w14:textId="77777777" w:rsidR="00DF2F5E" w:rsidRPr="004E662B" w:rsidRDefault="00DF2F5E" w:rsidP="00DF2F5E">
            <w:pPr>
              <w:pStyle w:val="Pa3"/>
              <w:jc w:val="center"/>
              <w:rPr>
                <w:rStyle w:val="A0"/>
                <w:rFonts w:ascii="Arial" w:hAnsi="Arial" w:cs="Arial"/>
                <w:b/>
                <w:bCs/>
                <w:color w:val="auto"/>
                <w:sz w:val="20"/>
                <w:szCs w:val="20"/>
              </w:rPr>
            </w:pPr>
            <w:r>
              <w:rPr>
                <w:rStyle w:val="A0"/>
                <w:rFonts w:ascii="Arial" w:hAnsi="Arial" w:cs="Arial"/>
                <w:color w:val="auto"/>
                <w:sz w:val="20"/>
                <w:szCs w:val="20"/>
              </w:rPr>
              <w:t>8</w:t>
            </w:r>
          </w:p>
        </w:tc>
      </w:tr>
      <w:tr w:rsidR="00DF2F5E" w14:paraId="2F9B94BC" w14:textId="77777777" w:rsidTr="00DF2F5E">
        <w:tc>
          <w:tcPr>
            <w:tcW w:w="4680" w:type="dxa"/>
            <w:vAlign w:val="center"/>
          </w:tcPr>
          <w:p w14:paraId="42E0A220" w14:textId="77777777" w:rsidR="00DF2F5E" w:rsidRPr="004E662B" w:rsidRDefault="00DF2F5E" w:rsidP="00DF2F5E">
            <w:pPr>
              <w:pStyle w:val="Default"/>
              <w:rPr>
                <w:rStyle w:val="A0"/>
                <w:rFonts w:ascii="Arial" w:hAnsi="Arial" w:cs="Arial"/>
                <w:color w:val="auto"/>
                <w:sz w:val="20"/>
                <w:szCs w:val="20"/>
              </w:rPr>
            </w:pPr>
            <w:r w:rsidRPr="004E662B">
              <w:rPr>
                <w:rStyle w:val="A0"/>
                <w:rFonts w:ascii="Arial" w:hAnsi="Arial" w:cs="Arial"/>
                <w:color w:val="auto"/>
                <w:sz w:val="20"/>
                <w:szCs w:val="20"/>
              </w:rPr>
              <w:t>Asphalt concrete surfaces and surface treatments</w:t>
            </w:r>
          </w:p>
        </w:tc>
        <w:tc>
          <w:tcPr>
            <w:tcW w:w="2430" w:type="dxa"/>
          </w:tcPr>
          <w:p w14:paraId="3EB88349" w14:textId="77777777" w:rsidR="00DF2F5E" w:rsidRPr="004E662B" w:rsidRDefault="00DF2F5E" w:rsidP="00DF2F5E">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25</w:t>
            </w:r>
          </w:p>
        </w:tc>
        <w:tc>
          <w:tcPr>
            <w:tcW w:w="2088" w:type="dxa"/>
          </w:tcPr>
          <w:p w14:paraId="4791634E" w14:textId="77777777" w:rsidR="00DF2F5E" w:rsidRDefault="00DF2F5E" w:rsidP="00DF2F5E">
            <w:pPr>
              <w:pStyle w:val="Pa3"/>
              <w:jc w:val="center"/>
              <w:rPr>
                <w:rStyle w:val="A0"/>
                <w:rFonts w:ascii="Arial" w:hAnsi="Arial" w:cs="Arial"/>
                <w:color w:val="auto"/>
                <w:sz w:val="20"/>
                <w:szCs w:val="20"/>
              </w:rPr>
            </w:pPr>
            <w:r w:rsidRPr="004E662B">
              <w:rPr>
                <w:rStyle w:val="A0"/>
                <w:rFonts w:ascii="Arial" w:hAnsi="Arial" w:cs="Arial"/>
                <w:color w:val="auto"/>
                <w:sz w:val="20"/>
                <w:szCs w:val="20"/>
              </w:rPr>
              <w:t>15</w:t>
            </w:r>
          </w:p>
        </w:tc>
      </w:tr>
      <w:tr w:rsidR="00DF2F5E" w14:paraId="455D72BE" w14:textId="77777777" w:rsidTr="00DF2F5E">
        <w:tc>
          <w:tcPr>
            <w:tcW w:w="4680" w:type="dxa"/>
            <w:tcBorders>
              <w:bottom w:val="single" w:sz="4" w:space="0" w:color="auto"/>
            </w:tcBorders>
            <w:vAlign w:val="center"/>
          </w:tcPr>
          <w:p w14:paraId="7EA5AB43" w14:textId="77777777" w:rsidR="00DF2F5E" w:rsidRPr="004E662B" w:rsidRDefault="00DF2F5E" w:rsidP="00DF2F5E">
            <w:pPr>
              <w:pStyle w:val="Default"/>
              <w:rPr>
                <w:rStyle w:val="A0"/>
                <w:rFonts w:ascii="Arial" w:hAnsi="Arial" w:cs="Arial"/>
                <w:color w:val="auto"/>
                <w:sz w:val="20"/>
                <w:szCs w:val="20"/>
              </w:rPr>
            </w:pPr>
            <w:r w:rsidRPr="004E662B">
              <w:rPr>
                <w:rStyle w:val="A0"/>
                <w:rFonts w:ascii="Arial" w:hAnsi="Arial" w:cs="Arial"/>
                <w:color w:val="auto"/>
                <w:sz w:val="20"/>
                <w:szCs w:val="20"/>
              </w:rPr>
              <w:t>Asphalt concrete bases</w:t>
            </w:r>
          </w:p>
        </w:tc>
        <w:tc>
          <w:tcPr>
            <w:tcW w:w="2430" w:type="dxa"/>
            <w:tcBorders>
              <w:bottom w:val="single" w:sz="4" w:space="0" w:color="auto"/>
            </w:tcBorders>
          </w:tcPr>
          <w:p w14:paraId="34A827AC" w14:textId="77777777" w:rsidR="00DF2F5E" w:rsidRPr="004E662B" w:rsidRDefault="00DF2F5E" w:rsidP="00DF2F5E">
            <w:pPr>
              <w:pStyle w:val="Default"/>
              <w:jc w:val="center"/>
              <w:rPr>
                <w:rStyle w:val="A0"/>
                <w:rFonts w:ascii="Arial" w:hAnsi="Arial" w:cs="Arial"/>
                <w:color w:val="auto"/>
                <w:sz w:val="20"/>
                <w:szCs w:val="20"/>
              </w:rPr>
            </w:pPr>
            <w:r w:rsidRPr="004E662B">
              <w:rPr>
                <w:rStyle w:val="A0"/>
                <w:rFonts w:ascii="Arial" w:hAnsi="Arial" w:cs="Arial"/>
                <w:color w:val="auto"/>
                <w:sz w:val="20"/>
                <w:szCs w:val="20"/>
              </w:rPr>
              <w:t>30</w:t>
            </w:r>
          </w:p>
        </w:tc>
        <w:tc>
          <w:tcPr>
            <w:tcW w:w="2088" w:type="dxa"/>
            <w:tcBorders>
              <w:bottom w:val="single" w:sz="4" w:space="0" w:color="auto"/>
            </w:tcBorders>
          </w:tcPr>
          <w:p w14:paraId="3206AE67" w14:textId="77777777" w:rsidR="00DF2F5E" w:rsidRPr="004E662B" w:rsidRDefault="00DF2F5E" w:rsidP="00DF2F5E">
            <w:pPr>
              <w:pStyle w:val="ListParagraph"/>
              <w:ind w:left="0"/>
              <w:contextualSpacing w:val="0"/>
              <w:jc w:val="center"/>
              <w:rPr>
                <w:rStyle w:val="A0"/>
                <w:rFonts w:ascii="Arial" w:hAnsi="Arial" w:cs="Arial"/>
                <w:color w:val="auto"/>
                <w:sz w:val="20"/>
                <w:szCs w:val="20"/>
              </w:rPr>
            </w:pPr>
            <w:r w:rsidRPr="004E662B">
              <w:rPr>
                <w:rStyle w:val="A0"/>
                <w:rFonts w:ascii="Arial" w:hAnsi="Arial" w:cs="Arial"/>
                <w:color w:val="auto"/>
                <w:sz w:val="20"/>
                <w:szCs w:val="20"/>
              </w:rPr>
              <w:t>15</w:t>
            </w:r>
          </w:p>
        </w:tc>
      </w:tr>
    </w:tbl>
    <w:p w14:paraId="2D07CE3F" w14:textId="77777777" w:rsidR="00DF2F5E" w:rsidRPr="004E662B" w:rsidRDefault="00DF2F5E" w:rsidP="00DF2F5E">
      <w:pPr>
        <w:pStyle w:val="Pa7"/>
        <w:ind w:left="360"/>
        <w:jc w:val="center"/>
        <w:rPr>
          <w:rFonts w:ascii="Arial" w:hAnsi="Arial" w:cs="Arial"/>
          <w:sz w:val="20"/>
          <w:szCs w:val="20"/>
        </w:rPr>
      </w:pPr>
    </w:p>
    <w:sectPr w:rsidR="00DF2F5E" w:rsidRPr="004E66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F408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A06AA"/>
    <w:rsid w:val="002B21C2"/>
    <w:rsid w:val="002C3456"/>
    <w:rsid w:val="004E662B"/>
    <w:rsid w:val="00743FC4"/>
    <w:rsid w:val="007F62B5"/>
    <w:rsid w:val="009352FE"/>
    <w:rsid w:val="00B35E90"/>
    <w:rsid w:val="00BC064E"/>
    <w:rsid w:val="00DB63B8"/>
    <w:rsid w:val="00DF2F5E"/>
    <w:rsid w:val="00EC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F608"/>
  <w15:docId w15:val="{CF7C2568-F020-459D-80DC-11605E52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E662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E662B"/>
    <w:pPr>
      <w:spacing w:line="241" w:lineRule="atLeast"/>
    </w:pPr>
    <w:rPr>
      <w:rFonts w:cstheme="minorBidi"/>
      <w:color w:val="auto"/>
    </w:rPr>
  </w:style>
  <w:style w:type="character" w:customStyle="1" w:styleId="A2">
    <w:name w:val="A2"/>
    <w:uiPriority w:val="99"/>
    <w:rsid w:val="004E662B"/>
    <w:rPr>
      <w:rFonts w:cs="TimesNewRomanPS"/>
      <w:b/>
      <w:bCs/>
      <w:color w:val="000000"/>
      <w:sz w:val="20"/>
      <w:szCs w:val="20"/>
    </w:rPr>
  </w:style>
  <w:style w:type="paragraph" w:customStyle="1" w:styleId="Pa1">
    <w:name w:val="Pa1"/>
    <w:basedOn w:val="Default"/>
    <w:next w:val="Default"/>
    <w:uiPriority w:val="99"/>
    <w:rsid w:val="004E662B"/>
    <w:pPr>
      <w:spacing w:line="241" w:lineRule="atLeast"/>
    </w:pPr>
    <w:rPr>
      <w:rFonts w:cstheme="minorBidi"/>
      <w:color w:val="auto"/>
    </w:rPr>
  </w:style>
  <w:style w:type="character" w:customStyle="1" w:styleId="A0">
    <w:name w:val="A0"/>
    <w:uiPriority w:val="99"/>
    <w:rsid w:val="004E662B"/>
    <w:rPr>
      <w:rFonts w:cs="TimesNewRomanPS"/>
      <w:color w:val="000000"/>
      <w:sz w:val="18"/>
      <w:szCs w:val="18"/>
    </w:rPr>
  </w:style>
  <w:style w:type="paragraph" w:customStyle="1" w:styleId="Pa3">
    <w:name w:val="Pa3"/>
    <w:basedOn w:val="Default"/>
    <w:next w:val="Default"/>
    <w:uiPriority w:val="99"/>
    <w:rsid w:val="004E662B"/>
    <w:pPr>
      <w:spacing w:line="241" w:lineRule="atLeast"/>
    </w:pPr>
    <w:rPr>
      <w:rFonts w:cstheme="minorBidi"/>
      <w:color w:val="auto"/>
    </w:rPr>
  </w:style>
  <w:style w:type="paragraph" w:customStyle="1" w:styleId="Pa4">
    <w:name w:val="Pa4"/>
    <w:basedOn w:val="Default"/>
    <w:next w:val="Default"/>
    <w:uiPriority w:val="99"/>
    <w:rsid w:val="004E662B"/>
    <w:pPr>
      <w:spacing w:line="241" w:lineRule="atLeast"/>
    </w:pPr>
    <w:rPr>
      <w:rFonts w:cstheme="minorBidi"/>
      <w:color w:val="auto"/>
    </w:rPr>
  </w:style>
  <w:style w:type="paragraph" w:customStyle="1" w:styleId="Pa5">
    <w:name w:val="Pa5"/>
    <w:basedOn w:val="Default"/>
    <w:next w:val="Default"/>
    <w:uiPriority w:val="99"/>
    <w:rsid w:val="004E662B"/>
    <w:pPr>
      <w:spacing w:line="241" w:lineRule="atLeast"/>
    </w:pPr>
    <w:rPr>
      <w:rFonts w:cstheme="minorBidi"/>
      <w:color w:val="auto"/>
    </w:rPr>
  </w:style>
  <w:style w:type="character" w:customStyle="1" w:styleId="A3">
    <w:name w:val="A3"/>
    <w:uiPriority w:val="99"/>
    <w:rsid w:val="004E662B"/>
    <w:rPr>
      <w:rFonts w:cs="TimesNewRomanPS"/>
      <w:color w:val="000000"/>
      <w:sz w:val="10"/>
      <w:szCs w:val="10"/>
    </w:rPr>
  </w:style>
  <w:style w:type="paragraph" w:customStyle="1" w:styleId="Pa6">
    <w:name w:val="Pa6"/>
    <w:basedOn w:val="Default"/>
    <w:next w:val="Default"/>
    <w:uiPriority w:val="99"/>
    <w:rsid w:val="004E662B"/>
    <w:pPr>
      <w:spacing w:line="241" w:lineRule="atLeast"/>
    </w:pPr>
    <w:rPr>
      <w:rFonts w:cstheme="minorBidi"/>
      <w:color w:val="auto"/>
    </w:rPr>
  </w:style>
  <w:style w:type="character" w:customStyle="1" w:styleId="A4">
    <w:name w:val="A4"/>
    <w:uiPriority w:val="99"/>
    <w:rsid w:val="004E662B"/>
    <w:rPr>
      <w:rFonts w:cs="TimesNewRomanPS"/>
      <w:color w:val="000000"/>
      <w:sz w:val="9"/>
      <w:szCs w:val="9"/>
    </w:rPr>
  </w:style>
  <w:style w:type="character" w:customStyle="1" w:styleId="A5">
    <w:name w:val="A5"/>
    <w:uiPriority w:val="99"/>
    <w:rsid w:val="004E662B"/>
    <w:rPr>
      <w:rFonts w:cs="TimesNewRomanPS"/>
      <w:color w:val="000000"/>
      <w:sz w:val="16"/>
      <w:szCs w:val="16"/>
    </w:rPr>
  </w:style>
  <w:style w:type="paragraph" w:customStyle="1" w:styleId="Pa7">
    <w:name w:val="Pa7"/>
    <w:basedOn w:val="Default"/>
    <w:next w:val="Default"/>
    <w:uiPriority w:val="99"/>
    <w:rsid w:val="004E662B"/>
    <w:pPr>
      <w:spacing w:line="241" w:lineRule="atLeast"/>
    </w:pPr>
    <w:rPr>
      <w:rFonts w:cstheme="minorBidi"/>
      <w:color w:val="auto"/>
    </w:rPr>
  </w:style>
  <w:style w:type="paragraph" w:customStyle="1" w:styleId="Pa8">
    <w:name w:val="Pa8"/>
    <w:basedOn w:val="Default"/>
    <w:next w:val="Default"/>
    <w:uiPriority w:val="99"/>
    <w:rsid w:val="004E662B"/>
    <w:pPr>
      <w:spacing w:line="241" w:lineRule="atLeast"/>
    </w:pPr>
    <w:rPr>
      <w:rFonts w:cstheme="minorBidi"/>
      <w:color w:val="auto"/>
    </w:rPr>
  </w:style>
  <w:style w:type="table" w:styleId="TableGrid">
    <w:name w:val="Table Grid"/>
    <w:basedOn w:val="TableNormal"/>
    <w:uiPriority w:val="59"/>
    <w:rsid w:val="004E6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A0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BK202-002020-00</Specification_x0020_Number>
    <Status xmlns="2328571d-b9d5-471b-8d96-2ccb743ec3d4">Active</Status>
    <Usage_x0020_Guidelines xmlns="2328571d-b9d5-471b-8d96-2ccb743ec3d4">SS202-002016-01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58AD9F-9071-4D0D-B1FF-75700A12B2A5}"/>
</file>

<file path=customXml/itemProps2.xml><?xml version="1.0" encoding="utf-8"?>
<ds:datastoreItem xmlns:ds="http://schemas.openxmlformats.org/officeDocument/2006/customXml" ds:itemID="{84110FDC-9BF1-4A82-A12C-E63F10626589}"/>
</file>

<file path=customXml/itemProps3.xml><?xml version="1.0" encoding="utf-8"?>
<ds:datastoreItem xmlns:ds="http://schemas.openxmlformats.org/officeDocument/2006/customXml" ds:itemID="{8EC811D6-B94C-4EE0-ADC1-95E72630FE96}"/>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Fine Aggregate</vt:lpstr>
    </vt:vector>
  </TitlesOfParts>
  <Company>Virginia IT Infrastructure Partnership</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Fine Aggregate</dc:title>
  <dc:creator>douglas.mcavoy</dc:creator>
  <cp:lastModifiedBy>Changes</cp:lastModifiedBy>
  <cp:revision>3</cp:revision>
  <dcterms:created xsi:type="dcterms:W3CDTF">2019-12-30T03:49:00Z</dcterms:created>
  <dcterms:modified xsi:type="dcterms:W3CDTF">2019-12-30T03:50:00Z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8f3ff9f3-318d-4534-b2b1-d2f29af8c800</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/insidevdot/div/sc/Design/Specs/Book|8f3ff9f3-318d-4534-b2b1-d2f29af8c800</vt:lpwstr>
  </property>
  <property fmtid="{D5CDD505-2E9C-101B-9397-08002B2CF9AE}" pid="12" name="_dlc_DocIdUrl">
    <vt:lpwstr>https://insidevdot.cov.virginia.gov/div/sc/Design/Specs/Book/_layouts/DocIdRedir.aspx?ID=%2finsidevdot%2fdiv%2fsc%2fDesign%2fSpecs%2fBook%7c8f3ff9f3-318d-4534-b2b1-d2f29af8c800, /insidevdot/div/sc/Design/Specs/Book|8f3ff9f3-318d-4534-b2b1-d2f29af8c800</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BK202-002016-00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202</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