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D271E" w14:textId="77777777" w:rsidR="00143EBE" w:rsidRPr="00143EBE" w:rsidRDefault="00143EBE" w:rsidP="00143EBE">
      <w:pPr>
        <w:pStyle w:val="Pa0"/>
        <w:spacing w:after="240"/>
        <w:jc w:val="center"/>
        <w:outlineLvl w:val="0"/>
        <w:rPr>
          <w:rFonts w:ascii="Arial" w:hAnsi="Arial" w:cs="Arial"/>
          <w:sz w:val="20"/>
          <w:szCs w:val="20"/>
        </w:rPr>
      </w:pPr>
      <w:r>
        <w:rPr>
          <w:rStyle w:val="A2"/>
          <w:rFonts w:ascii="Arial" w:hAnsi="Arial" w:cs="Arial"/>
        </w:rPr>
        <w:t xml:space="preserve">SECTION 205 – </w:t>
      </w:r>
      <w:r w:rsidRPr="00143EBE">
        <w:rPr>
          <w:rStyle w:val="A2"/>
          <w:rFonts w:ascii="Arial" w:hAnsi="Arial" w:cs="Arial"/>
        </w:rPr>
        <w:t xml:space="preserve">CRUSHER RUN AGGREGATE </w:t>
      </w:r>
    </w:p>
    <w:p w14:paraId="23D2A1C9" w14:textId="77777777" w:rsidR="00143EBE" w:rsidRPr="00143EBE" w:rsidRDefault="00143EBE" w:rsidP="00143EBE">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205.01 – </w:t>
      </w:r>
      <w:r w:rsidRPr="00143EBE">
        <w:rPr>
          <w:rStyle w:val="A0"/>
          <w:rFonts w:ascii="Arial" w:hAnsi="Arial" w:cs="Arial"/>
          <w:b/>
          <w:bCs/>
          <w:color w:val="auto"/>
          <w:sz w:val="20"/>
          <w:szCs w:val="20"/>
        </w:rPr>
        <w:t xml:space="preserve">Description </w:t>
      </w:r>
    </w:p>
    <w:p w14:paraId="62956778" w14:textId="77777777" w:rsidR="00143EBE" w:rsidRDefault="00143EBE" w:rsidP="00143EBE">
      <w:pPr>
        <w:pStyle w:val="Pa1"/>
        <w:spacing w:after="240"/>
        <w:jc w:val="both"/>
        <w:rPr>
          <w:rStyle w:val="A0"/>
          <w:rFonts w:ascii="Arial" w:hAnsi="Arial" w:cs="Arial"/>
          <w:color w:val="auto"/>
          <w:sz w:val="20"/>
          <w:szCs w:val="20"/>
        </w:rPr>
      </w:pPr>
      <w:r w:rsidRPr="00143EBE">
        <w:rPr>
          <w:rStyle w:val="A0"/>
          <w:rFonts w:ascii="Arial" w:hAnsi="Arial" w:cs="Arial"/>
          <w:color w:val="auto"/>
          <w:sz w:val="20"/>
          <w:szCs w:val="20"/>
        </w:rPr>
        <w:t>These specifications cover crushed aggregate used for backfilling and bedding pipe and box culverts, maintaining traffic, and repairing and constructing all-we</w:t>
      </w:r>
      <w:r>
        <w:rPr>
          <w:rStyle w:val="A0"/>
          <w:rFonts w:ascii="Arial" w:hAnsi="Arial" w:cs="Arial"/>
          <w:color w:val="auto"/>
          <w:sz w:val="20"/>
          <w:szCs w:val="20"/>
        </w:rPr>
        <w:t>ather private access pavements.</w:t>
      </w:r>
    </w:p>
    <w:p w14:paraId="18AF636D" w14:textId="77777777" w:rsidR="00143EBE" w:rsidRDefault="00143EBE" w:rsidP="00143EBE">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205.02 – Materials</w:t>
      </w:r>
    </w:p>
    <w:p w14:paraId="1B86179A" w14:textId="4C91699F" w:rsidR="00143EBE" w:rsidRDefault="00143EBE" w:rsidP="00143EBE">
      <w:pPr>
        <w:pStyle w:val="Pa1"/>
        <w:spacing w:after="240"/>
        <w:jc w:val="both"/>
        <w:rPr>
          <w:rStyle w:val="A0"/>
          <w:rFonts w:ascii="Arial" w:hAnsi="Arial" w:cs="Arial"/>
          <w:color w:val="auto"/>
          <w:sz w:val="20"/>
          <w:szCs w:val="20"/>
        </w:rPr>
      </w:pPr>
      <w:proofErr w:type="gramStart"/>
      <w:r w:rsidRPr="00143EBE">
        <w:rPr>
          <w:rStyle w:val="A0"/>
          <w:rFonts w:ascii="Arial" w:hAnsi="Arial" w:cs="Arial"/>
          <w:color w:val="auto"/>
          <w:sz w:val="20"/>
          <w:szCs w:val="20"/>
        </w:rPr>
        <w:t>Crusher run aggregate shall be crushed from stone, slag, or gravel and shall contain all of the sizes produced when the original aggregate is reduced through a series of crushers to the maximum size specified.</w:t>
      </w:r>
      <w:proofErr w:type="gramEnd"/>
      <w:r w:rsidRPr="00143EBE">
        <w:rPr>
          <w:rStyle w:val="A0"/>
          <w:rFonts w:ascii="Arial" w:hAnsi="Arial" w:cs="Arial"/>
          <w:color w:val="auto"/>
          <w:sz w:val="20"/>
          <w:szCs w:val="20"/>
        </w:rPr>
        <w:t xml:space="preserve"> It shall be essentially free from deleterious substances </w:t>
      </w:r>
      <w:r>
        <w:rPr>
          <w:rStyle w:val="A0"/>
          <w:rFonts w:ascii="Arial" w:hAnsi="Arial" w:cs="Arial"/>
          <w:color w:val="auto"/>
          <w:sz w:val="20"/>
          <w:szCs w:val="20"/>
        </w:rPr>
        <w:t>in accordance with Section 203.</w:t>
      </w:r>
    </w:p>
    <w:p w14:paraId="024441F8" w14:textId="6D839F5F" w:rsidR="00143EBE" w:rsidRDefault="00143EBE" w:rsidP="00143EBE">
      <w:pPr>
        <w:pStyle w:val="Pa1"/>
        <w:numPr>
          <w:ilvl w:val="0"/>
          <w:numId w:val="4"/>
        </w:numPr>
        <w:spacing w:after="240"/>
        <w:jc w:val="both"/>
        <w:rPr>
          <w:rFonts w:ascii="Arial" w:hAnsi="Arial" w:cs="Arial"/>
          <w:sz w:val="20"/>
          <w:szCs w:val="20"/>
        </w:rPr>
      </w:pPr>
      <w:r w:rsidRPr="00143EBE">
        <w:rPr>
          <w:rStyle w:val="A0"/>
          <w:rFonts w:ascii="Arial" w:hAnsi="Arial" w:cs="Arial"/>
          <w:b/>
          <w:bCs/>
          <w:color w:val="auto"/>
          <w:sz w:val="20"/>
          <w:szCs w:val="20"/>
        </w:rPr>
        <w:t xml:space="preserve">Crushed hydraulic cement concrete </w:t>
      </w:r>
      <w:r w:rsidRPr="00143EBE">
        <w:rPr>
          <w:rStyle w:val="A0"/>
          <w:rFonts w:ascii="Arial" w:hAnsi="Arial" w:cs="Arial"/>
          <w:color w:val="auto"/>
          <w:sz w:val="20"/>
          <w:szCs w:val="20"/>
        </w:rPr>
        <w:t>will be permitted for u</w:t>
      </w:r>
      <w:r>
        <w:rPr>
          <w:rStyle w:val="A0"/>
          <w:rFonts w:ascii="Arial" w:hAnsi="Arial" w:cs="Arial"/>
          <w:color w:val="auto"/>
          <w:sz w:val="20"/>
          <w:szCs w:val="20"/>
        </w:rPr>
        <w:t>se as crusher run aggregate pro</w:t>
      </w:r>
      <w:r w:rsidRPr="00143EBE">
        <w:rPr>
          <w:rStyle w:val="A0"/>
          <w:rFonts w:ascii="Arial" w:hAnsi="Arial" w:cs="Arial"/>
          <w:color w:val="auto"/>
          <w:sz w:val="20"/>
          <w:szCs w:val="20"/>
        </w:rPr>
        <w:t>vided it conforms to the physical requirements of Section 203 and shows no adverse chemical reaction. It shall not be used in a subsurface drainage application in combination with perforated pipe or as a base material where geotextile fabric is to be used.</w:t>
      </w:r>
    </w:p>
    <w:p w14:paraId="0FA38477" w14:textId="77777777" w:rsidR="00143EBE" w:rsidRDefault="00143EBE" w:rsidP="00143EBE">
      <w:pPr>
        <w:pStyle w:val="Pa1"/>
        <w:numPr>
          <w:ilvl w:val="0"/>
          <w:numId w:val="4"/>
        </w:numPr>
        <w:spacing w:after="240"/>
        <w:jc w:val="both"/>
        <w:rPr>
          <w:rStyle w:val="A0"/>
          <w:rFonts w:ascii="Arial" w:hAnsi="Arial" w:cs="Arial"/>
          <w:color w:val="auto"/>
          <w:sz w:val="20"/>
          <w:szCs w:val="20"/>
        </w:rPr>
      </w:pPr>
      <w:r w:rsidRPr="00143EBE">
        <w:rPr>
          <w:rStyle w:val="A0"/>
          <w:rFonts w:ascii="Arial" w:hAnsi="Arial" w:cs="Arial"/>
          <w:b/>
          <w:bCs/>
          <w:color w:val="auto"/>
          <w:sz w:val="20"/>
          <w:szCs w:val="20"/>
        </w:rPr>
        <w:t xml:space="preserve">Crushed gravel </w:t>
      </w:r>
      <w:r w:rsidRPr="00143EBE">
        <w:rPr>
          <w:rStyle w:val="A0"/>
          <w:rFonts w:ascii="Arial" w:hAnsi="Arial" w:cs="Arial"/>
          <w:color w:val="auto"/>
          <w:sz w:val="20"/>
          <w:szCs w:val="20"/>
        </w:rPr>
        <w:t>shall consist of particles of which at least 90 percent by weight of material retained on the No. 10 sieve shall have at least one face fractured by artificial crushing. Tests to verify acceptance shall be performed in accordance with VT</w:t>
      </w:r>
      <w:r>
        <w:rPr>
          <w:rStyle w:val="A0"/>
          <w:rFonts w:ascii="Arial" w:hAnsi="Arial" w:cs="Arial"/>
          <w:color w:val="auto"/>
          <w:sz w:val="20"/>
          <w:szCs w:val="20"/>
        </w:rPr>
        <w:t>M-15.</w:t>
      </w:r>
    </w:p>
    <w:p w14:paraId="0F1D73A5" w14:textId="53AC2DF0" w:rsidR="00143EBE" w:rsidRDefault="00143EBE" w:rsidP="00143EBE">
      <w:pPr>
        <w:pStyle w:val="Pa1"/>
        <w:numPr>
          <w:ilvl w:val="0"/>
          <w:numId w:val="4"/>
        </w:numPr>
        <w:spacing w:after="240"/>
        <w:jc w:val="both"/>
        <w:rPr>
          <w:rStyle w:val="A0"/>
          <w:rFonts w:ascii="Arial" w:hAnsi="Arial" w:cs="Arial"/>
          <w:color w:val="auto"/>
          <w:sz w:val="20"/>
          <w:szCs w:val="20"/>
        </w:rPr>
      </w:pPr>
      <w:r w:rsidRPr="00143EBE">
        <w:rPr>
          <w:rStyle w:val="A0"/>
          <w:rFonts w:ascii="Arial" w:hAnsi="Arial" w:cs="Arial"/>
          <w:b/>
          <w:bCs/>
          <w:color w:val="auto"/>
          <w:sz w:val="20"/>
          <w:szCs w:val="20"/>
        </w:rPr>
        <w:t xml:space="preserve">Crushed glass </w:t>
      </w:r>
      <w:r w:rsidRPr="00143EBE">
        <w:rPr>
          <w:rStyle w:val="A0"/>
          <w:rFonts w:ascii="Arial" w:hAnsi="Arial" w:cs="Arial"/>
          <w:color w:val="auto"/>
          <w:sz w:val="20"/>
          <w:szCs w:val="20"/>
        </w:rPr>
        <w:t>will be permitted for use as crusher run aggregate provided it conforms to the physical requirements of Section 203.02(d). Crushed glass having the gradation specified in Section 203.02(d) may be directly substituted for size No. 25 and 26 aggregates in pipe bedding and</w:t>
      </w:r>
      <w:r>
        <w:rPr>
          <w:rStyle w:val="A0"/>
          <w:rFonts w:ascii="Arial" w:hAnsi="Arial" w:cs="Arial"/>
          <w:color w:val="auto"/>
          <w:sz w:val="20"/>
          <w:szCs w:val="20"/>
        </w:rPr>
        <w:t xml:space="preserve"> backfilling applications only.</w:t>
      </w:r>
    </w:p>
    <w:p w14:paraId="77EA4413" w14:textId="77777777" w:rsidR="00143EBE" w:rsidRDefault="00143EBE" w:rsidP="00143EBE">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205.03 – Detail Requirements</w:t>
      </w:r>
    </w:p>
    <w:p w14:paraId="71428383" w14:textId="77777777" w:rsidR="00143EBE" w:rsidRDefault="00143EBE" w:rsidP="00143EBE">
      <w:pPr>
        <w:pStyle w:val="Pa1"/>
        <w:numPr>
          <w:ilvl w:val="0"/>
          <w:numId w:val="5"/>
        </w:numPr>
        <w:spacing w:after="240"/>
        <w:jc w:val="both"/>
        <w:rPr>
          <w:rStyle w:val="A0"/>
          <w:rFonts w:ascii="Arial" w:hAnsi="Arial" w:cs="Arial"/>
          <w:color w:val="auto"/>
          <w:sz w:val="20"/>
          <w:szCs w:val="20"/>
        </w:rPr>
      </w:pPr>
      <w:r w:rsidRPr="00143EBE">
        <w:rPr>
          <w:rStyle w:val="A0"/>
          <w:rFonts w:ascii="Arial" w:hAnsi="Arial" w:cs="Arial"/>
          <w:b/>
          <w:bCs/>
          <w:color w:val="auto"/>
          <w:sz w:val="20"/>
          <w:szCs w:val="20"/>
        </w:rPr>
        <w:t xml:space="preserve">Grading: </w:t>
      </w:r>
      <w:r w:rsidRPr="00143EBE">
        <w:rPr>
          <w:rStyle w:val="A0"/>
          <w:rFonts w:ascii="Arial" w:hAnsi="Arial" w:cs="Arial"/>
          <w:color w:val="auto"/>
          <w:sz w:val="20"/>
          <w:szCs w:val="20"/>
        </w:rPr>
        <w:t>Grading shall conform to the following requirements when tested in accordance with AASHTO T27:</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8"/>
        <w:gridCol w:w="1267"/>
        <w:gridCol w:w="1271"/>
        <w:gridCol w:w="1267"/>
        <w:gridCol w:w="1271"/>
        <w:gridCol w:w="1271"/>
        <w:gridCol w:w="1277"/>
      </w:tblGrid>
      <w:tr w:rsidR="00143EBE" w14:paraId="10353404" w14:textId="77777777" w:rsidTr="00143EBE">
        <w:tc>
          <w:tcPr>
            <w:tcW w:w="9108" w:type="dxa"/>
            <w:gridSpan w:val="7"/>
            <w:tcBorders>
              <w:bottom w:val="single" w:sz="4" w:space="0" w:color="auto"/>
            </w:tcBorders>
          </w:tcPr>
          <w:p w14:paraId="1FBC271D" w14:textId="77777777" w:rsidR="00143EBE" w:rsidRDefault="00143EBE" w:rsidP="00143EBE">
            <w:pPr>
              <w:pStyle w:val="Default"/>
              <w:jc w:val="center"/>
            </w:pPr>
            <w:r w:rsidRPr="00143EBE">
              <w:rPr>
                <w:rStyle w:val="A0"/>
                <w:rFonts w:ascii="Arial" w:hAnsi="Arial" w:cs="Arial"/>
                <w:b/>
                <w:bCs/>
                <w:color w:val="auto"/>
                <w:sz w:val="20"/>
                <w:szCs w:val="20"/>
              </w:rPr>
              <w:t>% by Weight of Materials Passing Sieve</w:t>
            </w:r>
          </w:p>
        </w:tc>
      </w:tr>
      <w:tr w:rsidR="00143EBE" w14:paraId="3473FD66" w14:textId="77777777" w:rsidTr="00143EBE">
        <w:tc>
          <w:tcPr>
            <w:tcW w:w="1301" w:type="dxa"/>
            <w:tcBorders>
              <w:top w:val="single" w:sz="4" w:space="0" w:color="auto"/>
              <w:bottom w:val="single" w:sz="4" w:space="0" w:color="auto"/>
            </w:tcBorders>
          </w:tcPr>
          <w:p w14:paraId="641944EF" w14:textId="77777777" w:rsidR="00143EBE" w:rsidRDefault="00143EBE" w:rsidP="00143EBE">
            <w:pPr>
              <w:pStyle w:val="Default"/>
            </w:pPr>
            <w:r w:rsidRPr="00143EBE">
              <w:rPr>
                <w:rStyle w:val="A0"/>
                <w:rFonts w:ascii="Arial" w:hAnsi="Arial" w:cs="Arial"/>
                <w:b/>
                <w:bCs/>
                <w:color w:val="auto"/>
                <w:sz w:val="20"/>
                <w:szCs w:val="20"/>
              </w:rPr>
              <w:t>Size No.</w:t>
            </w:r>
          </w:p>
        </w:tc>
        <w:tc>
          <w:tcPr>
            <w:tcW w:w="1301" w:type="dxa"/>
            <w:tcBorders>
              <w:top w:val="single" w:sz="4" w:space="0" w:color="auto"/>
              <w:bottom w:val="single" w:sz="4" w:space="0" w:color="auto"/>
            </w:tcBorders>
          </w:tcPr>
          <w:p w14:paraId="3876699B" w14:textId="77777777" w:rsidR="00143EBE" w:rsidRDefault="00143EBE" w:rsidP="00143EBE">
            <w:pPr>
              <w:pStyle w:val="Default"/>
            </w:pPr>
            <w:r w:rsidRPr="00143EBE">
              <w:rPr>
                <w:rStyle w:val="A0"/>
                <w:rFonts w:ascii="Arial" w:hAnsi="Arial" w:cs="Arial"/>
                <w:b/>
                <w:bCs/>
                <w:color w:val="auto"/>
                <w:sz w:val="20"/>
                <w:szCs w:val="20"/>
              </w:rPr>
              <w:t>2½ in</w:t>
            </w:r>
          </w:p>
        </w:tc>
        <w:tc>
          <w:tcPr>
            <w:tcW w:w="1301" w:type="dxa"/>
            <w:tcBorders>
              <w:top w:val="single" w:sz="4" w:space="0" w:color="auto"/>
              <w:bottom w:val="single" w:sz="4" w:space="0" w:color="auto"/>
            </w:tcBorders>
          </w:tcPr>
          <w:p w14:paraId="31BE1E8D" w14:textId="77777777" w:rsidR="00143EBE" w:rsidRDefault="00143EBE" w:rsidP="00143EBE">
            <w:pPr>
              <w:pStyle w:val="Default"/>
            </w:pPr>
            <w:r w:rsidRPr="00143EBE">
              <w:rPr>
                <w:rStyle w:val="A0"/>
                <w:rFonts w:ascii="Arial" w:hAnsi="Arial" w:cs="Arial"/>
                <w:b/>
                <w:bCs/>
                <w:color w:val="auto"/>
                <w:sz w:val="20"/>
                <w:szCs w:val="20"/>
              </w:rPr>
              <w:t>2 in</w:t>
            </w:r>
          </w:p>
        </w:tc>
        <w:tc>
          <w:tcPr>
            <w:tcW w:w="1301" w:type="dxa"/>
            <w:tcBorders>
              <w:top w:val="single" w:sz="4" w:space="0" w:color="auto"/>
              <w:bottom w:val="single" w:sz="4" w:space="0" w:color="auto"/>
            </w:tcBorders>
          </w:tcPr>
          <w:p w14:paraId="65A6C663" w14:textId="77777777" w:rsidR="00143EBE" w:rsidRDefault="00143EBE" w:rsidP="00143EBE">
            <w:pPr>
              <w:pStyle w:val="Default"/>
            </w:pPr>
            <w:r w:rsidRPr="00143EBE">
              <w:rPr>
                <w:rStyle w:val="A0"/>
                <w:rFonts w:ascii="Arial" w:hAnsi="Arial" w:cs="Arial"/>
                <w:b/>
                <w:bCs/>
                <w:color w:val="auto"/>
                <w:sz w:val="20"/>
                <w:szCs w:val="20"/>
              </w:rPr>
              <w:t>1½ in</w:t>
            </w:r>
          </w:p>
        </w:tc>
        <w:tc>
          <w:tcPr>
            <w:tcW w:w="1301" w:type="dxa"/>
            <w:tcBorders>
              <w:top w:val="single" w:sz="4" w:space="0" w:color="auto"/>
              <w:bottom w:val="single" w:sz="4" w:space="0" w:color="auto"/>
            </w:tcBorders>
          </w:tcPr>
          <w:p w14:paraId="4A15A286" w14:textId="77777777" w:rsidR="00143EBE" w:rsidRDefault="00143EBE" w:rsidP="00143EBE">
            <w:pPr>
              <w:pStyle w:val="Default"/>
            </w:pPr>
            <w:r w:rsidRPr="00143EBE">
              <w:rPr>
                <w:rStyle w:val="A0"/>
                <w:rFonts w:ascii="Arial" w:hAnsi="Arial" w:cs="Arial"/>
                <w:b/>
                <w:bCs/>
                <w:color w:val="auto"/>
                <w:sz w:val="20"/>
                <w:szCs w:val="20"/>
              </w:rPr>
              <w:t>1 in</w:t>
            </w:r>
          </w:p>
        </w:tc>
        <w:tc>
          <w:tcPr>
            <w:tcW w:w="1301" w:type="dxa"/>
            <w:tcBorders>
              <w:top w:val="single" w:sz="4" w:space="0" w:color="auto"/>
              <w:bottom w:val="single" w:sz="4" w:space="0" w:color="auto"/>
            </w:tcBorders>
          </w:tcPr>
          <w:p w14:paraId="3B08D15C" w14:textId="77777777" w:rsidR="00143EBE" w:rsidRDefault="00143EBE" w:rsidP="00143EBE">
            <w:pPr>
              <w:pStyle w:val="Default"/>
            </w:pPr>
            <w:r w:rsidRPr="00143EBE">
              <w:rPr>
                <w:rStyle w:val="A0"/>
                <w:rFonts w:ascii="Arial" w:hAnsi="Arial" w:cs="Arial"/>
                <w:b/>
                <w:bCs/>
                <w:color w:val="auto"/>
                <w:sz w:val="20"/>
                <w:szCs w:val="20"/>
              </w:rPr>
              <w:t>¾ in</w:t>
            </w:r>
          </w:p>
        </w:tc>
        <w:tc>
          <w:tcPr>
            <w:tcW w:w="1302" w:type="dxa"/>
            <w:tcBorders>
              <w:top w:val="single" w:sz="4" w:space="0" w:color="auto"/>
              <w:bottom w:val="single" w:sz="4" w:space="0" w:color="auto"/>
            </w:tcBorders>
          </w:tcPr>
          <w:p w14:paraId="5C5498BA" w14:textId="77777777" w:rsidR="00143EBE" w:rsidRDefault="00143EBE" w:rsidP="00143EBE">
            <w:pPr>
              <w:pStyle w:val="Default"/>
            </w:pPr>
            <w:r w:rsidRPr="00143EBE">
              <w:rPr>
                <w:rStyle w:val="A0"/>
                <w:rFonts w:ascii="Arial" w:hAnsi="Arial" w:cs="Arial"/>
                <w:b/>
                <w:bCs/>
                <w:color w:val="auto"/>
                <w:sz w:val="20"/>
                <w:szCs w:val="20"/>
              </w:rPr>
              <w:t>No. 4</w:t>
            </w:r>
          </w:p>
        </w:tc>
      </w:tr>
      <w:tr w:rsidR="00143EBE" w14:paraId="1D36CF1D" w14:textId="77777777" w:rsidTr="00143EBE">
        <w:tc>
          <w:tcPr>
            <w:tcW w:w="1301" w:type="dxa"/>
            <w:tcBorders>
              <w:top w:val="single" w:sz="4" w:space="0" w:color="auto"/>
            </w:tcBorders>
          </w:tcPr>
          <w:p w14:paraId="60CD061F" w14:textId="77777777" w:rsidR="00143EBE" w:rsidRDefault="00143EBE" w:rsidP="00143EBE">
            <w:pPr>
              <w:pStyle w:val="Default"/>
            </w:pPr>
            <w:r w:rsidRPr="00143EBE">
              <w:rPr>
                <w:rStyle w:val="A0"/>
                <w:rFonts w:ascii="Arial" w:hAnsi="Arial" w:cs="Arial"/>
                <w:color w:val="auto"/>
                <w:sz w:val="20"/>
                <w:szCs w:val="20"/>
              </w:rPr>
              <w:t>24</w:t>
            </w:r>
          </w:p>
        </w:tc>
        <w:tc>
          <w:tcPr>
            <w:tcW w:w="1301" w:type="dxa"/>
            <w:tcBorders>
              <w:top w:val="single" w:sz="4" w:space="0" w:color="auto"/>
            </w:tcBorders>
          </w:tcPr>
          <w:p w14:paraId="3470CBD3" w14:textId="77777777" w:rsidR="00143EBE" w:rsidRDefault="00143EBE" w:rsidP="00143EBE">
            <w:pPr>
              <w:pStyle w:val="Default"/>
            </w:pPr>
            <w:r w:rsidRPr="00143EBE">
              <w:rPr>
                <w:rStyle w:val="A0"/>
                <w:rFonts w:ascii="Arial" w:hAnsi="Arial" w:cs="Arial"/>
                <w:color w:val="auto"/>
                <w:sz w:val="20"/>
                <w:szCs w:val="20"/>
              </w:rPr>
              <w:t>Min. 100</w:t>
            </w:r>
          </w:p>
        </w:tc>
        <w:tc>
          <w:tcPr>
            <w:tcW w:w="1301" w:type="dxa"/>
            <w:tcBorders>
              <w:top w:val="single" w:sz="4" w:space="0" w:color="auto"/>
            </w:tcBorders>
          </w:tcPr>
          <w:p w14:paraId="66481B17" w14:textId="77777777" w:rsidR="00143EBE" w:rsidRDefault="00143EBE" w:rsidP="00143EBE">
            <w:pPr>
              <w:pStyle w:val="Default"/>
            </w:pPr>
            <w:r w:rsidRPr="00143EBE">
              <w:rPr>
                <w:rStyle w:val="A0"/>
                <w:rFonts w:ascii="Arial" w:hAnsi="Arial" w:cs="Arial"/>
                <w:color w:val="auto"/>
                <w:sz w:val="20"/>
                <w:szCs w:val="20"/>
              </w:rPr>
              <w:t>95±5</w:t>
            </w:r>
          </w:p>
        </w:tc>
        <w:tc>
          <w:tcPr>
            <w:tcW w:w="1301" w:type="dxa"/>
            <w:tcBorders>
              <w:top w:val="single" w:sz="4" w:space="0" w:color="auto"/>
            </w:tcBorders>
          </w:tcPr>
          <w:p w14:paraId="77443F75" w14:textId="77777777" w:rsidR="00143EBE" w:rsidRDefault="00143EBE" w:rsidP="00143EBE">
            <w:pPr>
              <w:pStyle w:val="Default"/>
            </w:pPr>
          </w:p>
        </w:tc>
        <w:tc>
          <w:tcPr>
            <w:tcW w:w="1301" w:type="dxa"/>
            <w:tcBorders>
              <w:top w:val="single" w:sz="4" w:space="0" w:color="auto"/>
            </w:tcBorders>
          </w:tcPr>
          <w:p w14:paraId="1043603F" w14:textId="77777777" w:rsidR="00143EBE" w:rsidRDefault="00143EBE" w:rsidP="00143EBE">
            <w:pPr>
              <w:pStyle w:val="Default"/>
            </w:pPr>
          </w:p>
        </w:tc>
        <w:tc>
          <w:tcPr>
            <w:tcW w:w="1301" w:type="dxa"/>
            <w:tcBorders>
              <w:top w:val="single" w:sz="4" w:space="0" w:color="auto"/>
            </w:tcBorders>
          </w:tcPr>
          <w:p w14:paraId="03D00437" w14:textId="77777777" w:rsidR="00143EBE" w:rsidRDefault="00143EBE" w:rsidP="00143EBE">
            <w:pPr>
              <w:pStyle w:val="Default"/>
            </w:pPr>
          </w:p>
        </w:tc>
        <w:tc>
          <w:tcPr>
            <w:tcW w:w="1302" w:type="dxa"/>
            <w:tcBorders>
              <w:top w:val="single" w:sz="4" w:space="0" w:color="auto"/>
            </w:tcBorders>
          </w:tcPr>
          <w:p w14:paraId="5E3E75B7" w14:textId="77777777" w:rsidR="00143EBE" w:rsidRDefault="00143EBE" w:rsidP="00143EBE">
            <w:pPr>
              <w:pStyle w:val="Default"/>
            </w:pPr>
            <w:r w:rsidRPr="00143EBE">
              <w:rPr>
                <w:rStyle w:val="A0"/>
                <w:rFonts w:ascii="Arial" w:hAnsi="Arial" w:cs="Arial"/>
                <w:color w:val="auto"/>
                <w:sz w:val="20"/>
                <w:szCs w:val="20"/>
              </w:rPr>
              <w:t>32±18</w:t>
            </w:r>
          </w:p>
        </w:tc>
      </w:tr>
      <w:tr w:rsidR="00143EBE" w14:paraId="24EAA9F9" w14:textId="77777777" w:rsidTr="00143EBE">
        <w:tc>
          <w:tcPr>
            <w:tcW w:w="1301" w:type="dxa"/>
          </w:tcPr>
          <w:p w14:paraId="5AB45902" w14:textId="77777777" w:rsidR="00143EBE" w:rsidRPr="00143EBE" w:rsidRDefault="00143EBE" w:rsidP="00143EBE">
            <w:pPr>
              <w:pStyle w:val="Default"/>
              <w:rPr>
                <w:rStyle w:val="A0"/>
                <w:rFonts w:ascii="Arial" w:hAnsi="Arial" w:cs="Arial"/>
                <w:color w:val="auto"/>
                <w:sz w:val="20"/>
                <w:szCs w:val="20"/>
              </w:rPr>
            </w:pPr>
            <w:r w:rsidRPr="00143EBE">
              <w:rPr>
                <w:rStyle w:val="A0"/>
                <w:rFonts w:ascii="Arial" w:hAnsi="Arial" w:cs="Arial"/>
                <w:color w:val="auto"/>
                <w:sz w:val="20"/>
                <w:szCs w:val="20"/>
              </w:rPr>
              <w:t>25</w:t>
            </w:r>
          </w:p>
        </w:tc>
        <w:tc>
          <w:tcPr>
            <w:tcW w:w="1301" w:type="dxa"/>
          </w:tcPr>
          <w:p w14:paraId="53C79AE2" w14:textId="77777777" w:rsidR="00143EBE" w:rsidRPr="00143EBE" w:rsidRDefault="00143EBE" w:rsidP="00143EBE">
            <w:pPr>
              <w:pStyle w:val="Default"/>
              <w:rPr>
                <w:rStyle w:val="A0"/>
                <w:rFonts w:ascii="Arial" w:hAnsi="Arial" w:cs="Arial"/>
                <w:color w:val="auto"/>
                <w:sz w:val="20"/>
                <w:szCs w:val="20"/>
              </w:rPr>
            </w:pPr>
          </w:p>
        </w:tc>
        <w:tc>
          <w:tcPr>
            <w:tcW w:w="1301" w:type="dxa"/>
          </w:tcPr>
          <w:p w14:paraId="2B8DC54A" w14:textId="77777777" w:rsidR="00143EBE" w:rsidRPr="00143EBE" w:rsidRDefault="00143EBE" w:rsidP="00143EBE">
            <w:pPr>
              <w:pStyle w:val="Default"/>
              <w:rPr>
                <w:rStyle w:val="A0"/>
                <w:rFonts w:ascii="Arial" w:hAnsi="Arial" w:cs="Arial"/>
                <w:color w:val="auto"/>
                <w:sz w:val="20"/>
                <w:szCs w:val="20"/>
              </w:rPr>
            </w:pPr>
          </w:p>
        </w:tc>
        <w:tc>
          <w:tcPr>
            <w:tcW w:w="1301" w:type="dxa"/>
          </w:tcPr>
          <w:p w14:paraId="78D68504" w14:textId="77777777" w:rsidR="00143EBE" w:rsidRDefault="00143EBE" w:rsidP="00143EBE">
            <w:pPr>
              <w:pStyle w:val="Default"/>
            </w:pPr>
            <w:r w:rsidRPr="00143EBE">
              <w:rPr>
                <w:rStyle w:val="A0"/>
                <w:rFonts w:ascii="Arial" w:hAnsi="Arial" w:cs="Arial"/>
                <w:color w:val="auto"/>
                <w:sz w:val="20"/>
                <w:szCs w:val="20"/>
              </w:rPr>
              <w:t>Min. 100</w:t>
            </w:r>
          </w:p>
        </w:tc>
        <w:tc>
          <w:tcPr>
            <w:tcW w:w="1301" w:type="dxa"/>
          </w:tcPr>
          <w:p w14:paraId="58B9E230" w14:textId="77777777" w:rsidR="00143EBE" w:rsidRDefault="00143EBE" w:rsidP="00143EBE">
            <w:pPr>
              <w:pStyle w:val="Default"/>
            </w:pPr>
            <w:r w:rsidRPr="00143EBE">
              <w:rPr>
                <w:rStyle w:val="A0"/>
                <w:rFonts w:ascii="Arial" w:hAnsi="Arial" w:cs="Arial"/>
                <w:color w:val="auto"/>
                <w:sz w:val="20"/>
                <w:szCs w:val="20"/>
              </w:rPr>
              <w:t>95±5</w:t>
            </w:r>
          </w:p>
        </w:tc>
        <w:tc>
          <w:tcPr>
            <w:tcW w:w="1301" w:type="dxa"/>
          </w:tcPr>
          <w:p w14:paraId="6E272F50" w14:textId="77777777" w:rsidR="00143EBE" w:rsidRDefault="00143EBE" w:rsidP="00143EBE">
            <w:pPr>
              <w:pStyle w:val="Default"/>
            </w:pPr>
          </w:p>
        </w:tc>
        <w:tc>
          <w:tcPr>
            <w:tcW w:w="1302" w:type="dxa"/>
          </w:tcPr>
          <w:p w14:paraId="704F1522" w14:textId="77777777" w:rsidR="00143EBE" w:rsidRPr="00143EBE" w:rsidRDefault="00143EBE" w:rsidP="00143EBE">
            <w:pPr>
              <w:pStyle w:val="Default"/>
              <w:rPr>
                <w:rStyle w:val="A0"/>
                <w:rFonts w:ascii="Arial" w:hAnsi="Arial" w:cs="Arial"/>
                <w:color w:val="auto"/>
                <w:sz w:val="20"/>
                <w:szCs w:val="20"/>
              </w:rPr>
            </w:pPr>
            <w:r w:rsidRPr="00143EBE">
              <w:rPr>
                <w:rStyle w:val="A0"/>
                <w:rFonts w:ascii="Arial" w:hAnsi="Arial" w:cs="Arial"/>
                <w:color w:val="auto"/>
                <w:sz w:val="20"/>
                <w:szCs w:val="20"/>
              </w:rPr>
              <w:t>32±18</w:t>
            </w:r>
          </w:p>
        </w:tc>
      </w:tr>
      <w:tr w:rsidR="00143EBE" w14:paraId="662C3DB4" w14:textId="77777777" w:rsidTr="00143EBE">
        <w:tc>
          <w:tcPr>
            <w:tcW w:w="1301" w:type="dxa"/>
            <w:tcBorders>
              <w:bottom w:val="single" w:sz="4" w:space="0" w:color="auto"/>
            </w:tcBorders>
          </w:tcPr>
          <w:p w14:paraId="5987693B" w14:textId="77777777" w:rsidR="00143EBE" w:rsidRPr="00143EBE" w:rsidRDefault="00143EBE" w:rsidP="00143EBE">
            <w:pPr>
              <w:pStyle w:val="Default"/>
              <w:rPr>
                <w:rStyle w:val="A0"/>
                <w:rFonts w:ascii="Arial" w:hAnsi="Arial" w:cs="Arial"/>
                <w:color w:val="auto"/>
                <w:sz w:val="20"/>
                <w:szCs w:val="20"/>
              </w:rPr>
            </w:pPr>
            <w:r w:rsidRPr="00143EBE">
              <w:rPr>
                <w:rStyle w:val="A0"/>
                <w:rFonts w:ascii="Arial" w:hAnsi="Arial" w:cs="Arial"/>
                <w:color w:val="auto"/>
                <w:sz w:val="20"/>
                <w:szCs w:val="20"/>
              </w:rPr>
              <w:t>26</w:t>
            </w:r>
          </w:p>
        </w:tc>
        <w:tc>
          <w:tcPr>
            <w:tcW w:w="1301" w:type="dxa"/>
            <w:tcBorders>
              <w:bottom w:val="single" w:sz="4" w:space="0" w:color="auto"/>
            </w:tcBorders>
          </w:tcPr>
          <w:p w14:paraId="3ADCE9FB" w14:textId="77777777" w:rsidR="00143EBE" w:rsidRPr="00143EBE" w:rsidRDefault="00143EBE" w:rsidP="00143EBE">
            <w:pPr>
              <w:pStyle w:val="Default"/>
              <w:rPr>
                <w:rStyle w:val="A0"/>
                <w:rFonts w:ascii="Arial" w:hAnsi="Arial" w:cs="Arial"/>
                <w:color w:val="auto"/>
                <w:sz w:val="20"/>
                <w:szCs w:val="20"/>
              </w:rPr>
            </w:pPr>
          </w:p>
        </w:tc>
        <w:tc>
          <w:tcPr>
            <w:tcW w:w="1301" w:type="dxa"/>
            <w:tcBorders>
              <w:bottom w:val="single" w:sz="4" w:space="0" w:color="auto"/>
            </w:tcBorders>
          </w:tcPr>
          <w:p w14:paraId="48090B17" w14:textId="77777777" w:rsidR="00143EBE" w:rsidRPr="00143EBE" w:rsidRDefault="00143EBE" w:rsidP="00143EBE">
            <w:pPr>
              <w:pStyle w:val="Default"/>
              <w:rPr>
                <w:rStyle w:val="A0"/>
                <w:rFonts w:ascii="Arial" w:hAnsi="Arial" w:cs="Arial"/>
                <w:color w:val="auto"/>
                <w:sz w:val="20"/>
                <w:szCs w:val="20"/>
              </w:rPr>
            </w:pPr>
          </w:p>
        </w:tc>
        <w:tc>
          <w:tcPr>
            <w:tcW w:w="1301" w:type="dxa"/>
            <w:tcBorders>
              <w:bottom w:val="single" w:sz="4" w:space="0" w:color="auto"/>
            </w:tcBorders>
          </w:tcPr>
          <w:p w14:paraId="1DFB4115" w14:textId="77777777" w:rsidR="00143EBE" w:rsidRPr="00143EBE" w:rsidRDefault="00143EBE" w:rsidP="00143EBE">
            <w:pPr>
              <w:pStyle w:val="Default"/>
              <w:rPr>
                <w:rStyle w:val="A0"/>
                <w:rFonts w:ascii="Arial" w:hAnsi="Arial" w:cs="Arial"/>
                <w:color w:val="auto"/>
                <w:sz w:val="20"/>
                <w:szCs w:val="20"/>
              </w:rPr>
            </w:pPr>
          </w:p>
        </w:tc>
        <w:tc>
          <w:tcPr>
            <w:tcW w:w="1301" w:type="dxa"/>
            <w:tcBorders>
              <w:bottom w:val="single" w:sz="4" w:space="0" w:color="auto"/>
            </w:tcBorders>
          </w:tcPr>
          <w:p w14:paraId="4AFC804B" w14:textId="77777777" w:rsidR="00143EBE" w:rsidRPr="00143EBE" w:rsidRDefault="00143EBE" w:rsidP="00143EBE">
            <w:pPr>
              <w:pStyle w:val="Default"/>
              <w:rPr>
                <w:rStyle w:val="A0"/>
                <w:rFonts w:ascii="Arial" w:hAnsi="Arial" w:cs="Arial"/>
                <w:color w:val="auto"/>
                <w:sz w:val="20"/>
                <w:szCs w:val="20"/>
              </w:rPr>
            </w:pPr>
            <w:r w:rsidRPr="00143EBE">
              <w:rPr>
                <w:rStyle w:val="A0"/>
                <w:rFonts w:ascii="Arial" w:hAnsi="Arial" w:cs="Arial"/>
                <w:color w:val="auto"/>
                <w:sz w:val="20"/>
                <w:szCs w:val="20"/>
              </w:rPr>
              <w:t>Min. 100</w:t>
            </w:r>
          </w:p>
        </w:tc>
        <w:tc>
          <w:tcPr>
            <w:tcW w:w="1301" w:type="dxa"/>
            <w:tcBorders>
              <w:bottom w:val="single" w:sz="4" w:space="0" w:color="auto"/>
            </w:tcBorders>
          </w:tcPr>
          <w:p w14:paraId="53D2A9E4" w14:textId="77777777" w:rsidR="00143EBE" w:rsidRDefault="00143EBE" w:rsidP="00143EBE">
            <w:pPr>
              <w:pStyle w:val="Default"/>
            </w:pPr>
            <w:r w:rsidRPr="00143EBE">
              <w:rPr>
                <w:rStyle w:val="A0"/>
                <w:rFonts w:ascii="Arial" w:hAnsi="Arial" w:cs="Arial"/>
                <w:color w:val="auto"/>
                <w:sz w:val="20"/>
                <w:szCs w:val="20"/>
              </w:rPr>
              <w:t>95±5</w:t>
            </w:r>
          </w:p>
        </w:tc>
        <w:tc>
          <w:tcPr>
            <w:tcW w:w="1302" w:type="dxa"/>
            <w:tcBorders>
              <w:bottom w:val="single" w:sz="4" w:space="0" w:color="auto"/>
            </w:tcBorders>
          </w:tcPr>
          <w:p w14:paraId="53CC7834" w14:textId="77777777" w:rsidR="00143EBE" w:rsidRPr="00143EBE" w:rsidRDefault="00143EBE" w:rsidP="00143EBE">
            <w:pPr>
              <w:pStyle w:val="Default"/>
              <w:rPr>
                <w:rStyle w:val="A0"/>
                <w:rFonts w:ascii="Arial" w:hAnsi="Arial" w:cs="Arial"/>
                <w:color w:val="auto"/>
                <w:sz w:val="20"/>
                <w:szCs w:val="20"/>
              </w:rPr>
            </w:pPr>
            <w:r w:rsidRPr="00143EBE">
              <w:rPr>
                <w:rStyle w:val="A0"/>
                <w:rFonts w:ascii="Arial" w:hAnsi="Arial" w:cs="Arial"/>
                <w:color w:val="auto"/>
                <w:sz w:val="20"/>
                <w:szCs w:val="20"/>
              </w:rPr>
              <w:t>38±22</w:t>
            </w:r>
          </w:p>
        </w:tc>
      </w:tr>
    </w:tbl>
    <w:p w14:paraId="4A4801ED" w14:textId="77777777" w:rsidR="00143EBE" w:rsidRDefault="00143EBE" w:rsidP="00143EBE">
      <w:pPr>
        <w:pStyle w:val="Pa1"/>
        <w:jc w:val="both"/>
        <w:rPr>
          <w:rStyle w:val="A0"/>
          <w:rFonts w:ascii="Arial" w:hAnsi="Arial" w:cs="Arial"/>
          <w:color w:val="auto"/>
          <w:sz w:val="20"/>
          <w:szCs w:val="20"/>
        </w:rPr>
      </w:pPr>
      <w:r w:rsidRPr="00143EBE">
        <w:rPr>
          <w:rStyle w:val="A0"/>
          <w:rFonts w:ascii="Arial" w:hAnsi="Arial" w:cs="Arial"/>
          <w:color w:val="auto"/>
          <w:sz w:val="20"/>
          <w:szCs w:val="20"/>
        </w:rPr>
        <w:t xml:space="preserve"> </w:t>
      </w:r>
    </w:p>
    <w:p w14:paraId="477EAB47" w14:textId="77777777" w:rsidR="00143EBE" w:rsidRDefault="00143EBE" w:rsidP="00143EBE">
      <w:pPr>
        <w:pStyle w:val="Pa1"/>
        <w:numPr>
          <w:ilvl w:val="0"/>
          <w:numId w:val="5"/>
        </w:numPr>
        <w:spacing w:after="240"/>
        <w:jc w:val="both"/>
        <w:rPr>
          <w:rStyle w:val="A0"/>
          <w:rFonts w:ascii="Arial" w:hAnsi="Arial" w:cs="Arial"/>
          <w:color w:val="auto"/>
          <w:sz w:val="20"/>
          <w:szCs w:val="20"/>
        </w:rPr>
      </w:pPr>
      <w:proofErr w:type="spellStart"/>
      <w:r w:rsidRPr="00143EBE">
        <w:rPr>
          <w:rStyle w:val="A0"/>
          <w:rFonts w:ascii="Arial" w:hAnsi="Arial" w:cs="Arial"/>
          <w:b/>
          <w:bCs/>
          <w:color w:val="auto"/>
          <w:sz w:val="20"/>
          <w:szCs w:val="20"/>
        </w:rPr>
        <w:t>Atterberg</w:t>
      </w:r>
      <w:proofErr w:type="spellEnd"/>
      <w:r w:rsidRPr="00143EBE">
        <w:rPr>
          <w:rStyle w:val="A0"/>
          <w:rFonts w:ascii="Arial" w:hAnsi="Arial" w:cs="Arial"/>
          <w:b/>
          <w:bCs/>
          <w:color w:val="auto"/>
          <w:sz w:val="20"/>
          <w:szCs w:val="20"/>
        </w:rPr>
        <w:t xml:space="preserve"> Limits: </w:t>
      </w:r>
      <w:r w:rsidRPr="00143EBE">
        <w:rPr>
          <w:rStyle w:val="A0"/>
          <w:rFonts w:ascii="Arial" w:hAnsi="Arial" w:cs="Arial"/>
          <w:color w:val="auto"/>
          <w:sz w:val="20"/>
          <w:szCs w:val="20"/>
        </w:rPr>
        <w:t>The liquid limit shall be not more than 25. The plasticity index shall be not more than 3. Tests to verify acceptance shall be perf</w:t>
      </w:r>
      <w:r>
        <w:rPr>
          <w:rStyle w:val="A0"/>
          <w:rFonts w:ascii="Arial" w:hAnsi="Arial" w:cs="Arial"/>
          <w:color w:val="auto"/>
          <w:sz w:val="20"/>
          <w:szCs w:val="20"/>
        </w:rPr>
        <w:t>ormed in accordance with VTM-7.</w:t>
      </w:r>
    </w:p>
    <w:p w14:paraId="617D95E3" w14:textId="0944C0E5" w:rsidR="00143EBE" w:rsidRDefault="00143EBE" w:rsidP="00143EBE">
      <w:pPr>
        <w:pStyle w:val="Pa1"/>
        <w:numPr>
          <w:ilvl w:val="0"/>
          <w:numId w:val="5"/>
        </w:numPr>
        <w:spacing w:after="240"/>
        <w:jc w:val="both"/>
        <w:rPr>
          <w:rStyle w:val="A0"/>
          <w:rFonts w:ascii="Arial" w:hAnsi="Arial" w:cs="Arial"/>
          <w:color w:val="auto"/>
          <w:sz w:val="20"/>
          <w:szCs w:val="20"/>
        </w:rPr>
      </w:pPr>
      <w:r w:rsidRPr="00143EBE">
        <w:rPr>
          <w:rStyle w:val="A0"/>
          <w:rFonts w:ascii="Arial" w:hAnsi="Arial" w:cs="Arial"/>
          <w:b/>
          <w:bCs/>
          <w:color w:val="auto"/>
          <w:sz w:val="20"/>
          <w:szCs w:val="20"/>
        </w:rPr>
        <w:t xml:space="preserve">Soundness: </w:t>
      </w:r>
      <w:r w:rsidRPr="00143EBE">
        <w:rPr>
          <w:rStyle w:val="A0"/>
          <w:rFonts w:ascii="Arial" w:hAnsi="Arial" w:cs="Arial"/>
          <w:color w:val="auto"/>
          <w:sz w:val="20"/>
          <w:szCs w:val="20"/>
        </w:rPr>
        <w:t xml:space="preserve">Soundness shall conform to the requirements of Table II-4. Tests to acceptance shall be performed in accordance with AASHTO T103 or </w:t>
      </w:r>
      <w:r w:rsidR="007E4CC1">
        <w:rPr>
          <w:rStyle w:val="A0"/>
          <w:rFonts w:ascii="Arial" w:hAnsi="Arial" w:cs="Arial"/>
          <w:color w:val="auto"/>
          <w:sz w:val="20"/>
          <w:szCs w:val="20"/>
        </w:rPr>
        <w:t>T104. The requirement for sound</w:t>
      </w:r>
      <w:bookmarkStart w:id="0" w:name="_GoBack"/>
      <w:bookmarkEnd w:id="0"/>
      <w:r w:rsidRPr="00143EBE">
        <w:rPr>
          <w:rStyle w:val="A0"/>
          <w:rFonts w:ascii="Arial" w:hAnsi="Arial" w:cs="Arial"/>
          <w:color w:val="auto"/>
          <w:sz w:val="20"/>
          <w:szCs w:val="20"/>
        </w:rPr>
        <w:t>ness test for crushed glass is waived due to its preclusion from the ap</w:t>
      </w:r>
      <w:r>
        <w:rPr>
          <w:rStyle w:val="A0"/>
          <w:rFonts w:ascii="Arial" w:hAnsi="Arial" w:cs="Arial"/>
          <w:color w:val="auto"/>
          <w:sz w:val="20"/>
          <w:szCs w:val="20"/>
        </w:rPr>
        <w:t>plications shown in Table II-4.</w:t>
      </w:r>
    </w:p>
    <w:p w14:paraId="29EC102A" w14:textId="77777777" w:rsidR="00143EBE" w:rsidRDefault="00143EBE" w:rsidP="00143EBE">
      <w:pPr>
        <w:pStyle w:val="Pa1"/>
        <w:numPr>
          <w:ilvl w:val="0"/>
          <w:numId w:val="5"/>
        </w:numPr>
        <w:spacing w:after="240"/>
        <w:jc w:val="both"/>
        <w:rPr>
          <w:rStyle w:val="A0"/>
          <w:rFonts w:ascii="Arial" w:hAnsi="Arial" w:cs="Arial"/>
          <w:color w:val="auto"/>
          <w:sz w:val="20"/>
          <w:szCs w:val="20"/>
        </w:rPr>
      </w:pPr>
      <w:r w:rsidRPr="00143EBE">
        <w:rPr>
          <w:rStyle w:val="A0"/>
          <w:rFonts w:ascii="Arial" w:hAnsi="Arial" w:cs="Arial"/>
          <w:b/>
          <w:bCs/>
          <w:color w:val="auto"/>
          <w:sz w:val="20"/>
          <w:szCs w:val="20"/>
        </w:rPr>
        <w:t xml:space="preserve">Abrasion Loss: </w:t>
      </w:r>
      <w:r w:rsidRPr="00143EBE">
        <w:rPr>
          <w:rStyle w:val="A0"/>
          <w:rFonts w:ascii="Arial" w:hAnsi="Arial" w:cs="Arial"/>
          <w:color w:val="auto"/>
          <w:sz w:val="20"/>
          <w:szCs w:val="20"/>
        </w:rPr>
        <w:t>Abrasion loss shall be not more than 45 percent. Tests to verify acceptance shall be performed</w:t>
      </w:r>
      <w:r>
        <w:rPr>
          <w:rStyle w:val="A0"/>
          <w:rFonts w:ascii="Arial" w:hAnsi="Arial" w:cs="Arial"/>
          <w:color w:val="auto"/>
          <w:sz w:val="20"/>
          <w:szCs w:val="20"/>
        </w:rPr>
        <w:t xml:space="preserve"> in accordance with AASHTO T96.</w:t>
      </w:r>
    </w:p>
    <w:p w14:paraId="6034E7E8" w14:textId="77777777" w:rsidR="002C3456" w:rsidRPr="00143EBE" w:rsidRDefault="00143EBE" w:rsidP="00143EBE">
      <w:pPr>
        <w:pStyle w:val="Pa1"/>
        <w:numPr>
          <w:ilvl w:val="0"/>
          <w:numId w:val="5"/>
        </w:numPr>
        <w:spacing w:after="240"/>
        <w:jc w:val="both"/>
        <w:rPr>
          <w:rFonts w:ascii="Arial" w:hAnsi="Arial" w:cs="Arial"/>
          <w:sz w:val="20"/>
          <w:szCs w:val="20"/>
        </w:rPr>
      </w:pPr>
      <w:r w:rsidRPr="00143EBE">
        <w:rPr>
          <w:rStyle w:val="A0"/>
          <w:rFonts w:ascii="Arial" w:hAnsi="Arial" w:cs="Arial"/>
          <w:b/>
          <w:bCs/>
          <w:color w:val="auto"/>
          <w:sz w:val="20"/>
          <w:szCs w:val="20"/>
        </w:rPr>
        <w:t xml:space="preserve">Flat and Elongated Particles: </w:t>
      </w:r>
      <w:r w:rsidRPr="00143EBE">
        <w:rPr>
          <w:rStyle w:val="A0"/>
          <w:rFonts w:ascii="Arial" w:hAnsi="Arial" w:cs="Arial"/>
          <w:color w:val="auto"/>
          <w:sz w:val="20"/>
          <w:szCs w:val="20"/>
        </w:rPr>
        <w:t xml:space="preserve">Crusher run aggregate to be used as a temporary riding surface during construction activities or as the final riding surface after construction shall contain </w:t>
      </w:r>
      <w:proofErr w:type="spellStart"/>
      <w:r w:rsidRPr="00143EBE">
        <w:rPr>
          <w:rStyle w:val="A0"/>
          <w:rFonts w:ascii="Arial" w:hAnsi="Arial" w:cs="Arial"/>
          <w:color w:val="auto"/>
          <w:sz w:val="20"/>
          <w:szCs w:val="20"/>
        </w:rPr>
        <w:t>not</w:t>
      </w:r>
      <w:proofErr w:type="spellEnd"/>
      <w:r w:rsidRPr="00143EBE">
        <w:rPr>
          <w:rStyle w:val="A0"/>
          <w:rFonts w:ascii="Arial" w:hAnsi="Arial" w:cs="Arial"/>
          <w:color w:val="auto"/>
          <w:sz w:val="20"/>
          <w:szCs w:val="20"/>
        </w:rPr>
        <w:t xml:space="preserve"> more than 30 percent by mass of aggregate particles retained on and above the 3/8-inch sieve having a maximum to minimum dimensional ratio greater than 5 as determined in accordance with ASTM D4791.</w:t>
      </w:r>
    </w:p>
    <w:sectPr w:rsidR="002C3456" w:rsidRPr="00143E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A0B4B"/>
    <w:multiLevelType w:val="multilevel"/>
    <w:tmpl w:val="F04AFF18"/>
    <w:numStyleLink w:val="SpecialProvision"/>
  </w:abstractNum>
  <w:abstractNum w:abstractNumId="1" w15:restartNumberingAfterBreak="0">
    <w:nsid w:val="1E0E3540"/>
    <w:multiLevelType w:val="multilevel"/>
    <w:tmpl w:val="208CE90C"/>
    <w:lvl w:ilvl="0">
      <w:start w:val="1"/>
      <w:numFmt w:val="lowerLetter"/>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low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8413E5"/>
    <w:multiLevelType w:val="multilevel"/>
    <w:tmpl w:val="208CE90C"/>
    <w:lvl w:ilvl="0">
      <w:start w:val="1"/>
      <w:numFmt w:val="lowerLetter"/>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low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43EBE"/>
    <w:rsid w:val="001C7B08"/>
    <w:rsid w:val="002C3456"/>
    <w:rsid w:val="00743FC4"/>
    <w:rsid w:val="007E4CC1"/>
    <w:rsid w:val="007F62B5"/>
    <w:rsid w:val="00993AAE"/>
    <w:rsid w:val="00BC064E"/>
    <w:rsid w:val="00ED6BB8"/>
    <w:rsid w:val="00F74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AA5C0"/>
  <w15:docId w15:val="{6A3FB977-D952-4C7D-BBAB-3A8E3BCB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43EBE"/>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43EBE"/>
    <w:pPr>
      <w:spacing w:line="241" w:lineRule="atLeast"/>
    </w:pPr>
    <w:rPr>
      <w:rFonts w:cstheme="minorBidi"/>
      <w:color w:val="auto"/>
    </w:rPr>
  </w:style>
  <w:style w:type="character" w:customStyle="1" w:styleId="A2">
    <w:name w:val="A2"/>
    <w:uiPriority w:val="99"/>
    <w:rsid w:val="00143EBE"/>
    <w:rPr>
      <w:rFonts w:cs="TimesNewRomanPS"/>
      <w:b/>
      <w:bCs/>
      <w:color w:val="000000"/>
      <w:sz w:val="20"/>
      <w:szCs w:val="20"/>
    </w:rPr>
  </w:style>
  <w:style w:type="paragraph" w:customStyle="1" w:styleId="Pa1">
    <w:name w:val="Pa1"/>
    <w:basedOn w:val="Default"/>
    <w:next w:val="Default"/>
    <w:uiPriority w:val="99"/>
    <w:rsid w:val="00143EBE"/>
    <w:pPr>
      <w:spacing w:line="241" w:lineRule="atLeast"/>
    </w:pPr>
    <w:rPr>
      <w:rFonts w:cstheme="minorBidi"/>
      <w:color w:val="auto"/>
    </w:rPr>
  </w:style>
  <w:style w:type="character" w:customStyle="1" w:styleId="A0">
    <w:name w:val="A0"/>
    <w:uiPriority w:val="99"/>
    <w:rsid w:val="00143EBE"/>
    <w:rPr>
      <w:rFonts w:cs="TimesNewRomanPS"/>
      <w:color w:val="000000"/>
      <w:sz w:val="18"/>
      <w:szCs w:val="18"/>
    </w:rPr>
  </w:style>
  <w:style w:type="paragraph" w:customStyle="1" w:styleId="Pa4">
    <w:name w:val="Pa4"/>
    <w:basedOn w:val="Default"/>
    <w:next w:val="Default"/>
    <w:uiPriority w:val="99"/>
    <w:rsid w:val="00143EBE"/>
    <w:pPr>
      <w:spacing w:line="241" w:lineRule="atLeast"/>
    </w:pPr>
    <w:rPr>
      <w:rFonts w:cstheme="minorBidi"/>
      <w:color w:val="auto"/>
    </w:rPr>
  </w:style>
  <w:style w:type="paragraph" w:customStyle="1" w:styleId="Pa5">
    <w:name w:val="Pa5"/>
    <w:basedOn w:val="Default"/>
    <w:next w:val="Default"/>
    <w:uiPriority w:val="99"/>
    <w:rsid w:val="00143EBE"/>
    <w:pPr>
      <w:spacing w:line="241" w:lineRule="atLeast"/>
    </w:pPr>
    <w:rPr>
      <w:rFonts w:cstheme="minorBidi"/>
      <w:color w:val="auto"/>
    </w:rPr>
  </w:style>
  <w:style w:type="paragraph" w:customStyle="1" w:styleId="Pa9">
    <w:name w:val="Pa9"/>
    <w:basedOn w:val="Default"/>
    <w:next w:val="Default"/>
    <w:uiPriority w:val="99"/>
    <w:rsid w:val="00143EBE"/>
    <w:pPr>
      <w:spacing w:line="241" w:lineRule="atLeast"/>
    </w:pPr>
    <w:rPr>
      <w:rFonts w:cstheme="minorBidi"/>
      <w:color w:val="auto"/>
    </w:rPr>
  </w:style>
  <w:style w:type="table" w:styleId="TableGrid">
    <w:name w:val="Table Grid"/>
    <w:basedOn w:val="TableNormal"/>
    <w:uiPriority w:val="59"/>
    <w:rsid w:val="00143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BK205-002020-00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2FF46BFF-A5D7-4E7D-A40A-2AF94B667AE6}"/>
</file>

<file path=customXml/itemProps2.xml><?xml version="1.0" encoding="utf-8"?>
<ds:datastoreItem xmlns:ds="http://schemas.openxmlformats.org/officeDocument/2006/customXml" ds:itemID="{68BA6414-8664-4ECD-B462-C4B88E27D039}"/>
</file>

<file path=customXml/itemProps3.xml><?xml version="1.0" encoding="utf-8"?>
<ds:datastoreItem xmlns:ds="http://schemas.openxmlformats.org/officeDocument/2006/customXml" ds:itemID="{9A747D13-3497-4A49-AC6E-AE88A3E8E047}"/>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Crusher Run Aggregate</vt:lpstr>
    </vt:vector>
  </TitlesOfParts>
  <Company>Virginia IT Infrastructure Partnership</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Crusher Run Aggregate</dc:title>
  <dc:creator>douglas.mcavoy</dc:creator>
  <cp:lastModifiedBy>Changes</cp:lastModifiedBy>
  <cp:revision>3</cp:revision>
  <dcterms:created xsi:type="dcterms:W3CDTF">2019-12-30T03:54:00Z</dcterms:created>
  <dcterms:modified xsi:type="dcterms:W3CDTF">2019-12-30T03:55:00Z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1600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272b5578-a875-4ff4-8ac1-365607558bcf</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/insidevdot/div/sc/Design/Specs/Book|272b5578-a875-4ff4-8ac1-365607558bcf</vt:lpwstr>
  </property>
  <property fmtid="{D5CDD505-2E9C-101B-9397-08002B2CF9AE}" pid="12" name="_dlc_DocIdUrl">
    <vt:lpwstr>https://insidevdot.cov.virginia.gov/div/sc/Design/Specs/Book/_layouts/DocIdRedir.aspx?ID=%2finsidevdot%2fdiv%2fsc%2fDesign%2fSpecs%2fBook%7c272b5578-a875-4ff4-8ac1-365607558bcf, /insidevdot/div/sc/Design/Specs/Book|272b5578-a875-4ff4-8ac1-365607558bcf</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BK205-002016-00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205</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