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9292D" w14:textId="77777777" w:rsidR="00D618BE" w:rsidRPr="00D618BE" w:rsidRDefault="00D618BE" w:rsidP="00D618BE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Style w:val="A2"/>
          <w:rFonts w:ascii="Arial" w:hAnsi="Arial" w:cs="Arial"/>
        </w:rPr>
        <w:t xml:space="preserve">SECTION 218 – </w:t>
      </w:r>
      <w:r w:rsidRPr="00D618BE">
        <w:rPr>
          <w:rStyle w:val="A2"/>
          <w:rFonts w:ascii="Arial" w:hAnsi="Arial" w:cs="Arial"/>
        </w:rPr>
        <w:t xml:space="preserve">HYDRAULIC CEMENT MORTAR AND GROUT </w:t>
      </w:r>
    </w:p>
    <w:p w14:paraId="513D8BDF" w14:textId="77777777" w:rsidR="00D618BE" w:rsidRPr="00D618BE" w:rsidRDefault="00D618BE" w:rsidP="00D618BE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218.01 – </w:t>
      </w:r>
      <w:r w:rsidRPr="00D618BE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412BD2C3" w14:textId="77777777" w:rsidR="00D618BE" w:rsidRDefault="00D618BE" w:rsidP="00D618BE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D618BE">
        <w:rPr>
          <w:rStyle w:val="A0"/>
          <w:rFonts w:ascii="Arial" w:hAnsi="Arial" w:cs="Arial"/>
          <w:color w:val="auto"/>
          <w:sz w:val="20"/>
          <w:szCs w:val="20"/>
        </w:rPr>
        <w:t>These specifications cover hydraulic cement mortar and grout used in bonding units together, filling voi</w:t>
      </w:r>
      <w:r>
        <w:rPr>
          <w:rStyle w:val="A0"/>
          <w:rFonts w:ascii="Arial" w:hAnsi="Arial" w:cs="Arial"/>
          <w:color w:val="auto"/>
          <w:sz w:val="20"/>
          <w:szCs w:val="20"/>
        </w:rPr>
        <w:t>ds, and making surface repairs.</w:t>
      </w:r>
    </w:p>
    <w:p w14:paraId="49415A22" w14:textId="77777777" w:rsidR="00D618BE" w:rsidRDefault="00D618BE" w:rsidP="00D618BE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218.02 – Materials</w:t>
      </w:r>
    </w:p>
    <w:p w14:paraId="6B2B9547" w14:textId="77777777" w:rsidR="00D618BE" w:rsidRDefault="00D618BE" w:rsidP="00D618BE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D618BE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Hydraulic cement </w:t>
      </w:r>
      <w:r>
        <w:rPr>
          <w:rStyle w:val="A0"/>
          <w:rFonts w:ascii="Arial" w:hAnsi="Arial" w:cs="Arial"/>
          <w:color w:val="auto"/>
          <w:sz w:val="20"/>
          <w:szCs w:val="20"/>
        </w:rPr>
        <w:t>shall conform to Section 214.</w:t>
      </w:r>
    </w:p>
    <w:p w14:paraId="020AB736" w14:textId="77777777" w:rsidR="00D618BE" w:rsidRDefault="00D618BE" w:rsidP="00D618BE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D618BE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Fine aggregate </w:t>
      </w:r>
      <w:r>
        <w:rPr>
          <w:rStyle w:val="A0"/>
          <w:rFonts w:ascii="Arial" w:hAnsi="Arial" w:cs="Arial"/>
          <w:color w:val="auto"/>
          <w:sz w:val="20"/>
          <w:szCs w:val="20"/>
        </w:rPr>
        <w:t>shall conform to Section 202.</w:t>
      </w:r>
    </w:p>
    <w:p w14:paraId="7023542D" w14:textId="77777777" w:rsidR="00D618BE" w:rsidRDefault="00D618BE" w:rsidP="00D618BE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D618BE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Water </w:t>
      </w:r>
      <w:r>
        <w:rPr>
          <w:rStyle w:val="A0"/>
          <w:rFonts w:ascii="Arial" w:hAnsi="Arial" w:cs="Arial"/>
          <w:color w:val="auto"/>
          <w:sz w:val="20"/>
          <w:szCs w:val="20"/>
        </w:rPr>
        <w:t>shall conform to Section 216.</w:t>
      </w:r>
    </w:p>
    <w:p w14:paraId="16614015" w14:textId="77777777" w:rsidR="00D618BE" w:rsidRDefault="00D618BE" w:rsidP="00D618BE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D618BE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Admixtures </w:t>
      </w:r>
      <w:r>
        <w:rPr>
          <w:rStyle w:val="A0"/>
          <w:rFonts w:ascii="Arial" w:hAnsi="Arial" w:cs="Arial"/>
          <w:color w:val="auto"/>
          <w:sz w:val="20"/>
          <w:szCs w:val="20"/>
        </w:rPr>
        <w:t>shall conform to Section 215.</w:t>
      </w:r>
    </w:p>
    <w:p w14:paraId="2BE42818" w14:textId="77777777" w:rsidR="00D618BE" w:rsidRDefault="00D618BE" w:rsidP="00D618BE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218.03 – Detail Requirements</w:t>
      </w:r>
    </w:p>
    <w:p w14:paraId="6AE2D89D" w14:textId="77777777" w:rsidR="00D618BE" w:rsidRDefault="00D618BE" w:rsidP="00D618BE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D618BE">
        <w:rPr>
          <w:rStyle w:val="A0"/>
          <w:rFonts w:ascii="Arial" w:hAnsi="Arial" w:cs="Arial"/>
          <w:color w:val="auto"/>
          <w:sz w:val="20"/>
          <w:szCs w:val="20"/>
        </w:rPr>
        <w:t xml:space="preserve">Hydraulic cement mortar and grout shall consist of a mixture of hydraulic cement, fine aggregate, water, and </w:t>
      </w:r>
      <w:r>
        <w:rPr>
          <w:rStyle w:val="A0"/>
          <w:rFonts w:ascii="Arial" w:hAnsi="Arial" w:cs="Arial"/>
          <w:color w:val="auto"/>
          <w:sz w:val="20"/>
          <w:szCs w:val="20"/>
        </w:rPr>
        <w:t>admixtures as specified herein.</w:t>
      </w:r>
    </w:p>
    <w:p w14:paraId="1B9CEC35" w14:textId="29228368" w:rsidR="00D618BE" w:rsidRDefault="00D618BE" w:rsidP="00D618BE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D618BE">
        <w:rPr>
          <w:rStyle w:val="A0"/>
          <w:rFonts w:ascii="Arial" w:hAnsi="Arial" w:cs="Arial"/>
          <w:color w:val="auto"/>
          <w:sz w:val="20"/>
          <w:szCs w:val="20"/>
        </w:rPr>
        <w:t>Hydraulic cement mortar and grout shall contain from 3 to 7 percent entrained air. Air-entrained hydraulic cement may be used. The Contractor or supplier shall mix hydraulic cement mortar and grout with the minimum amount of water necessary to o</w:t>
      </w:r>
      <w:r>
        <w:rPr>
          <w:rStyle w:val="A0"/>
          <w:rFonts w:ascii="Arial" w:hAnsi="Arial" w:cs="Arial"/>
          <w:color w:val="auto"/>
          <w:sz w:val="20"/>
          <w:szCs w:val="20"/>
        </w:rPr>
        <w:t>btain the required consistency.</w:t>
      </w:r>
    </w:p>
    <w:p w14:paraId="6E1E79C1" w14:textId="77777777" w:rsidR="00D618BE" w:rsidRDefault="00D618BE" w:rsidP="00D618BE">
      <w:pPr>
        <w:pStyle w:val="Pa1"/>
        <w:numPr>
          <w:ilvl w:val="0"/>
          <w:numId w:val="4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D618BE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Hydraulic cement mortar </w:t>
      </w:r>
      <w:r w:rsidRPr="00D618BE">
        <w:rPr>
          <w:rStyle w:val="A0"/>
          <w:rFonts w:ascii="Arial" w:hAnsi="Arial" w:cs="Arial"/>
          <w:color w:val="auto"/>
          <w:sz w:val="20"/>
          <w:szCs w:val="20"/>
        </w:rPr>
        <w:t xml:space="preserve">shall consist of 1 part hydraulic cement, 2 1/2 parts fine aggregate by weight, and sufficient water to produce a stiff mixture. Grading </w:t>
      </w:r>
      <w:r>
        <w:rPr>
          <w:rStyle w:val="A0"/>
          <w:rFonts w:ascii="Arial" w:hAnsi="Arial" w:cs="Arial"/>
          <w:color w:val="auto"/>
          <w:sz w:val="20"/>
          <w:szCs w:val="20"/>
        </w:rPr>
        <w:t>C fine aggregate shall be used.</w:t>
      </w:r>
    </w:p>
    <w:p w14:paraId="2231CC6A" w14:textId="2C17FC35" w:rsidR="00D618BE" w:rsidRDefault="00D618BE" w:rsidP="00D618BE">
      <w:pPr>
        <w:pStyle w:val="Pa1"/>
        <w:numPr>
          <w:ilvl w:val="0"/>
          <w:numId w:val="4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proofErr w:type="spellStart"/>
      <w:r w:rsidRPr="00D618BE">
        <w:rPr>
          <w:rStyle w:val="A0"/>
          <w:rFonts w:ascii="Arial" w:hAnsi="Arial" w:cs="Arial"/>
          <w:b/>
          <w:bCs/>
          <w:color w:val="auto"/>
          <w:sz w:val="20"/>
          <w:szCs w:val="20"/>
        </w:rPr>
        <w:t>Nonshrink</w:t>
      </w:r>
      <w:proofErr w:type="spellEnd"/>
      <w:r w:rsidRPr="00D618BE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 mortar </w:t>
      </w:r>
      <w:r w:rsidRPr="00D618BE">
        <w:rPr>
          <w:rStyle w:val="A0"/>
          <w:rFonts w:ascii="Arial" w:hAnsi="Arial" w:cs="Arial"/>
          <w:color w:val="auto"/>
          <w:sz w:val="20"/>
          <w:szCs w:val="20"/>
        </w:rPr>
        <w:t xml:space="preserve">shall consist of 1 part hydraulic cement, </w:t>
      </w:r>
      <w:proofErr w:type="gramStart"/>
      <w:r w:rsidRPr="00D618BE">
        <w:rPr>
          <w:rStyle w:val="A0"/>
          <w:rFonts w:ascii="Arial" w:hAnsi="Arial" w:cs="Arial"/>
          <w:color w:val="auto"/>
          <w:sz w:val="20"/>
          <w:szCs w:val="20"/>
        </w:rPr>
        <w:t>2</w:t>
      </w:r>
      <w:proofErr w:type="gramEnd"/>
      <w:r w:rsidRPr="00D618BE">
        <w:rPr>
          <w:rStyle w:val="A0"/>
          <w:rFonts w:ascii="Arial" w:hAnsi="Arial" w:cs="Arial"/>
          <w:color w:val="auto"/>
          <w:sz w:val="20"/>
          <w:szCs w:val="20"/>
        </w:rPr>
        <w:t xml:space="preserve"> parts fine aggregate by weight, a set retarder or other admixture that will reduce the amount of required mixing water, and suffi</w:t>
      </w:r>
      <w:bookmarkStart w:id="0" w:name="_GoBack"/>
      <w:bookmarkEnd w:id="0"/>
      <w:r w:rsidRPr="00D618BE">
        <w:rPr>
          <w:rStyle w:val="A0"/>
          <w:rFonts w:ascii="Arial" w:hAnsi="Arial" w:cs="Arial"/>
          <w:color w:val="auto"/>
          <w:sz w:val="20"/>
          <w:szCs w:val="20"/>
        </w:rPr>
        <w:t xml:space="preserve">cient water to produce a stiff mixture. Grading </w:t>
      </w:r>
      <w:r>
        <w:rPr>
          <w:rStyle w:val="A0"/>
          <w:rFonts w:ascii="Arial" w:hAnsi="Arial" w:cs="Arial"/>
          <w:color w:val="auto"/>
          <w:sz w:val="20"/>
          <w:szCs w:val="20"/>
        </w:rPr>
        <w:t>C fine aggregate shall be used.</w:t>
      </w:r>
    </w:p>
    <w:p w14:paraId="6B7BB62D" w14:textId="77777777" w:rsidR="00D618BE" w:rsidRDefault="00D618BE" w:rsidP="00D618BE">
      <w:pPr>
        <w:pStyle w:val="Pa1"/>
        <w:numPr>
          <w:ilvl w:val="0"/>
          <w:numId w:val="4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D618BE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Hydraulic cement grout </w:t>
      </w:r>
      <w:r w:rsidRPr="00D618BE">
        <w:rPr>
          <w:rStyle w:val="A0"/>
          <w:rFonts w:ascii="Arial" w:hAnsi="Arial" w:cs="Arial"/>
          <w:color w:val="auto"/>
          <w:sz w:val="20"/>
          <w:szCs w:val="20"/>
        </w:rPr>
        <w:t xml:space="preserve">shall consist of 1 part hydraulic cement, 2 parts fine aggregate by weight, and sufficient water to produce a free-flowing mixture. Grading A or </w:t>
      </w:r>
      <w:r>
        <w:rPr>
          <w:rStyle w:val="A0"/>
          <w:rFonts w:ascii="Arial" w:hAnsi="Arial" w:cs="Arial"/>
          <w:color w:val="auto"/>
          <w:sz w:val="20"/>
          <w:szCs w:val="20"/>
        </w:rPr>
        <w:t>C fine aggregate shall be used.</w:t>
      </w:r>
    </w:p>
    <w:p w14:paraId="0408DAFB" w14:textId="77777777" w:rsidR="00D618BE" w:rsidRDefault="00D618BE" w:rsidP="00D618BE">
      <w:pPr>
        <w:pStyle w:val="Pa1"/>
        <w:numPr>
          <w:ilvl w:val="0"/>
          <w:numId w:val="4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D618BE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High-strength grout and mortar </w:t>
      </w:r>
      <w:r w:rsidRPr="00D618BE">
        <w:rPr>
          <w:rStyle w:val="A0"/>
          <w:rFonts w:ascii="Arial" w:hAnsi="Arial" w:cs="Arial"/>
          <w:color w:val="auto"/>
          <w:sz w:val="20"/>
          <w:szCs w:val="20"/>
        </w:rPr>
        <w:t xml:space="preserve">shall consist of a commercially produced prepackaged, </w:t>
      </w:r>
      <w:proofErr w:type="spellStart"/>
      <w:r w:rsidRPr="00D618BE">
        <w:rPr>
          <w:rStyle w:val="A0"/>
          <w:rFonts w:ascii="Arial" w:hAnsi="Arial" w:cs="Arial"/>
          <w:color w:val="auto"/>
          <w:sz w:val="20"/>
          <w:szCs w:val="20"/>
        </w:rPr>
        <w:t>non shrink</w:t>
      </w:r>
      <w:proofErr w:type="spellEnd"/>
      <w:r w:rsidRPr="00D618BE">
        <w:rPr>
          <w:rStyle w:val="A0"/>
          <w:rFonts w:ascii="Arial" w:hAnsi="Arial" w:cs="Arial"/>
          <w:color w:val="auto"/>
          <w:sz w:val="20"/>
          <w:szCs w:val="20"/>
        </w:rPr>
        <w:t>, hydraulic cement mixture conforming to ASTM C</w:t>
      </w:r>
      <w:r>
        <w:rPr>
          <w:rStyle w:val="A0"/>
          <w:rFonts w:ascii="Arial" w:hAnsi="Arial" w:cs="Arial"/>
          <w:color w:val="auto"/>
          <w:sz w:val="20"/>
          <w:szCs w:val="20"/>
        </w:rPr>
        <w:t>1107 modified by the following:</w:t>
      </w:r>
    </w:p>
    <w:p w14:paraId="62C5819C" w14:textId="77777777" w:rsidR="00D618BE" w:rsidRPr="00D618BE" w:rsidRDefault="00D618BE" w:rsidP="00D618BE">
      <w:pPr>
        <w:pStyle w:val="Pa1"/>
        <w:spacing w:after="240"/>
        <w:ind w:left="720"/>
        <w:jc w:val="both"/>
        <w:rPr>
          <w:rFonts w:ascii="Arial" w:hAnsi="Arial" w:cs="Arial"/>
          <w:sz w:val="20"/>
          <w:szCs w:val="20"/>
        </w:rPr>
      </w:pPr>
      <w:r w:rsidRPr="00D618BE">
        <w:rPr>
          <w:rStyle w:val="A0"/>
          <w:rFonts w:ascii="Arial" w:hAnsi="Arial" w:cs="Arial"/>
          <w:color w:val="auto"/>
          <w:sz w:val="20"/>
          <w:szCs w:val="20"/>
        </w:rPr>
        <w:t>The grout/mortar shall develop a 7-day compressive strength of at least 4,000 pounds per square inch when tested in accordance with ASTM C109, and a 7-day bond strength of at least 1,000 pounds per square inch when tested in accordance with VTM-41, except that epoxy shall n</w:t>
      </w:r>
      <w:r>
        <w:rPr>
          <w:rStyle w:val="A0"/>
          <w:rFonts w:ascii="Arial" w:hAnsi="Arial" w:cs="Arial"/>
          <w:color w:val="auto"/>
          <w:sz w:val="20"/>
          <w:szCs w:val="20"/>
        </w:rPr>
        <w:t>ot be used to develop the bond.</w:t>
      </w:r>
    </w:p>
    <w:sectPr w:rsidR="00D618BE" w:rsidRPr="00D618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81358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186345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2C3456"/>
    <w:rsid w:val="00661648"/>
    <w:rsid w:val="0071393B"/>
    <w:rsid w:val="00743FC4"/>
    <w:rsid w:val="007F62B5"/>
    <w:rsid w:val="00BC064E"/>
    <w:rsid w:val="00D20C67"/>
    <w:rsid w:val="00D618BE"/>
    <w:rsid w:val="00E9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C1E18"/>
  <w15:docId w15:val="{78487ED4-5607-4E98-BE9B-6361F0D7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D618BE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D618BE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D618BE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D618BE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D618BE"/>
    <w:rPr>
      <w:rFonts w:cs="TimesNewRomanPS"/>
      <w:color w:val="000000"/>
      <w:sz w:val="18"/>
      <w:szCs w:val="18"/>
    </w:rPr>
  </w:style>
  <w:style w:type="paragraph" w:customStyle="1" w:styleId="Pa5">
    <w:name w:val="Pa5"/>
    <w:basedOn w:val="Default"/>
    <w:next w:val="Default"/>
    <w:uiPriority w:val="99"/>
    <w:rsid w:val="00D618BE"/>
    <w:pPr>
      <w:spacing w:line="24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D618BE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D618BE"/>
    <w:pPr>
      <w:spacing w:line="24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D618BE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BK218-002020-00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218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C21C62B4-C3A1-4E73-9D9F-45DBA47F6903}"/>
</file>

<file path=customXml/itemProps2.xml><?xml version="1.0" encoding="utf-8"?>
<ds:datastoreItem xmlns:ds="http://schemas.openxmlformats.org/officeDocument/2006/customXml" ds:itemID="{473F55D3-D194-40FC-B149-4F87012C5D7F}"/>
</file>

<file path=customXml/itemProps3.xml><?xml version="1.0" encoding="utf-8"?>
<ds:datastoreItem xmlns:ds="http://schemas.openxmlformats.org/officeDocument/2006/customXml" ds:itemID="{12F59C97-074B-441B-96BB-3DAFB69423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Hydraulic Cement Mortar and Grout</vt:lpstr>
    </vt:vector>
  </TitlesOfParts>
  <Company>Virginia IT Infrastructure Partnership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Hydraulic Cement Mortar and Grout</dc:title>
  <dc:creator>douglas.mcavoy</dc:creator>
  <cp:lastModifiedBy>Changes</cp:lastModifiedBy>
  <cp:revision>2</cp:revision>
  <dcterms:created xsi:type="dcterms:W3CDTF">2019-12-30T15:22:00Z</dcterms:created>
  <dcterms:modified xsi:type="dcterms:W3CDTF">2019-12-30T15:22:00Z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2900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ab002d1a-72dc-41ee-93a8-e280a6718dd9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/insidevdot/div/sc/Design/Specs/Book|ab002d1a-72dc-41ee-93a8-e280a6718dd9</vt:lpwstr>
  </property>
  <property fmtid="{D5CDD505-2E9C-101B-9397-08002B2CF9AE}" pid="12" name="_dlc_DocIdUrl">
    <vt:lpwstr>https://insidevdot.cov.virginia.gov/div/sc/Design/Specs/Book/_layouts/DocIdRedir.aspx?ID=%2finsidevdot%2fdiv%2fsc%2fDesign%2fSpecs%2fBook%7cab002d1a-72dc-41ee-93a8-e280a6718dd9, /insidevdot/div/sc/Design/Specs/Book|ab002d1a-72dc-41ee-93a8-e280a6718dd9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BK218-002016-00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218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