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7073B" w14:textId="299E3171" w:rsidR="0086134D" w:rsidRPr="0086134D" w:rsidRDefault="0086134D" w:rsidP="0086134D">
      <w:pPr>
        <w:pStyle w:val="Pa0"/>
        <w:spacing w:after="240"/>
        <w:jc w:val="center"/>
        <w:outlineLvl w:val="0"/>
        <w:rPr>
          <w:rFonts w:ascii="Arial" w:hAnsi="Arial" w:cs="Arial"/>
          <w:sz w:val="20"/>
          <w:szCs w:val="20"/>
        </w:rPr>
      </w:pPr>
      <w:bookmarkStart w:id="0" w:name="_GoBack"/>
      <w:bookmarkEnd w:id="0"/>
      <w:r>
        <w:rPr>
          <w:rStyle w:val="A2"/>
          <w:rFonts w:ascii="Arial" w:hAnsi="Arial" w:cs="Arial"/>
        </w:rPr>
        <w:t xml:space="preserve">SECTION 221 – </w:t>
      </w:r>
      <w:r w:rsidRPr="0086134D">
        <w:rPr>
          <w:rStyle w:val="A2"/>
          <w:rFonts w:ascii="Arial" w:hAnsi="Arial" w:cs="Arial"/>
        </w:rPr>
        <w:t>GUARDRAIL</w:t>
      </w:r>
    </w:p>
    <w:p w14:paraId="753D1E26" w14:textId="2A860D46" w:rsidR="0086134D" w:rsidRPr="0086134D" w:rsidRDefault="0086134D" w:rsidP="0086134D">
      <w:pPr>
        <w:pStyle w:val="Pa1"/>
        <w:spacing w:after="240"/>
        <w:jc w:val="both"/>
        <w:outlineLvl w:val="1"/>
        <w:rPr>
          <w:rFonts w:ascii="Arial" w:hAnsi="Arial" w:cs="Arial"/>
          <w:sz w:val="20"/>
          <w:szCs w:val="20"/>
        </w:rPr>
      </w:pPr>
      <w:proofErr w:type="gramStart"/>
      <w:r>
        <w:rPr>
          <w:rStyle w:val="A0"/>
          <w:rFonts w:ascii="Arial" w:hAnsi="Arial" w:cs="Arial"/>
          <w:b/>
          <w:bCs/>
          <w:color w:val="auto"/>
          <w:sz w:val="20"/>
          <w:szCs w:val="20"/>
        </w:rPr>
        <w:t>221.01</w:t>
      </w:r>
      <w:proofErr w:type="gramEnd"/>
      <w:r>
        <w:rPr>
          <w:rStyle w:val="A0"/>
          <w:rFonts w:ascii="Arial" w:hAnsi="Arial" w:cs="Arial"/>
          <w:b/>
          <w:bCs/>
          <w:color w:val="auto"/>
          <w:sz w:val="20"/>
          <w:szCs w:val="20"/>
        </w:rPr>
        <w:t xml:space="preserve"> – </w:t>
      </w:r>
      <w:r w:rsidRPr="0086134D">
        <w:rPr>
          <w:rStyle w:val="A0"/>
          <w:rFonts w:ascii="Arial" w:hAnsi="Arial" w:cs="Arial"/>
          <w:b/>
          <w:bCs/>
          <w:color w:val="auto"/>
          <w:sz w:val="20"/>
          <w:szCs w:val="20"/>
        </w:rPr>
        <w:t>Description</w:t>
      </w:r>
    </w:p>
    <w:p w14:paraId="44BA8F17" w14:textId="77777777" w:rsidR="0086134D" w:rsidRDefault="0086134D" w:rsidP="0086134D">
      <w:pPr>
        <w:pStyle w:val="Pa1"/>
        <w:spacing w:after="240"/>
        <w:jc w:val="both"/>
        <w:rPr>
          <w:rStyle w:val="A0"/>
          <w:rFonts w:ascii="Arial" w:hAnsi="Arial" w:cs="Arial"/>
          <w:color w:val="auto"/>
          <w:sz w:val="20"/>
          <w:szCs w:val="20"/>
        </w:rPr>
      </w:pPr>
      <w:r w:rsidRPr="0086134D">
        <w:rPr>
          <w:rStyle w:val="A0"/>
          <w:rFonts w:ascii="Arial" w:hAnsi="Arial" w:cs="Arial"/>
          <w:color w:val="auto"/>
          <w:sz w:val="20"/>
          <w:szCs w:val="20"/>
        </w:rPr>
        <w:t>These specifications cover material requirements for c</w:t>
      </w:r>
      <w:r>
        <w:rPr>
          <w:rStyle w:val="A0"/>
          <w:rFonts w:ascii="Arial" w:hAnsi="Arial" w:cs="Arial"/>
          <w:color w:val="auto"/>
          <w:sz w:val="20"/>
          <w:szCs w:val="20"/>
        </w:rPr>
        <w:t>omponents of guardrail systems.</w:t>
      </w:r>
    </w:p>
    <w:p w14:paraId="441045CA" w14:textId="77777777" w:rsidR="0086134D" w:rsidRPr="004D0C53" w:rsidRDefault="0086134D" w:rsidP="0086134D">
      <w:pPr>
        <w:pStyle w:val="Pa1"/>
        <w:spacing w:after="240"/>
        <w:jc w:val="both"/>
        <w:outlineLvl w:val="1"/>
        <w:rPr>
          <w:rStyle w:val="A0"/>
          <w:rFonts w:ascii="Arial" w:hAnsi="Arial" w:cs="Arial"/>
          <w:bCs/>
          <w:color w:val="auto"/>
          <w:sz w:val="20"/>
          <w:szCs w:val="20"/>
        </w:rPr>
      </w:pPr>
      <w:proofErr w:type="gramStart"/>
      <w:r>
        <w:rPr>
          <w:rStyle w:val="A0"/>
          <w:rFonts w:ascii="Arial" w:hAnsi="Arial" w:cs="Arial"/>
          <w:b/>
          <w:bCs/>
          <w:color w:val="auto"/>
          <w:sz w:val="20"/>
          <w:szCs w:val="20"/>
        </w:rPr>
        <w:t>221.02</w:t>
      </w:r>
      <w:proofErr w:type="gramEnd"/>
      <w:r>
        <w:rPr>
          <w:rStyle w:val="A0"/>
          <w:rFonts w:ascii="Arial" w:hAnsi="Arial" w:cs="Arial"/>
          <w:b/>
          <w:bCs/>
          <w:color w:val="auto"/>
          <w:sz w:val="20"/>
          <w:szCs w:val="20"/>
        </w:rPr>
        <w:t xml:space="preserve"> – Detail Requirements</w:t>
      </w:r>
    </w:p>
    <w:p w14:paraId="3F522775" w14:textId="3D8CE5C8" w:rsidR="0086134D" w:rsidRDefault="004D0C53" w:rsidP="0086134D">
      <w:pPr>
        <w:pStyle w:val="Pa1"/>
        <w:spacing w:after="240"/>
        <w:jc w:val="both"/>
        <w:rPr>
          <w:rStyle w:val="A0"/>
          <w:rFonts w:ascii="Arial" w:hAnsi="Arial" w:cs="Arial"/>
          <w:color w:val="auto"/>
          <w:sz w:val="20"/>
          <w:szCs w:val="20"/>
        </w:rPr>
      </w:pPr>
      <w:r w:rsidRPr="0086134D">
        <w:rPr>
          <w:rStyle w:val="A0"/>
          <w:rFonts w:ascii="Arial" w:hAnsi="Arial" w:cs="Arial"/>
          <w:color w:val="auto"/>
          <w:sz w:val="20"/>
          <w:szCs w:val="20"/>
        </w:rPr>
        <w:t>Guardrail shall consist of rail or cable elements and fastenings fabricated to develop continuous beam or</w:t>
      </w:r>
      <w:r>
        <w:rPr>
          <w:rStyle w:val="A0"/>
          <w:rFonts w:ascii="Arial" w:hAnsi="Arial" w:cs="Arial"/>
          <w:color w:val="auto"/>
          <w:sz w:val="20"/>
          <w:szCs w:val="20"/>
        </w:rPr>
        <w:t xml:space="preserve"> cable strength when installed. Guardrail materials conforming to AASHTO M180 and M30 specification requirements shall be supplied by manufacturers included on the Department’s Approved List 12. Manufacturers of guardrail materials shall participate and </w:t>
      </w:r>
      <w:proofErr w:type="gramStart"/>
      <w:r>
        <w:rPr>
          <w:rStyle w:val="A0"/>
          <w:rFonts w:ascii="Arial" w:hAnsi="Arial" w:cs="Arial"/>
          <w:color w:val="auto"/>
          <w:sz w:val="20"/>
          <w:szCs w:val="20"/>
        </w:rPr>
        <w:t>be in compliance</w:t>
      </w:r>
      <w:proofErr w:type="gramEnd"/>
      <w:r>
        <w:rPr>
          <w:rStyle w:val="A0"/>
          <w:rFonts w:ascii="Arial" w:hAnsi="Arial" w:cs="Arial"/>
          <w:color w:val="auto"/>
          <w:sz w:val="20"/>
          <w:szCs w:val="20"/>
        </w:rPr>
        <w:t xml:space="preserve"> with the AASHTO National Transportation Product Evaluation Program Evaluation of Highway Guardrail Manufacturers.</w:t>
      </w:r>
    </w:p>
    <w:p w14:paraId="4DC07B82" w14:textId="77777777" w:rsidR="0086134D" w:rsidRDefault="0086134D" w:rsidP="0086134D">
      <w:pPr>
        <w:pStyle w:val="Pa1"/>
        <w:numPr>
          <w:ilvl w:val="0"/>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Steel beam</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 xml:space="preserve">shall conform to AASHTO M180, Class A, </w:t>
      </w:r>
      <w:proofErr w:type="gramStart"/>
      <w:r w:rsidRPr="0086134D">
        <w:rPr>
          <w:rStyle w:val="A0"/>
          <w:rFonts w:ascii="Arial" w:hAnsi="Arial" w:cs="Arial"/>
          <w:color w:val="auto"/>
          <w:sz w:val="20"/>
          <w:szCs w:val="20"/>
        </w:rPr>
        <w:t>Type</w:t>
      </w:r>
      <w:proofErr w:type="gramEnd"/>
      <w:r w:rsidRPr="0086134D">
        <w:rPr>
          <w:rStyle w:val="A0"/>
          <w:rFonts w:ascii="Arial" w:hAnsi="Arial" w:cs="Arial"/>
          <w:color w:val="auto"/>
          <w:sz w:val="20"/>
          <w:szCs w:val="20"/>
        </w:rPr>
        <w:t xml:space="preserve"> 1. Where guardrail is to be constructed on curves that have a radius of 150 feet or less, rail elements shall be shop curved to the proper radius, with the roadside of the rail either</w:t>
      </w:r>
      <w:r>
        <w:rPr>
          <w:rStyle w:val="A0"/>
          <w:rFonts w:ascii="Arial" w:hAnsi="Arial" w:cs="Arial"/>
          <w:color w:val="auto"/>
          <w:sz w:val="20"/>
          <w:szCs w:val="20"/>
        </w:rPr>
        <w:t xml:space="preserve"> concave or convex as required.</w:t>
      </w:r>
    </w:p>
    <w:p w14:paraId="6C4F196B" w14:textId="77777777" w:rsidR="0086134D" w:rsidRDefault="0086134D" w:rsidP="0086134D">
      <w:pPr>
        <w:pStyle w:val="Pa1"/>
        <w:numPr>
          <w:ilvl w:val="0"/>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Wire rope (cable)</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 xml:space="preserve">shall conform </w:t>
      </w:r>
      <w:r>
        <w:rPr>
          <w:rStyle w:val="A0"/>
          <w:rFonts w:ascii="Arial" w:hAnsi="Arial" w:cs="Arial"/>
          <w:color w:val="auto"/>
          <w:sz w:val="20"/>
          <w:szCs w:val="20"/>
        </w:rPr>
        <w:t>to AASHTO M30, Type I, Class A.</w:t>
      </w:r>
    </w:p>
    <w:p w14:paraId="318F0CFE" w14:textId="48228653" w:rsidR="0086134D" w:rsidRDefault="0086134D" w:rsidP="0086134D">
      <w:pPr>
        <w:pStyle w:val="Pa1"/>
        <w:numPr>
          <w:ilvl w:val="0"/>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Brackets, turnbuckles, compensating assemblies, and attachment hardware</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shall be of sufficient design and section to develop the full strength of the cable guardrail and shall be galvanized in accordance with ASTM A153. The spring compensating device shall have a spring constant of 450 ± 50 pounds and shall p</w:t>
      </w:r>
      <w:r>
        <w:rPr>
          <w:rStyle w:val="A0"/>
          <w:rFonts w:ascii="Arial" w:hAnsi="Arial" w:cs="Arial"/>
          <w:color w:val="auto"/>
          <w:sz w:val="20"/>
          <w:szCs w:val="20"/>
        </w:rPr>
        <w:t xml:space="preserve">ermit a travel of </w:t>
      </w:r>
      <w:proofErr w:type="gramStart"/>
      <w:r>
        <w:rPr>
          <w:rStyle w:val="A0"/>
          <w:rFonts w:ascii="Arial" w:hAnsi="Arial" w:cs="Arial"/>
          <w:color w:val="auto"/>
          <w:sz w:val="20"/>
          <w:szCs w:val="20"/>
        </w:rPr>
        <w:t>6</w:t>
      </w:r>
      <w:proofErr w:type="gramEnd"/>
      <w:r>
        <w:rPr>
          <w:rStyle w:val="A0"/>
          <w:rFonts w:ascii="Arial" w:hAnsi="Arial" w:cs="Arial"/>
          <w:color w:val="auto"/>
          <w:sz w:val="20"/>
          <w:szCs w:val="20"/>
        </w:rPr>
        <w:t xml:space="preserve"> ± 1 inches.</w:t>
      </w:r>
    </w:p>
    <w:p w14:paraId="57F22E22" w14:textId="77777777" w:rsidR="0086134D" w:rsidRDefault="0086134D" w:rsidP="0086134D">
      <w:pPr>
        <w:pStyle w:val="Pa1"/>
        <w:numPr>
          <w:ilvl w:val="0"/>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Concrete for precast reinforced concrete posts</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shall conform to Section 217 for Class A3, except that Type I cement and a smaller</w:t>
      </w:r>
      <w:r>
        <w:rPr>
          <w:rStyle w:val="A0"/>
          <w:rFonts w:ascii="Arial" w:hAnsi="Arial" w:cs="Arial"/>
          <w:color w:val="auto"/>
          <w:sz w:val="20"/>
          <w:szCs w:val="20"/>
        </w:rPr>
        <w:t xml:space="preserve"> size of aggregate may be used.</w:t>
      </w:r>
    </w:p>
    <w:p w14:paraId="00E0C198" w14:textId="77777777" w:rsidR="0086134D" w:rsidRDefault="0086134D" w:rsidP="0086134D">
      <w:pPr>
        <w:pStyle w:val="Pa1"/>
        <w:numPr>
          <w:ilvl w:val="0"/>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Steel posts</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 xml:space="preserve">shall be galvanized </w:t>
      </w:r>
      <w:r>
        <w:rPr>
          <w:rStyle w:val="A0"/>
          <w:rFonts w:ascii="Arial" w:hAnsi="Arial" w:cs="Arial"/>
          <w:color w:val="auto"/>
          <w:sz w:val="20"/>
          <w:szCs w:val="20"/>
        </w:rPr>
        <w:t>in accordance with AASHTO M111.</w:t>
      </w:r>
    </w:p>
    <w:p w14:paraId="496FA5A2" w14:textId="77777777" w:rsidR="0086134D" w:rsidRDefault="0086134D" w:rsidP="0086134D">
      <w:pPr>
        <w:pStyle w:val="Pa1"/>
        <w:numPr>
          <w:ilvl w:val="1"/>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Structural rolled shapes</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 xml:space="preserve">shall </w:t>
      </w:r>
      <w:r>
        <w:rPr>
          <w:rStyle w:val="A0"/>
          <w:rFonts w:ascii="Arial" w:hAnsi="Arial" w:cs="Arial"/>
          <w:color w:val="auto"/>
          <w:sz w:val="20"/>
          <w:szCs w:val="20"/>
        </w:rPr>
        <w:t>conform to ASTM A709, Grade 36.</w:t>
      </w:r>
    </w:p>
    <w:p w14:paraId="5B320148" w14:textId="77777777" w:rsidR="0086134D" w:rsidRDefault="0086134D" w:rsidP="0086134D">
      <w:pPr>
        <w:pStyle w:val="Pa1"/>
        <w:numPr>
          <w:ilvl w:val="1"/>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Sheet steel for fabricated shapes</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shall c</w:t>
      </w:r>
      <w:r>
        <w:rPr>
          <w:rStyle w:val="A0"/>
          <w:rFonts w:ascii="Arial" w:hAnsi="Arial" w:cs="Arial"/>
          <w:color w:val="auto"/>
          <w:sz w:val="20"/>
          <w:szCs w:val="20"/>
        </w:rPr>
        <w:t>onform to ASTM A1011, Grade 36.</w:t>
      </w:r>
    </w:p>
    <w:p w14:paraId="28680CC3" w14:textId="77777777" w:rsidR="0086134D" w:rsidRDefault="0086134D" w:rsidP="0086134D">
      <w:pPr>
        <w:pStyle w:val="Pa1"/>
        <w:numPr>
          <w:ilvl w:val="1"/>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Weld-fabricated shapes</w:t>
      </w:r>
      <w:r w:rsidRPr="004D0C53">
        <w:rPr>
          <w:rStyle w:val="A0"/>
          <w:rFonts w:ascii="Arial" w:hAnsi="Arial" w:cs="Arial"/>
          <w:bCs/>
          <w:color w:val="auto"/>
          <w:sz w:val="20"/>
          <w:szCs w:val="20"/>
        </w:rPr>
        <w:t xml:space="preserve"> </w:t>
      </w:r>
      <w:r>
        <w:rPr>
          <w:rStyle w:val="A0"/>
          <w:rFonts w:ascii="Arial" w:hAnsi="Arial" w:cs="Arial"/>
          <w:color w:val="auto"/>
          <w:sz w:val="20"/>
          <w:szCs w:val="20"/>
        </w:rPr>
        <w:t>shall conform to ASTM A769.</w:t>
      </w:r>
    </w:p>
    <w:p w14:paraId="3ABE5401" w14:textId="77777777" w:rsidR="0086134D" w:rsidRDefault="0086134D" w:rsidP="0086134D">
      <w:pPr>
        <w:pStyle w:val="Pa1"/>
        <w:numPr>
          <w:ilvl w:val="0"/>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 xml:space="preserve">Wood posts </w:t>
      </w:r>
      <w:r w:rsidRPr="0086134D">
        <w:rPr>
          <w:rStyle w:val="A0"/>
          <w:rFonts w:ascii="Arial" w:hAnsi="Arial" w:cs="Arial"/>
          <w:color w:val="auto"/>
          <w:sz w:val="20"/>
          <w:szCs w:val="20"/>
        </w:rPr>
        <w:t>shall conform to Section 236</w:t>
      </w:r>
      <w:r>
        <w:rPr>
          <w:rStyle w:val="A0"/>
          <w:rFonts w:ascii="Arial" w:hAnsi="Arial" w:cs="Arial"/>
          <w:color w:val="auto"/>
          <w:sz w:val="20"/>
          <w:szCs w:val="20"/>
        </w:rPr>
        <w:t xml:space="preserve"> and shall be pressure treated.</w:t>
      </w:r>
    </w:p>
    <w:p w14:paraId="32A988ED" w14:textId="77777777" w:rsidR="0086134D" w:rsidRDefault="0086134D" w:rsidP="0086134D">
      <w:pPr>
        <w:pStyle w:val="Pa1"/>
        <w:numPr>
          <w:ilvl w:val="0"/>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Anchor bolts</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shall conform to Section 226</w:t>
      </w:r>
      <w:r>
        <w:rPr>
          <w:rStyle w:val="A0"/>
          <w:rFonts w:ascii="Arial" w:hAnsi="Arial" w:cs="Arial"/>
          <w:color w:val="auto"/>
          <w:sz w:val="20"/>
          <w:szCs w:val="20"/>
        </w:rPr>
        <w:t>.02(c) for high-strength bolts.</w:t>
      </w:r>
    </w:p>
    <w:p w14:paraId="2CF6A86B" w14:textId="77777777" w:rsidR="0086134D" w:rsidRDefault="0086134D" w:rsidP="0086134D">
      <w:pPr>
        <w:pStyle w:val="Pa1"/>
        <w:numPr>
          <w:ilvl w:val="0"/>
          <w:numId w:val="3"/>
        </w:numPr>
        <w:spacing w:after="240"/>
        <w:jc w:val="both"/>
        <w:rPr>
          <w:rStyle w:val="A0"/>
          <w:rFonts w:ascii="Arial" w:hAnsi="Arial" w:cs="Arial"/>
          <w:color w:val="auto"/>
          <w:sz w:val="20"/>
          <w:szCs w:val="20"/>
        </w:rPr>
      </w:pPr>
      <w:r w:rsidRPr="0086134D">
        <w:rPr>
          <w:rStyle w:val="A0"/>
          <w:rFonts w:ascii="Arial" w:hAnsi="Arial" w:cs="Arial"/>
          <w:b/>
          <w:bCs/>
          <w:color w:val="auto"/>
          <w:sz w:val="20"/>
          <w:szCs w:val="20"/>
        </w:rPr>
        <w:t>Offset blocks</w:t>
      </w:r>
      <w:r w:rsidRPr="004D0C53">
        <w:rPr>
          <w:rStyle w:val="A0"/>
          <w:rFonts w:ascii="Arial" w:hAnsi="Arial" w:cs="Arial"/>
          <w:bCs/>
          <w:color w:val="auto"/>
          <w:sz w:val="20"/>
          <w:szCs w:val="20"/>
        </w:rPr>
        <w:t xml:space="preserve"> </w:t>
      </w:r>
      <w:r w:rsidRPr="0086134D">
        <w:rPr>
          <w:rStyle w:val="A0"/>
          <w:rFonts w:ascii="Arial" w:hAnsi="Arial" w:cs="Arial"/>
          <w:color w:val="auto"/>
          <w:sz w:val="20"/>
          <w:szCs w:val="20"/>
        </w:rPr>
        <w:t>shall conf</w:t>
      </w:r>
      <w:r>
        <w:rPr>
          <w:rStyle w:val="A0"/>
          <w:rFonts w:ascii="Arial" w:hAnsi="Arial" w:cs="Arial"/>
          <w:color w:val="auto"/>
          <w:sz w:val="20"/>
          <w:szCs w:val="20"/>
        </w:rPr>
        <w:t>orm to either of the following:</w:t>
      </w:r>
    </w:p>
    <w:p w14:paraId="0DA7CCD1" w14:textId="77777777" w:rsidR="0086134D" w:rsidRDefault="0086134D" w:rsidP="0086134D">
      <w:pPr>
        <w:pStyle w:val="Pa1"/>
        <w:numPr>
          <w:ilvl w:val="1"/>
          <w:numId w:val="3"/>
        </w:numPr>
        <w:spacing w:after="240"/>
        <w:jc w:val="both"/>
        <w:rPr>
          <w:rStyle w:val="A0"/>
          <w:rFonts w:ascii="Arial" w:hAnsi="Arial" w:cs="Arial"/>
          <w:color w:val="auto"/>
          <w:sz w:val="20"/>
          <w:szCs w:val="20"/>
        </w:rPr>
      </w:pPr>
      <w:r w:rsidRPr="0086134D">
        <w:rPr>
          <w:rStyle w:val="A0"/>
          <w:rFonts w:ascii="Arial" w:hAnsi="Arial" w:cs="Arial"/>
          <w:color w:val="auto"/>
          <w:sz w:val="20"/>
          <w:szCs w:val="20"/>
        </w:rPr>
        <w:t>Shall be pressure treated woo</w:t>
      </w:r>
      <w:r>
        <w:rPr>
          <w:rStyle w:val="A0"/>
          <w:rFonts w:ascii="Arial" w:hAnsi="Arial" w:cs="Arial"/>
          <w:color w:val="auto"/>
          <w:sz w:val="20"/>
          <w:szCs w:val="20"/>
        </w:rPr>
        <w:t>d conforming to Section 236; or</w:t>
      </w:r>
    </w:p>
    <w:p w14:paraId="79692D63" w14:textId="77777777" w:rsidR="0086134D" w:rsidRDefault="0086134D" w:rsidP="0086134D">
      <w:pPr>
        <w:pStyle w:val="Pa1"/>
        <w:numPr>
          <w:ilvl w:val="1"/>
          <w:numId w:val="3"/>
        </w:numPr>
        <w:spacing w:after="240"/>
        <w:jc w:val="both"/>
        <w:rPr>
          <w:rStyle w:val="A0"/>
          <w:rFonts w:ascii="Arial" w:hAnsi="Arial" w:cs="Arial"/>
          <w:color w:val="auto"/>
          <w:sz w:val="20"/>
          <w:szCs w:val="20"/>
        </w:rPr>
      </w:pPr>
      <w:r w:rsidRPr="0086134D">
        <w:rPr>
          <w:rStyle w:val="A0"/>
          <w:rFonts w:ascii="Arial" w:hAnsi="Arial" w:cs="Arial"/>
          <w:color w:val="auto"/>
          <w:sz w:val="20"/>
          <w:szCs w:val="20"/>
        </w:rPr>
        <w:t xml:space="preserve">Shall be made of plastic or rubber and contain a minimum of 40 percent recycled post-consumer and post-industry waste. Block attachment shall be in accordance with the details and dimensions of the Standard Drawings for wooden posts, Standard GR-2, 2A W-Beam guardrail. The size tolerance in the direction of the </w:t>
      </w:r>
      <w:proofErr w:type="gramStart"/>
      <w:r w:rsidRPr="0086134D">
        <w:rPr>
          <w:rStyle w:val="A0"/>
          <w:rFonts w:ascii="Arial" w:hAnsi="Arial" w:cs="Arial"/>
          <w:color w:val="auto"/>
          <w:sz w:val="20"/>
          <w:szCs w:val="20"/>
        </w:rPr>
        <w:t>bolt hole</w:t>
      </w:r>
      <w:proofErr w:type="gramEnd"/>
      <w:r w:rsidRPr="0086134D">
        <w:rPr>
          <w:rStyle w:val="A0"/>
          <w:rFonts w:ascii="Arial" w:hAnsi="Arial" w:cs="Arial"/>
          <w:color w:val="auto"/>
          <w:sz w:val="20"/>
          <w:szCs w:val="20"/>
        </w:rPr>
        <w:t xml:space="preserve"> shall not be more than 1/4 inch. The blocks shall present a neat appea</w:t>
      </w:r>
      <w:r>
        <w:rPr>
          <w:rStyle w:val="A0"/>
          <w:rFonts w:ascii="Arial" w:hAnsi="Arial" w:cs="Arial"/>
          <w:color w:val="auto"/>
          <w:sz w:val="20"/>
          <w:szCs w:val="20"/>
        </w:rPr>
        <w:t xml:space="preserve">rance and have </w:t>
      </w:r>
      <w:proofErr w:type="spellStart"/>
      <w:r>
        <w:rPr>
          <w:rStyle w:val="A0"/>
          <w:rFonts w:ascii="Arial" w:hAnsi="Arial" w:cs="Arial"/>
          <w:color w:val="auto"/>
          <w:sz w:val="20"/>
          <w:szCs w:val="20"/>
        </w:rPr>
        <w:t>planed</w:t>
      </w:r>
      <w:proofErr w:type="spellEnd"/>
      <w:r>
        <w:rPr>
          <w:rStyle w:val="A0"/>
          <w:rFonts w:ascii="Arial" w:hAnsi="Arial" w:cs="Arial"/>
          <w:color w:val="auto"/>
          <w:sz w:val="20"/>
          <w:szCs w:val="20"/>
        </w:rPr>
        <w:t xml:space="preserve"> surfaces.</w:t>
      </w:r>
    </w:p>
    <w:p w14:paraId="52FF2966" w14:textId="695C1B03" w:rsidR="0086134D" w:rsidRDefault="0086134D" w:rsidP="0086134D">
      <w:pPr>
        <w:pStyle w:val="Pa1"/>
        <w:spacing w:after="240"/>
        <w:ind w:left="720"/>
        <w:jc w:val="both"/>
        <w:rPr>
          <w:rStyle w:val="A0"/>
          <w:rFonts w:ascii="Arial" w:hAnsi="Arial" w:cs="Arial"/>
          <w:color w:val="auto"/>
          <w:sz w:val="20"/>
          <w:szCs w:val="20"/>
        </w:rPr>
      </w:pPr>
      <w:r w:rsidRPr="0086134D">
        <w:rPr>
          <w:rStyle w:val="A0"/>
          <w:rFonts w:ascii="Arial" w:hAnsi="Arial" w:cs="Arial"/>
          <w:color w:val="auto"/>
          <w:sz w:val="20"/>
          <w:szCs w:val="20"/>
        </w:rPr>
        <w:t>The manufacturer of the recycled blocks shall provide independent test results showing that the material complies with the velocity, acceleration</w:t>
      </w:r>
      <w:r w:rsidR="003D6BDF">
        <w:rPr>
          <w:rStyle w:val="A0"/>
          <w:rFonts w:ascii="Arial" w:hAnsi="Arial" w:cs="Arial"/>
          <w:color w:val="auto"/>
          <w:sz w:val="20"/>
          <w:szCs w:val="20"/>
        </w:rPr>
        <w:t>, and post-impact trajectory re</w:t>
      </w:r>
      <w:r w:rsidRPr="0086134D">
        <w:rPr>
          <w:rStyle w:val="A0"/>
          <w:rFonts w:ascii="Arial" w:hAnsi="Arial" w:cs="Arial"/>
          <w:color w:val="auto"/>
          <w:sz w:val="20"/>
          <w:szCs w:val="20"/>
        </w:rPr>
        <w:t xml:space="preserve">quirements of </w:t>
      </w:r>
      <w:r w:rsidRPr="0086134D">
        <w:rPr>
          <w:rStyle w:val="A0"/>
          <w:rFonts w:ascii="Arial" w:hAnsi="Arial" w:cs="Arial"/>
          <w:color w:val="auto"/>
          <w:sz w:val="20"/>
          <w:szCs w:val="20"/>
        </w:rPr>
        <w:lastRenderedPageBreak/>
        <w:t>National Cooperative Highway Research Program (NCHRP) Report 350 or Manual for As</w:t>
      </w:r>
      <w:r>
        <w:rPr>
          <w:rStyle w:val="A0"/>
          <w:rFonts w:ascii="Arial" w:hAnsi="Arial" w:cs="Arial"/>
          <w:color w:val="auto"/>
          <w:sz w:val="20"/>
          <w:szCs w:val="20"/>
        </w:rPr>
        <w:t>sessing Safety Hardware (MASH).</w:t>
      </w:r>
    </w:p>
    <w:p w14:paraId="21E40041" w14:textId="61DF6AE7" w:rsidR="002C3456" w:rsidRPr="0086134D" w:rsidRDefault="0086134D" w:rsidP="0086134D">
      <w:pPr>
        <w:pStyle w:val="Pa1"/>
        <w:spacing w:after="240"/>
        <w:ind w:left="720"/>
        <w:jc w:val="both"/>
        <w:rPr>
          <w:rFonts w:ascii="Arial" w:hAnsi="Arial" w:cs="Arial"/>
          <w:sz w:val="20"/>
          <w:szCs w:val="20"/>
        </w:rPr>
      </w:pPr>
      <w:r w:rsidRPr="0086134D">
        <w:rPr>
          <w:rStyle w:val="A0"/>
          <w:rFonts w:ascii="Arial" w:hAnsi="Arial" w:cs="Arial"/>
          <w:color w:val="auto"/>
          <w:sz w:val="20"/>
          <w:szCs w:val="20"/>
        </w:rPr>
        <w:t>The manufacturer shall certify that the material components of the completed blocks are weather resistant and manufactured to prevent ultra-v</w:t>
      </w:r>
      <w:r w:rsidR="003D6BDF">
        <w:rPr>
          <w:rStyle w:val="A0"/>
          <w:rFonts w:ascii="Arial" w:hAnsi="Arial" w:cs="Arial"/>
          <w:color w:val="auto"/>
          <w:sz w:val="20"/>
          <w:szCs w:val="20"/>
        </w:rPr>
        <w:t>iolet (UV) degradation. The man</w:t>
      </w:r>
      <w:r w:rsidRPr="0086134D">
        <w:rPr>
          <w:rStyle w:val="A0"/>
          <w:rFonts w:ascii="Arial" w:hAnsi="Arial" w:cs="Arial"/>
          <w:color w:val="auto"/>
          <w:sz w:val="20"/>
          <w:szCs w:val="20"/>
        </w:rPr>
        <w:t>ufacturer shall also certify that the material components of the completed blocks are resistant to the subterranean termites during its theoretical lifetime when tested according to ASTM D3345. The theoretical lifetime is considered to be at least 20 years. Any block that varies from the materials herein or from the dimensions and tolerances in the Road and Bridge Standards shall be submitted for approval.</w:t>
      </w:r>
    </w:p>
    <w:sectPr w:rsidR="002C3456" w:rsidRPr="008613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22A2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803D2"/>
    <w:rsid w:val="000F5BC8"/>
    <w:rsid w:val="002C3456"/>
    <w:rsid w:val="003C29D1"/>
    <w:rsid w:val="003D6BDF"/>
    <w:rsid w:val="004D0C53"/>
    <w:rsid w:val="00743FC4"/>
    <w:rsid w:val="007F62B5"/>
    <w:rsid w:val="00805394"/>
    <w:rsid w:val="0086134D"/>
    <w:rsid w:val="00BC064E"/>
    <w:rsid w:val="00F92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F9FD4"/>
  <w15:docId w15:val="{0BD9D71B-8CC7-430F-8239-7B3B0DE82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86134D"/>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86134D"/>
    <w:pPr>
      <w:spacing w:line="241" w:lineRule="atLeast"/>
    </w:pPr>
    <w:rPr>
      <w:rFonts w:cstheme="minorBidi"/>
      <w:color w:val="auto"/>
    </w:rPr>
  </w:style>
  <w:style w:type="character" w:customStyle="1" w:styleId="A2">
    <w:name w:val="A2"/>
    <w:uiPriority w:val="99"/>
    <w:rsid w:val="0086134D"/>
    <w:rPr>
      <w:rFonts w:cs="TimesNewRomanPS"/>
      <w:b/>
      <w:bCs/>
      <w:color w:val="000000"/>
      <w:sz w:val="20"/>
      <w:szCs w:val="20"/>
    </w:rPr>
  </w:style>
  <w:style w:type="paragraph" w:customStyle="1" w:styleId="Pa1">
    <w:name w:val="Pa1"/>
    <w:basedOn w:val="Default"/>
    <w:next w:val="Default"/>
    <w:uiPriority w:val="99"/>
    <w:rsid w:val="0086134D"/>
    <w:pPr>
      <w:spacing w:line="241" w:lineRule="atLeast"/>
    </w:pPr>
    <w:rPr>
      <w:rFonts w:cstheme="minorBidi"/>
      <w:color w:val="auto"/>
    </w:rPr>
  </w:style>
  <w:style w:type="character" w:customStyle="1" w:styleId="A0">
    <w:name w:val="A0"/>
    <w:uiPriority w:val="99"/>
    <w:rsid w:val="0086134D"/>
    <w:rPr>
      <w:rFonts w:cs="TimesNewRomanPS"/>
      <w:color w:val="000000"/>
      <w:sz w:val="18"/>
      <w:szCs w:val="18"/>
    </w:rPr>
  </w:style>
  <w:style w:type="paragraph" w:customStyle="1" w:styleId="Pa4">
    <w:name w:val="Pa4"/>
    <w:basedOn w:val="Default"/>
    <w:next w:val="Default"/>
    <w:uiPriority w:val="99"/>
    <w:rsid w:val="0086134D"/>
    <w:pPr>
      <w:spacing w:line="241" w:lineRule="atLeast"/>
    </w:pPr>
    <w:rPr>
      <w:rFonts w:cstheme="minorBidi"/>
      <w:color w:val="auto"/>
    </w:rPr>
  </w:style>
  <w:style w:type="paragraph" w:customStyle="1" w:styleId="Pa5">
    <w:name w:val="Pa5"/>
    <w:basedOn w:val="Default"/>
    <w:next w:val="Default"/>
    <w:uiPriority w:val="99"/>
    <w:rsid w:val="0086134D"/>
    <w:pPr>
      <w:spacing w:line="241" w:lineRule="atLeast"/>
    </w:pPr>
    <w:rPr>
      <w:rFonts w:cstheme="minorBidi"/>
      <w:color w:val="auto"/>
    </w:rPr>
  </w:style>
  <w:style w:type="paragraph" w:customStyle="1" w:styleId="Pa10">
    <w:name w:val="Pa10"/>
    <w:basedOn w:val="Default"/>
    <w:next w:val="Default"/>
    <w:uiPriority w:val="99"/>
    <w:rsid w:val="0086134D"/>
    <w:pPr>
      <w:spacing w:line="241" w:lineRule="atLeast"/>
    </w:pPr>
    <w:rPr>
      <w:rFonts w:cstheme="minorBidi"/>
      <w:color w:val="auto"/>
    </w:rPr>
  </w:style>
  <w:style w:type="paragraph" w:customStyle="1" w:styleId="Pa2">
    <w:name w:val="Pa2"/>
    <w:basedOn w:val="Default"/>
    <w:next w:val="Default"/>
    <w:uiPriority w:val="99"/>
    <w:rsid w:val="0086134D"/>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BK221-002020-00</Specification_x0020_Number>
    <Status xmlns="2328571d-b9d5-471b-8d96-2ccb743ec3d4">Active</Status>
    <Usage_x0020_Guidelines xmlns="2328571d-b9d5-471b-8d96-2ccb743ec3d4">SS221-002016-01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221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FB07B9-7309-4756-8BA1-B712BE72D528}"/>
</file>

<file path=customXml/itemProps2.xml><?xml version="1.0" encoding="utf-8"?>
<ds:datastoreItem xmlns:ds="http://schemas.openxmlformats.org/officeDocument/2006/customXml" ds:itemID="{08A6F2AD-54BC-4A7A-8AFE-9DF2A20F4096}"/>
</file>

<file path=customXml/itemProps3.xml><?xml version="1.0" encoding="utf-8"?>
<ds:datastoreItem xmlns:ds="http://schemas.openxmlformats.org/officeDocument/2006/customXml" ds:itemID="{A559357B-892C-456B-B6F9-31190930A03A}"/>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Guardrail</vt:lpstr>
    </vt:vector>
  </TitlesOfParts>
  <Company>Virginia IT Infrastructure Partnership</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Guardrail</dc:title>
  <dc:creator>douglas.mcavoy</dc:creator>
  <cp:lastModifiedBy>Changes</cp:lastModifiedBy>
  <cp:revision>3</cp:revision>
  <dcterms:created xsi:type="dcterms:W3CDTF">2019-12-30T15:26:00Z</dcterms:created>
  <dcterms:modified xsi:type="dcterms:W3CDTF">2019-12-30T15:26:00Z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3200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a67533f0-87d5-4bff-b37a-f62ffec29b35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/insidevdot/div/sc/Design/Specs/Book|a67533f0-87d5-4bff-b37a-f62ffec29b35</vt:lpwstr>
  </property>
  <property fmtid="{D5CDD505-2E9C-101B-9397-08002B2CF9AE}" pid="12" name="_dlc_DocIdUrl">
    <vt:lpwstr>https://insidevdot.cov.virginia.gov/div/sc/Design/Specs/Book/_layouts/DocIdRedir.aspx?ID=%2finsidevdot%2fdiv%2fsc%2fDesign%2fSpecs%2fBook%7ca67533f0-87d5-4bff-b37a-f62ffec29b35, /insidevdot/div/sc/Design/Specs/Book|a67533f0-87d5-4bff-b37a-f62ffec29b35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BK221-002016-00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221</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