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B9FBAD" w14:textId="301B14C1" w:rsidR="007C6C43" w:rsidRPr="007C6C43" w:rsidRDefault="007C6C43" w:rsidP="007C6C43">
      <w:pPr>
        <w:pStyle w:val="Pa0"/>
        <w:jc w:val="center"/>
        <w:outlineLvl w:val="0"/>
        <w:rPr>
          <w:rFonts w:cs="Arial"/>
          <w:szCs w:val="20"/>
        </w:rPr>
      </w:pPr>
      <w:r>
        <w:rPr>
          <w:rStyle w:val="A2"/>
          <w:rFonts w:cs="Arial"/>
        </w:rPr>
        <w:t xml:space="preserve">SECTION 223 – </w:t>
      </w:r>
      <w:r w:rsidRPr="007C6C43">
        <w:rPr>
          <w:rStyle w:val="A2"/>
          <w:rFonts w:cs="Arial"/>
        </w:rPr>
        <w:t>STEEL REINFORCEMENT</w:t>
      </w:r>
    </w:p>
    <w:p w14:paraId="61F8C3EF" w14:textId="77777777" w:rsidR="007C6C43" w:rsidRPr="007C6C43" w:rsidRDefault="007C6C43" w:rsidP="007C6C43">
      <w:pPr>
        <w:pStyle w:val="Pa1"/>
        <w:jc w:val="both"/>
        <w:outlineLvl w:val="1"/>
        <w:rPr>
          <w:rFonts w:cs="Arial"/>
          <w:szCs w:val="20"/>
        </w:rPr>
      </w:pPr>
      <w:proofErr w:type="gramStart"/>
      <w:r>
        <w:rPr>
          <w:rStyle w:val="A0"/>
          <w:rFonts w:cs="Arial"/>
          <w:b/>
          <w:bCs/>
          <w:color w:val="auto"/>
          <w:sz w:val="20"/>
          <w:szCs w:val="20"/>
        </w:rPr>
        <w:t>223.01</w:t>
      </w:r>
      <w:proofErr w:type="gramEnd"/>
      <w:r>
        <w:rPr>
          <w:rStyle w:val="A0"/>
          <w:rFonts w:cs="Arial"/>
          <w:b/>
          <w:bCs/>
          <w:color w:val="auto"/>
          <w:sz w:val="20"/>
          <w:szCs w:val="20"/>
        </w:rPr>
        <w:t xml:space="preserve"> – Description</w:t>
      </w:r>
    </w:p>
    <w:p w14:paraId="1F81887C" w14:textId="77777777" w:rsidR="007C6C43" w:rsidRDefault="007C6C43" w:rsidP="007C6C43">
      <w:pPr>
        <w:pStyle w:val="Pa1"/>
        <w:jc w:val="both"/>
        <w:rPr>
          <w:rStyle w:val="A0"/>
          <w:rFonts w:cs="Arial"/>
          <w:color w:val="auto"/>
          <w:sz w:val="20"/>
          <w:szCs w:val="20"/>
        </w:rPr>
      </w:pPr>
      <w:r w:rsidRPr="007C6C43">
        <w:rPr>
          <w:rStyle w:val="A0"/>
          <w:rFonts w:cs="Arial"/>
          <w:color w:val="auto"/>
          <w:sz w:val="20"/>
          <w:szCs w:val="20"/>
        </w:rPr>
        <w:t>These specifications cover steel items designed to give added flexural strength to hydraulic cement concrete or to control and reduce</w:t>
      </w:r>
      <w:r>
        <w:rPr>
          <w:rStyle w:val="A0"/>
          <w:rFonts w:cs="Arial"/>
          <w:color w:val="auto"/>
          <w:sz w:val="20"/>
          <w:szCs w:val="20"/>
        </w:rPr>
        <w:t xml:space="preserve"> cracking in such applications.</w:t>
      </w:r>
    </w:p>
    <w:p w14:paraId="475DBCA9" w14:textId="77777777" w:rsidR="007C6C43" w:rsidRPr="00165EDF" w:rsidRDefault="007C6C43" w:rsidP="007C6C43">
      <w:pPr>
        <w:pStyle w:val="Pa1"/>
        <w:jc w:val="both"/>
        <w:outlineLvl w:val="1"/>
        <w:rPr>
          <w:rStyle w:val="A0"/>
          <w:rFonts w:cs="Arial"/>
          <w:bCs/>
          <w:color w:val="auto"/>
          <w:sz w:val="20"/>
          <w:szCs w:val="20"/>
        </w:rPr>
      </w:pPr>
      <w:proofErr w:type="gramStart"/>
      <w:r>
        <w:rPr>
          <w:rStyle w:val="A0"/>
          <w:rFonts w:cs="Arial"/>
          <w:b/>
          <w:color w:val="auto"/>
          <w:sz w:val="20"/>
          <w:szCs w:val="20"/>
        </w:rPr>
        <w:t>2</w:t>
      </w:r>
      <w:r>
        <w:rPr>
          <w:rStyle w:val="A0"/>
          <w:rFonts w:cs="Arial"/>
          <w:b/>
          <w:bCs/>
          <w:color w:val="auto"/>
          <w:sz w:val="20"/>
          <w:szCs w:val="20"/>
        </w:rPr>
        <w:t>23.02</w:t>
      </w:r>
      <w:proofErr w:type="gramEnd"/>
      <w:r>
        <w:rPr>
          <w:rStyle w:val="A0"/>
          <w:rFonts w:cs="Arial"/>
          <w:b/>
          <w:bCs/>
          <w:color w:val="auto"/>
          <w:sz w:val="20"/>
          <w:szCs w:val="20"/>
        </w:rPr>
        <w:t xml:space="preserve"> – Detail Requirements</w:t>
      </w:r>
    </w:p>
    <w:p w14:paraId="721B8166" w14:textId="1C799178" w:rsidR="007C6C43" w:rsidRPr="007C6C43" w:rsidRDefault="007C6C43" w:rsidP="007C6C43">
      <w:pPr>
        <w:pStyle w:val="Pa1"/>
        <w:numPr>
          <w:ilvl w:val="0"/>
          <w:numId w:val="3"/>
        </w:numPr>
        <w:jc w:val="both"/>
        <w:rPr>
          <w:rStyle w:val="A0"/>
          <w:rFonts w:cs="Arial"/>
          <w:color w:val="auto"/>
          <w:sz w:val="20"/>
          <w:szCs w:val="20"/>
        </w:rPr>
      </w:pPr>
      <w:r>
        <w:rPr>
          <w:rStyle w:val="A0"/>
          <w:rFonts w:cs="Arial"/>
          <w:b/>
          <w:bCs/>
          <w:color w:val="auto"/>
          <w:sz w:val="20"/>
          <w:szCs w:val="20"/>
        </w:rPr>
        <w:t>Reinforcement:</w:t>
      </w:r>
    </w:p>
    <w:p w14:paraId="24401660" w14:textId="77777777" w:rsidR="007C6C43" w:rsidRDefault="007C6C43" w:rsidP="007C6C43">
      <w:pPr>
        <w:pStyle w:val="Pa1"/>
        <w:numPr>
          <w:ilvl w:val="1"/>
          <w:numId w:val="3"/>
        </w:numPr>
        <w:jc w:val="both"/>
        <w:rPr>
          <w:rStyle w:val="A0"/>
          <w:rFonts w:cs="Arial"/>
          <w:color w:val="auto"/>
          <w:sz w:val="20"/>
          <w:szCs w:val="20"/>
        </w:rPr>
      </w:pPr>
      <w:r w:rsidRPr="007C6C43">
        <w:rPr>
          <w:rStyle w:val="A0"/>
          <w:rFonts w:cs="Arial"/>
          <w:b/>
          <w:bCs/>
          <w:color w:val="auto"/>
          <w:sz w:val="20"/>
          <w:szCs w:val="20"/>
        </w:rPr>
        <w:t>Deformed bars</w:t>
      </w:r>
      <w:r w:rsidRPr="00165EDF">
        <w:rPr>
          <w:rStyle w:val="A0"/>
          <w:rFonts w:cs="Arial"/>
          <w:bCs/>
          <w:color w:val="auto"/>
          <w:sz w:val="20"/>
          <w:szCs w:val="20"/>
        </w:rPr>
        <w:t xml:space="preserve"> </w:t>
      </w:r>
      <w:r w:rsidRPr="007C6C43">
        <w:rPr>
          <w:rStyle w:val="A0"/>
          <w:rFonts w:cs="Arial"/>
          <w:color w:val="auto"/>
          <w:sz w:val="20"/>
          <w:szCs w:val="20"/>
        </w:rPr>
        <w:t>shall conform to ASTM A615, Grade 40 or 60. Longitudinal bars for continuous reinforced hydraulic cement concr</w:t>
      </w:r>
      <w:r>
        <w:rPr>
          <w:rStyle w:val="A0"/>
          <w:rFonts w:cs="Arial"/>
          <w:color w:val="auto"/>
          <w:sz w:val="20"/>
          <w:szCs w:val="20"/>
        </w:rPr>
        <w:t>ete pavement shall be Grade 60.</w:t>
      </w:r>
    </w:p>
    <w:p w14:paraId="49A71F24" w14:textId="77777777" w:rsidR="007C6C43" w:rsidRDefault="007C6C43" w:rsidP="007C6C43">
      <w:pPr>
        <w:pStyle w:val="Pa1"/>
        <w:numPr>
          <w:ilvl w:val="1"/>
          <w:numId w:val="3"/>
        </w:numPr>
        <w:jc w:val="both"/>
        <w:rPr>
          <w:rStyle w:val="A0"/>
          <w:rFonts w:cs="Arial"/>
          <w:color w:val="auto"/>
          <w:sz w:val="20"/>
          <w:szCs w:val="20"/>
        </w:rPr>
      </w:pPr>
      <w:r w:rsidRPr="007C6C43">
        <w:rPr>
          <w:rStyle w:val="A0"/>
          <w:rFonts w:cs="Arial"/>
          <w:b/>
          <w:bCs/>
          <w:color w:val="auto"/>
          <w:sz w:val="20"/>
          <w:szCs w:val="20"/>
        </w:rPr>
        <w:t>Plain bars</w:t>
      </w:r>
      <w:r w:rsidRPr="00165EDF">
        <w:rPr>
          <w:rStyle w:val="A0"/>
          <w:rFonts w:cs="Arial"/>
          <w:bCs/>
          <w:color w:val="auto"/>
          <w:sz w:val="20"/>
          <w:szCs w:val="20"/>
        </w:rPr>
        <w:t xml:space="preserve"> </w:t>
      </w:r>
      <w:r w:rsidRPr="007C6C43">
        <w:rPr>
          <w:rStyle w:val="A0"/>
          <w:rFonts w:cs="Arial"/>
          <w:color w:val="auto"/>
          <w:sz w:val="20"/>
          <w:szCs w:val="20"/>
        </w:rPr>
        <w:t>shall conform to ASTM A615, Grade 40 or 60, deformation waived. When used as a dowel, material may be a plain bar conforming to the requirements of ASTM A615, Grade 40 or 60, or a plain dowel conforming to the requi</w:t>
      </w:r>
      <w:r>
        <w:rPr>
          <w:rStyle w:val="A0"/>
          <w:rFonts w:cs="Arial"/>
          <w:color w:val="auto"/>
          <w:sz w:val="20"/>
          <w:szCs w:val="20"/>
        </w:rPr>
        <w:t>rements of ASTM A709, Grade 36.</w:t>
      </w:r>
    </w:p>
    <w:p w14:paraId="2B627FBF" w14:textId="0A199E1D" w:rsidR="007C6C43" w:rsidRDefault="007C6C43" w:rsidP="007C6C43">
      <w:pPr>
        <w:pStyle w:val="Pa1"/>
        <w:numPr>
          <w:ilvl w:val="1"/>
          <w:numId w:val="3"/>
        </w:numPr>
        <w:jc w:val="both"/>
        <w:rPr>
          <w:rStyle w:val="A0"/>
          <w:rFonts w:cs="Arial"/>
          <w:color w:val="auto"/>
          <w:sz w:val="20"/>
          <w:szCs w:val="20"/>
        </w:rPr>
      </w:pPr>
      <w:r w:rsidRPr="007C6C43">
        <w:rPr>
          <w:rStyle w:val="A0"/>
          <w:rFonts w:cs="Arial"/>
          <w:b/>
          <w:bCs/>
          <w:color w:val="auto"/>
          <w:sz w:val="20"/>
          <w:szCs w:val="20"/>
        </w:rPr>
        <w:t>Welded wire fabric</w:t>
      </w:r>
      <w:r w:rsidRPr="00165EDF">
        <w:rPr>
          <w:rStyle w:val="A0"/>
          <w:rFonts w:cs="Arial"/>
          <w:bCs/>
          <w:color w:val="auto"/>
          <w:sz w:val="20"/>
          <w:szCs w:val="20"/>
        </w:rPr>
        <w:t xml:space="preserve"> </w:t>
      </w:r>
      <w:r w:rsidRPr="007C6C43">
        <w:rPr>
          <w:rStyle w:val="A0"/>
          <w:rFonts w:cs="Arial"/>
          <w:color w:val="auto"/>
          <w:sz w:val="20"/>
          <w:szCs w:val="20"/>
        </w:rPr>
        <w:t>shall conform</w:t>
      </w:r>
      <w:r w:rsidR="00165EDF">
        <w:rPr>
          <w:rStyle w:val="A0"/>
          <w:rFonts w:cs="Arial"/>
          <w:color w:val="auto"/>
          <w:sz w:val="20"/>
          <w:szCs w:val="20"/>
        </w:rPr>
        <w:t xml:space="preserve"> </w:t>
      </w:r>
      <w:r w:rsidR="00467093">
        <w:rPr>
          <w:rStyle w:val="A0"/>
          <w:rFonts w:cs="Arial"/>
          <w:color w:val="auto"/>
          <w:sz w:val="20"/>
          <w:szCs w:val="20"/>
        </w:rPr>
        <w:t xml:space="preserve">to </w:t>
      </w:r>
      <w:r w:rsidRPr="007C6C43">
        <w:rPr>
          <w:rStyle w:val="A0"/>
          <w:rFonts w:cs="Arial"/>
          <w:color w:val="auto"/>
          <w:sz w:val="20"/>
          <w:szCs w:val="20"/>
        </w:rPr>
        <w:t>ASTM A185. When used in continuously reinforced hydraulic cement concrete pavement wire fabric shall be deformed, furnished in flat sheets, and shall conform to ASTM A497, high yield of</w:t>
      </w:r>
      <w:r>
        <w:rPr>
          <w:rStyle w:val="A0"/>
          <w:rFonts w:cs="Arial"/>
          <w:color w:val="auto"/>
          <w:sz w:val="20"/>
          <w:szCs w:val="20"/>
        </w:rPr>
        <w:t xml:space="preserve"> 70,000 pounds per square inch.</w:t>
      </w:r>
    </w:p>
    <w:p w14:paraId="7CCB89CA" w14:textId="77777777" w:rsidR="007C6C43" w:rsidRDefault="007C6C43" w:rsidP="007C6C43">
      <w:pPr>
        <w:pStyle w:val="Pa1"/>
        <w:numPr>
          <w:ilvl w:val="1"/>
          <w:numId w:val="3"/>
        </w:numPr>
        <w:jc w:val="both"/>
        <w:rPr>
          <w:rStyle w:val="A0"/>
          <w:rFonts w:cs="Arial"/>
          <w:color w:val="auto"/>
          <w:sz w:val="20"/>
          <w:szCs w:val="20"/>
        </w:rPr>
      </w:pPr>
      <w:r w:rsidRPr="007C6C43">
        <w:rPr>
          <w:rStyle w:val="A0"/>
          <w:rFonts w:cs="Arial"/>
          <w:b/>
          <w:bCs/>
          <w:color w:val="auto"/>
          <w:sz w:val="20"/>
          <w:szCs w:val="20"/>
        </w:rPr>
        <w:t>Structural steel</w:t>
      </w:r>
      <w:r w:rsidRPr="00165EDF">
        <w:rPr>
          <w:rStyle w:val="A0"/>
          <w:rFonts w:cs="Arial"/>
          <w:bCs/>
          <w:color w:val="auto"/>
          <w:sz w:val="20"/>
          <w:szCs w:val="20"/>
        </w:rPr>
        <w:t xml:space="preserve"> </w:t>
      </w:r>
      <w:r w:rsidRPr="007C6C43">
        <w:rPr>
          <w:rStyle w:val="A0"/>
          <w:rFonts w:cs="Arial"/>
          <w:color w:val="auto"/>
          <w:sz w:val="20"/>
          <w:szCs w:val="20"/>
        </w:rPr>
        <w:t>shall conform to Sect</w:t>
      </w:r>
      <w:r>
        <w:rPr>
          <w:rStyle w:val="A0"/>
          <w:rFonts w:cs="Arial"/>
          <w:color w:val="auto"/>
          <w:sz w:val="20"/>
          <w:szCs w:val="20"/>
        </w:rPr>
        <w:t>ion 226.</w:t>
      </w:r>
    </w:p>
    <w:p w14:paraId="27720E8F" w14:textId="77777777" w:rsidR="007C6C43" w:rsidRDefault="007C6C43" w:rsidP="007C6C43">
      <w:pPr>
        <w:pStyle w:val="Pa1"/>
        <w:numPr>
          <w:ilvl w:val="1"/>
          <w:numId w:val="3"/>
        </w:numPr>
        <w:jc w:val="both"/>
        <w:rPr>
          <w:rStyle w:val="A0"/>
          <w:rFonts w:cs="Arial"/>
          <w:color w:val="auto"/>
          <w:sz w:val="20"/>
          <w:szCs w:val="20"/>
        </w:rPr>
      </w:pPr>
      <w:r w:rsidRPr="007C6C43">
        <w:rPr>
          <w:rStyle w:val="A0"/>
          <w:rFonts w:cs="Arial"/>
          <w:b/>
          <w:bCs/>
          <w:color w:val="auto"/>
          <w:sz w:val="20"/>
          <w:szCs w:val="20"/>
        </w:rPr>
        <w:t>Bar mats</w:t>
      </w:r>
      <w:r w:rsidRPr="00165EDF">
        <w:rPr>
          <w:rStyle w:val="A0"/>
          <w:rFonts w:cs="Arial"/>
          <w:bCs/>
          <w:color w:val="auto"/>
          <w:sz w:val="20"/>
          <w:szCs w:val="20"/>
        </w:rPr>
        <w:t xml:space="preserve"> </w:t>
      </w:r>
      <w:r>
        <w:rPr>
          <w:rStyle w:val="A0"/>
          <w:rFonts w:cs="Arial"/>
          <w:color w:val="auto"/>
          <w:sz w:val="20"/>
          <w:szCs w:val="20"/>
        </w:rPr>
        <w:t>shall conform to ASTM A184.</w:t>
      </w:r>
    </w:p>
    <w:p w14:paraId="5DA5474F" w14:textId="77777777" w:rsidR="007C6C43" w:rsidRDefault="007C6C43" w:rsidP="007C6C43">
      <w:pPr>
        <w:pStyle w:val="Pa1"/>
        <w:numPr>
          <w:ilvl w:val="1"/>
          <w:numId w:val="3"/>
        </w:numPr>
        <w:jc w:val="both"/>
        <w:rPr>
          <w:rStyle w:val="A0"/>
          <w:rFonts w:cs="Arial"/>
          <w:color w:val="auto"/>
          <w:sz w:val="20"/>
          <w:szCs w:val="20"/>
        </w:rPr>
      </w:pPr>
      <w:r w:rsidRPr="007C6C43">
        <w:rPr>
          <w:rStyle w:val="A0"/>
          <w:rFonts w:cs="Arial"/>
          <w:b/>
          <w:bCs/>
          <w:color w:val="auto"/>
          <w:sz w:val="20"/>
          <w:szCs w:val="20"/>
        </w:rPr>
        <w:t>Spiral wire</w:t>
      </w:r>
      <w:r w:rsidRPr="00165EDF">
        <w:rPr>
          <w:rStyle w:val="A0"/>
          <w:rFonts w:cs="Arial"/>
          <w:bCs/>
          <w:color w:val="auto"/>
          <w:sz w:val="20"/>
          <w:szCs w:val="20"/>
        </w:rPr>
        <w:t xml:space="preserve"> </w:t>
      </w:r>
      <w:r w:rsidRPr="007C6C43">
        <w:rPr>
          <w:rStyle w:val="A0"/>
          <w:rFonts w:cs="Arial"/>
          <w:color w:val="auto"/>
          <w:sz w:val="20"/>
          <w:szCs w:val="20"/>
        </w:rPr>
        <w:t>shall con</w:t>
      </w:r>
      <w:r>
        <w:rPr>
          <w:rStyle w:val="A0"/>
          <w:rFonts w:cs="Arial"/>
          <w:color w:val="auto"/>
          <w:sz w:val="20"/>
          <w:szCs w:val="20"/>
        </w:rPr>
        <w:t>form to AASHTO M32 or ASTM A82.</w:t>
      </w:r>
    </w:p>
    <w:p w14:paraId="28AD86DB" w14:textId="77777777" w:rsidR="007C6C43" w:rsidRDefault="007C6C43" w:rsidP="007C6C43">
      <w:pPr>
        <w:pStyle w:val="Pa1"/>
        <w:numPr>
          <w:ilvl w:val="1"/>
          <w:numId w:val="3"/>
        </w:numPr>
        <w:jc w:val="both"/>
        <w:rPr>
          <w:rStyle w:val="A0"/>
          <w:rFonts w:cs="Arial"/>
          <w:color w:val="auto"/>
          <w:sz w:val="20"/>
          <w:szCs w:val="20"/>
        </w:rPr>
      </w:pPr>
      <w:r w:rsidRPr="007C6C43">
        <w:rPr>
          <w:rStyle w:val="A0"/>
          <w:rFonts w:cs="Arial"/>
          <w:color w:val="auto"/>
          <w:sz w:val="20"/>
          <w:szCs w:val="20"/>
        </w:rPr>
        <w:t>Wire mesh for use in gabions shall be made of galvanized steel wire at least 0.105 inch, 12 gage, in diameter. The tensile strength of the wire shall be at least 60,000 pounds per square inch. Wire mesh shall be galvanized in accordance with ASTM A641, Class 3. When PVC coating is specified, it shall be at least 0.015 inch i</w:t>
      </w:r>
      <w:r>
        <w:rPr>
          <w:rStyle w:val="A0"/>
          <w:rFonts w:cs="Arial"/>
          <w:color w:val="auto"/>
          <w:sz w:val="20"/>
          <w:szCs w:val="20"/>
        </w:rPr>
        <w:t>n thickness and shall be black.</w:t>
      </w:r>
    </w:p>
    <w:p w14:paraId="241B3B47" w14:textId="086D8AC0" w:rsidR="007C6C43" w:rsidRDefault="007C6C43" w:rsidP="008F219C">
      <w:pPr>
        <w:pStyle w:val="Pa1"/>
        <w:ind w:left="720"/>
        <w:jc w:val="both"/>
        <w:rPr>
          <w:rStyle w:val="A0"/>
          <w:rFonts w:cs="Arial"/>
          <w:color w:val="auto"/>
          <w:sz w:val="20"/>
          <w:szCs w:val="20"/>
        </w:rPr>
      </w:pPr>
      <w:r w:rsidRPr="007C6C43">
        <w:rPr>
          <w:rStyle w:val="A0"/>
          <w:rFonts w:cs="Arial"/>
          <w:color w:val="auto"/>
          <w:sz w:val="20"/>
          <w:szCs w:val="20"/>
        </w:rPr>
        <w:t>Wire shall be welded to form rectangular openings or twisted to form hexagonal openings of uniform size. The line</w:t>
      </w:r>
      <w:bookmarkStart w:id="0" w:name="_GoBack"/>
      <w:bookmarkEnd w:id="0"/>
      <w:r w:rsidRPr="007C6C43">
        <w:rPr>
          <w:rStyle w:val="A0"/>
          <w:rFonts w:cs="Arial"/>
          <w:color w:val="auto"/>
          <w:sz w:val="20"/>
          <w:szCs w:val="20"/>
        </w:rPr>
        <w:t xml:space="preserve">ar dimension of the openings shall be not more than 4 1/2 inches. The area of the opening shall be not more than 9 square inches. The unit shall be </w:t>
      </w:r>
      <w:proofErr w:type="spellStart"/>
      <w:r w:rsidRPr="007C6C43">
        <w:rPr>
          <w:rStyle w:val="A0"/>
          <w:rFonts w:cs="Arial"/>
          <w:color w:val="auto"/>
          <w:sz w:val="20"/>
          <w:szCs w:val="20"/>
        </w:rPr>
        <w:t>nonraveling</w:t>
      </w:r>
      <w:proofErr w:type="spellEnd"/>
      <w:r w:rsidRPr="007C6C43">
        <w:rPr>
          <w:rStyle w:val="A0"/>
          <w:rFonts w:cs="Arial"/>
          <w:color w:val="auto"/>
          <w:sz w:val="20"/>
          <w:szCs w:val="20"/>
        </w:rPr>
        <w:t xml:space="preserve">. </w:t>
      </w:r>
      <w:proofErr w:type="spellStart"/>
      <w:r w:rsidRPr="007C6C43">
        <w:rPr>
          <w:rStyle w:val="A0"/>
          <w:rFonts w:cs="Arial"/>
          <w:color w:val="auto"/>
          <w:sz w:val="20"/>
          <w:szCs w:val="20"/>
        </w:rPr>
        <w:t>Nonraveling</w:t>
      </w:r>
      <w:proofErr w:type="spellEnd"/>
      <w:r w:rsidRPr="007C6C43">
        <w:rPr>
          <w:rStyle w:val="A0"/>
          <w:rFonts w:cs="Arial"/>
          <w:color w:val="auto"/>
          <w:sz w:val="20"/>
          <w:szCs w:val="20"/>
        </w:rPr>
        <w:t xml:space="preserve"> is defined as the ability to resist pulling apart at any of the twists or connections forming the mesh when a single w</w:t>
      </w:r>
      <w:r>
        <w:rPr>
          <w:rStyle w:val="A0"/>
          <w:rFonts w:cs="Arial"/>
          <w:color w:val="auto"/>
          <w:sz w:val="20"/>
          <w:szCs w:val="20"/>
        </w:rPr>
        <w:t>ire strand in a section is cut.</w:t>
      </w:r>
    </w:p>
    <w:p w14:paraId="43BDE3B7" w14:textId="77777777" w:rsidR="007C6C43" w:rsidRDefault="007C6C43" w:rsidP="007C6C43">
      <w:pPr>
        <w:pStyle w:val="Pa1"/>
        <w:numPr>
          <w:ilvl w:val="0"/>
          <w:numId w:val="3"/>
        </w:numPr>
        <w:jc w:val="both"/>
        <w:rPr>
          <w:rStyle w:val="A0"/>
          <w:rFonts w:cs="Arial"/>
          <w:color w:val="auto"/>
          <w:sz w:val="20"/>
          <w:szCs w:val="20"/>
        </w:rPr>
      </w:pPr>
      <w:r w:rsidRPr="007C6C43">
        <w:rPr>
          <w:rStyle w:val="A0"/>
          <w:rFonts w:cs="Arial"/>
          <w:b/>
          <w:bCs/>
          <w:color w:val="auto"/>
          <w:sz w:val="20"/>
          <w:szCs w:val="20"/>
        </w:rPr>
        <w:t>Prestressing Tendons</w:t>
      </w:r>
      <w:r w:rsidRPr="00165EDF">
        <w:rPr>
          <w:rStyle w:val="A0"/>
          <w:rFonts w:cs="Arial"/>
          <w:bCs/>
          <w:color w:val="auto"/>
          <w:sz w:val="20"/>
          <w:szCs w:val="20"/>
        </w:rPr>
        <w:t xml:space="preserve"> </w:t>
      </w:r>
      <w:r w:rsidRPr="007C6C43">
        <w:rPr>
          <w:rStyle w:val="A0"/>
          <w:rFonts w:cs="Arial"/>
          <w:color w:val="auto"/>
          <w:sz w:val="20"/>
          <w:szCs w:val="20"/>
        </w:rPr>
        <w:t>shall be seven-wire stress-relieved strands, stress-relieved wire, and low-relaxation strands shall conforming to ASTM A416, Grade 270; ASTM A421; and ASTM A416, Supplement I, respectively, wi</w:t>
      </w:r>
      <w:r>
        <w:rPr>
          <w:rStyle w:val="A0"/>
          <w:rFonts w:cs="Arial"/>
          <w:color w:val="auto"/>
          <w:sz w:val="20"/>
          <w:szCs w:val="20"/>
        </w:rPr>
        <w:t>th the following modifications:</w:t>
      </w:r>
    </w:p>
    <w:p w14:paraId="66D5C3E9" w14:textId="77777777" w:rsidR="007C6C43" w:rsidRDefault="007C6C43" w:rsidP="007C6C43">
      <w:pPr>
        <w:pStyle w:val="Pa1"/>
        <w:numPr>
          <w:ilvl w:val="1"/>
          <w:numId w:val="3"/>
        </w:numPr>
        <w:jc w:val="both"/>
        <w:rPr>
          <w:rStyle w:val="A0"/>
          <w:rFonts w:cs="Arial"/>
          <w:color w:val="auto"/>
          <w:sz w:val="20"/>
          <w:szCs w:val="20"/>
        </w:rPr>
      </w:pPr>
      <w:r w:rsidRPr="007C6C43">
        <w:rPr>
          <w:rStyle w:val="A0"/>
          <w:rFonts w:cs="Arial"/>
          <w:color w:val="auto"/>
          <w:sz w:val="20"/>
          <w:szCs w:val="20"/>
        </w:rPr>
        <w:t xml:space="preserve">Strands or wires used in units of any one-bed layout shall be manufactured by the same </w:t>
      </w:r>
      <w:r>
        <w:rPr>
          <w:rStyle w:val="A0"/>
          <w:rFonts w:cs="Arial"/>
          <w:color w:val="auto"/>
          <w:sz w:val="20"/>
          <w:szCs w:val="20"/>
        </w:rPr>
        <w:t>plant.</w:t>
      </w:r>
    </w:p>
    <w:p w14:paraId="31C9B915" w14:textId="77777777" w:rsidR="007C6C43" w:rsidRDefault="007C6C43" w:rsidP="007C6C43">
      <w:pPr>
        <w:pStyle w:val="Pa1"/>
        <w:numPr>
          <w:ilvl w:val="1"/>
          <w:numId w:val="3"/>
        </w:numPr>
        <w:jc w:val="both"/>
        <w:rPr>
          <w:rStyle w:val="A0"/>
          <w:rFonts w:cs="Arial"/>
          <w:color w:val="auto"/>
          <w:sz w:val="20"/>
          <w:szCs w:val="20"/>
        </w:rPr>
      </w:pPr>
      <w:r w:rsidRPr="007C6C43">
        <w:rPr>
          <w:rStyle w:val="A0"/>
          <w:rFonts w:cs="Arial"/>
          <w:color w:val="auto"/>
          <w:sz w:val="20"/>
          <w:szCs w:val="20"/>
        </w:rPr>
        <w:t>A manufacturer’s certification and load-elongation curve in accordance with ASTM A416 or ASTM A421 shall be obtained by the prestressed concrete fabricator for each lot of strand planned for use in fabrication. The strand or wire manufacturer shall submit the data in permanent record form to the Engineer for</w:t>
      </w:r>
      <w:r>
        <w:rPr>
          <w:rStyle w:val="A0"/>
          <w:rFonts w:cs="Arial"/>
          <w:color w:val="auto"/>
          <w:sz w:val="20"/>
          <w:szCs w:val="20"/>
        </w:rPr>
        <w:t xml:space="preserve"> approval prior to fabrication.</w:t>
      </w:r>
    </w:p>
    <w:p w14:paraId="22CE22A3" w14:textId="4FFC35B3" w:rsidR="007C6C43" w:rsidRDefault="007C6C43" w:rsidP="007C6C43">
      <w:pPr>
        <w:pStyle w:val="Pa1"/>
        <w:numPr>
          <w:ilvl w:val="0"/>
          <w:numId w:val="3"/>
        </w:numPr>
        <w:jc w:val="both"/>
        <w:rPr>
          <w:rStyle w:val="A0"/>
          <w:rFonts w:cs="Arial"/>
          <w:color w:val="auto"/>
          <w:sz w:val="20"/>
          <w:szCs w:val="20"/>
        </w:rPr>
      </w:pPr>
      <w:r w:rsidRPr="007C6C43">
        <w:rPr>
          <w:rStyle w:val="A0"/>
          <w:rFonts w:cs="Arial"/>
          <w:b/>
          <w:bCs/>
          <w:color w:val="auto"/>
          <w:sz w:val="20"/>
          <w:szCs w:val="20"/>
        </w:rPr>
        <w:t xml:space="preserve">Reinforcing Steel to Be Epoxy Coated: </w:t>
      </w:r>
      <w:proofErr w:type="gramStart"/>
      <w:r w:rsidRPr="007C6C43">
        <w:rPr>
          <w:rStyle w:val="A0"/>
          <w:rFonts w:cs="Arial"/>
          <w:color w:val="auto"/>
          <w:sz w:val="20"/>
          <w:szCs w:val="20"/>
        </w:rPr>
        <w:t xml:space="preserve">Steel shall conform to the requirements herein and shall be coated </w:t>
      </w:r>
      <w:r>
        <w:rPr>
          <w:rStyle w:val="A0"/>
          <w:rFonts w:cs="Arial"/>
          <w:color w:val="auto"/>
          <w:sz w:val="20"/>
          <w:szCs w:val="20"/>
        </w:rPr>
        <w:t>in accordance with AASHTO A775</w:t>
      </w:r>
      <w:proofErr w:type="gramEnd"/>
      <w:r>
        <w:rPr>
          <w:rStyle w:val="A0"/>
          <w:rFonts w:cs="Arial"/>
          <w:color w:val="auto"/>
          <w:sz w:val="20"/>
          <w:szCs w:val="20"/>
        </w:rPr>
        <w:t>.</w:t>
      </w:r>
    </w:p>
    <w:p w14:paraId="5913900B" w14:textId="77777777" w:rsidR="007C6C43" w:rsidRDefault="007C6C43" w:rsidP="007C6C43">
      <w:pPr>
        <w:pStyle w:val="Pa1"/>
        <w:numPr>
          <w:ilvl w:val="1"/>
          <w:numId w:val="3"/>
        </w:numPr>
        <w:jc w:val="both"/>
        <w:rPr>
          <w:rStyle w:val="A0"/>
          <w:rFonts w:cs="Arial"/>
          <w:color w:val="auto"/>
          <w:sz w:val="20"/>
          <w:szCs w:val="20"/>
        </w:rPr>
      </w:pPr>
      <w:r w:rsidRPr="007C6C43">
        <w:rPr>
          <w:rStyle w:val="A0"/>
          <w:rFonts w:cs="Arial"/>
          <w:color w:val="auto"/>
          <w:sz w:val="20"/>
          <w:szCs w:val="20"/>
        </w:rPr>
        <w:lastRenderedPageBreak/>
        <w:t xml:space="preserve">Plants that epoxy </w:t>
      </w:r>
      <w:proofErr w:type="gramStart"/>
      <w:r w:rsidRPr="007C6C43">
        <w:rPr>
          <w:rStyle w:val="A0"/>
          <w:rFonts w:cs="Arial"/>
          <w:color w:val="auto"/>
          <w:sz w:val="20"/>
          <w:szCs w:val="20"/>
        </w:rPr>
        <w:t>coat reinforcing</w:t>
      </w:r>
      <w:proofErr w:type="gramEnd"/>
      <w:r w:rsidRPr="007C6C43">
        <w:rPr>
          <w:rStyle w:val="A0"/>
          <w:rFonts w:cs="Arial"/>
          <w:color w:val="auto"/>
          <w:sz w:val="20"/>
          <w:szCs w:val="20"/>
        </w:rPr>
        <w:t xml:space="preserve"> steel shall be CRSI certified for epoxy coating. CRSI inspection reports shall be on file at the plant and shall be availa</w:t>
      </w:r>
      <w:r>
        <w:rPr>
          <w:rStyle w:val="A0"/>
          <w:rFonts w:cs="Arial"/>
          <w:color w:val="auto"/>
          <w:sz w:val="20"/>
          <w:szCs w:val="20"/>
        </w:rPr>
        <w:t>ble to the Engineer for review.</w:t>
      </w:r>
    </w:p>
    <w:p w14:paraId="5E89E51D" w14:textId="77777777" w:rsidR="007C6C43" w:rsidRDefault="007C6C43" w:rsidP="007C6C43">
      <w:pPr>
        <w:pStyle w:val="Pa1"/>
        <w:numPr>
          <w:ilvl w:val="1"/>
          <w:numId w:val="3"/>
        </w:numPr>
        <w:jc w:val="both"/>
        <w:rPr>
          <w:rStyle w:val="A0"/>
          <w:rFonts w:cs="Arial"/>
          <w:color w:val="auto"/>
          <w:sz w:val="20"/>
          <w:szCs w:val="20"/>
        </w:rPr>
      </w:pPr>
      <w:r w:rsidRPr="007C6C43">
        <w:rPr>
          <w:rStyle w:val="A0"/>
          <w:rFonts w:cs="Arial"/>
          <w:color w:val="auto"/>
          <w:sz w:val="20"/>
          <w:szCs w:val="20"/>
        </w:rPr>
        <w:t>Handling and storage of the coated bar</w:t>
      </w:r>
      <w:r>
        <w:rPr>
          <w:rStyle w:val="A0"/>
          <w:rFonts w:cs="Arial"/>
          <w:color w:val="auto"/>
          <w:sz w:val="20"/>
          <w:szCs w:val="20"/>
        </w:rPr>
        <w:t>s shall conform to AASHTO A775.</w:t>
      </w:r>
    </w:p>
    <w:p w14:paraId="6B2771AF" w14:textId="77777777" w:rsidR="007C6C43" w:rsidRDefault="007C6C43" w:rsidP="007C6C43">
      <w:pPr>
        <w:pStyle w:val="Pa1"/>
        <w:numPr>
          <w:ilvl w:val="1"/>
          <w:numId w:val="3"/>
        </w:numPr>
        <w:jc w:val="both"/>
        <w:rPr>
          <w:rStyle w:val="A0"/>
          <w:rFonts w:cs="Arial"/>
          <w:color w:val="auto"/>
          <w:sz w:val="20"/>
          <w:szCs w:val="20"/>
        </w:rPr>
      </w:pPr>
      <w:r w:rsidRPr="007C6C43">
        <w:rPr>
          <w:rStyle w:val="A0"/>
          <w:rFonts w:cs="Arial"/>
          <w:color w:val="auto"/>
          <w:sz w:val="20"/>
          <w:szCs w:val="20"/>
        </w:rPr>
        <w:t xml:space="preserve">Visible damage to the epoxy coating shall be patched or </w:t>
      </w:r>
      <w:r>
        <w:rPr>
          <w:rStyle w:val="A0"/>
          <w:rFonts w:cs="Arial"/>
          <w:color w:val="auto"/>
          <w:sz w:val="20"/>
          <w:szCs w:val="20"/>
        </w:rPr>
        <w:t>repaired with materials compati</w:t>
      </w:r>
      <w:r w:rsidRPr="007C6C43">
        <w:rPr>
          <w:rStyle w:val="A0"/>
          <w:rFonts w:cs="Arial"/>
          <w:color w:val="auto"/>
          <w:sz w:val="20"/>
          <w:szCs w:val="20"/>
        </w:rPr>
        <w:t xml:space="preserve">ble with the existing coating </w:t>
      </w:r>
      <w:r>
        <w:rPr>
          <w:rStyle w:val="A0"/>
          <w:rFonts w:cs="Arial"/>
          <w:color w:val="auto"/>
          <w:sz w:val="20"/>
          <w:szCs w:val="20"/>
        </w:rPr>
        <w:t>in accordance with AASHTO A775.</w:t>
      </w:r>
    </w:p>
    <w:p w14:paraId="634132D8" w14:textId="19A4ECAC" w:rsidR="007C6C43" w:rsidRDefault="007C6C43" w:rsidP="007C6C43">
      <w:pPr>
        <w:pStyle w:val="Pa1"/>
        <w:numPr>
          <w:ilvl w:val="0"/>
          <w:numId w:val="3"/>
        </w:numPr>
        <w:jc w:val="both"/>
        <w:rPr>
          <w:rStyle w:val="A0"/>
          <w:rFonts w:cs="Arial"/>
          <w:color w:val="auto"/>
          <w:sz w:val="20"/>
          <w:szCs w:val="20"/>
        </w:rPr>
      </w:pPr>
      <w:r w:rsidRPr="007C6C43">
        <w:rPr>
          <w:rStyle w:val="A0"/>
          <w:rFonts w:cs="Arial"/>
          <w:b/>
          <w:bCs/>
          <w:color w:val="auto"/>
          <w:sz w:val="20"/>
          <w:szCs w:val="20"/>
        </w:rPr>
        <w:t xml:space="preserve">Reinforcing Steel to Be Galvanized: </w:t>
      </w:r>
      <w:r w:rsidRPr="007C6C43">
        <w:rPr>
          <w:rStyle w:val="A0"/>
          <w:rFonts w:cs="Arial"/>
          <w:color w:val="auto"/>
          <w:sz w:val="20"/>
          <w:szCs w:val="20"/>
        </w:rPr>
        <w:t>Steel shall conform to the requirements herein and shall be galvanize</w:t>
      </w:r>
      <w:r>
        <w:rPr>
          <w:rStyle w:val="A0"/>
          <w:rFonts w:cs="Arial"/>
          <w:color w:val="auto"/>
          <w:sz w:val="20"/>
          <w:szCs w:val="20"/>
        </w:rPr>
        <w:t>d in accordance with ASTM A767.</w:t>
      </w:r>
    </w:p>
    <w:p w14:paraId="57487470" w14:textId="018096CB" w:rsidR="007C6C43" w:rsidRDefault="00BA04C0" w:rsidP="007C6C43">
      <w:pPr>
        <w:pStyle w:val="Pa1"/>
        <w:numPr>
          <w:ilvl w:val="0"/>
          <w:numId w:val="3"/>
        </w:numPr>
        <w:jc w:val="both"/>
        <w:rPr>
          <w:rStyle w:val="A0"/>
          <w:rFonts w:cs="Arial"/>
          <w:color w:val="auto"/>
          <w:sz w:val="20"/>
          <w:szCs w:val="20"/>
        </w:rPr>
      </w:pPr>
      <w:r w:rsidRPr="00BA04C0">
        <w:rPr>
          <w:rFonts w:eastAsia="Times New Roman" w:cs="Arial"/>
          <w:b/>
          <w:bCs/>
          <w:color w:val="221E1F"/>
          <w:szCs w:val="20"/>
        </w:rPr>
        <w:t xml:space="preserve">Corrosion Resistant Reinforcing Steel, Class I </w:t>
      </w:r>
      <w:r w:rsidRPr="00BA04C0">
        <w:rPr>
          <w:rFonts w:eastAsia="Times New Roman" w:cs="Arial"/>
          <w:bCs/>
          <w:color w:val="221E1F"/>
          <w:szCs w:val="20"/>
        </w:rPr>
        <w:t>shall conform to AASHTO M 334M/M 334-17 Type 1035 CS with a minimum chromium content of 9.2% or UNS (Unified Numbering Syst</w:t>
      </w:r>
      <w:r>
        <w:rPr>
          <w:rFonts w:eastAsia="Times New Roman" w:cs="Arial"/>
          <w:bCs/>
          <w:color w:val="221E1F"/>
          <w:szCs w:val="20"/>
        </w:rPr>
        <w:t>em for Metals and Alloys) Desig</w:t>
      </w:r>
      <w:r w:rsidRPr="00BA04C0">
        <w:rPr>
          <w:rFonts w:eastAsia="Times New Roman" w:cs="Arial"/>
          <w:bCs/>
          <w:color w:val="221E1F"/>
          <w:szCs w:val="20"/>
        </w:rPr>
        <w:t>nation: S24100.</w:t>
      </w:r>
    </w:p>
    <w:p w14:paraId="11A7E314" w14:textId="485E244E" w:rsidR="007C6C43" w:rsidRDefault="00BA04C0" w:rsidP="007C6C43">
      <w:pPr>
        <w:pStyle w:val="Pa1"/>
        <w:numPr>
          <w:ilvl w:val="0"/>
          <w:numId w:val="3"/>
        </w:numPr>
        <w:jc w:val="both"/>
        <w:rPr>
          <w:rStyle w:val="A0"/>
          <w:rFonts w:cs="Arial"/>
          <w:color w:val="auto"/>
          <w:sz w:val="20"/>
          <w:szCs w:val="20"/>
        </w:rPr>
      </w:pPr>
      <w:r w:rsidRPr="00BA04C0">
        <w:rPr>
          <w:rFonts w:eastAsia="Times New Roman" w:cs="Arial"/>
          <w:b/>
          <w:bCs/>
          <w:color w:val="221E1F"/>
          <w:szCs w:val="20"/>
        </w:rPr>
        <w:t xml:space="preserve">Corrosion Resistant Reinforcing Steel, Class II </w:t>
      </w:r>
      <w:r w:rsidRPr="00BA04C0">
        <w:rPr>
          <w:rFonts w:eastAsia="Times New Roman" w:cs="Arial"/>
          <w:bCs/>
          <w:color w:val="221E1F"/>
          <w:szCs w:val="20"/>
        </w:rPr>
        <w:t>shall conform to AASHTO M 334M/M 334-17. UNS Designation: S32101.</w:t>
      </w:r>
    </w:p>
    <w:p w14:paraId="70BF2970" w14:textId="48D06A51" w:rsidR="007C6C43" w:rsidRPr="00165EDF" w:rsidRDefault="00BA04C0" w:rsidP="007C6C43">
      <w:pPr>
        <w:pStyle w:val="Pa1"/>
        <w:numPr>
          <w:ilvl w:val="0"/>
          <w:numId w:val="3"/>
        </w:numPr>
        <w:jc w:val="both"/>
        <w:rPr>
          <w:rStyle w:val="A0"/>
          <w:rFonts w:cs="Arial"/>
          <w:color w:val="auto"/>
          <w:sz w:val="20"/>
          <w:szCs w:val="20"/>
        </w:rPr>
      </w:pPr>
      <w:r w:rsidRPr="00BA04C0">
        <w:rPr>
          <w:rFonts w:eastAsia="Times New Roman" w:cs="TimesNewRomanPS"/>
          <w:b/>
          <w:bCs/>
          <w:color w:val="221E1F"/>
          <w:szCs w:val="20"/>
        </w:rPr>
        <w:t xml:space="preserve">Corrosion Resistant Reinforcing Steel, Class III </w:t>
      </w:r>
      <w:r w:rsidRPr="00BA04C0">
        <w:rPr>
          <w:rFonts w:eastAsia="Times New Roman" w:cs="TimesNewRomanPS"/>
          <w:bCs/>
          <w:color w:val="221E1F"/>
          <w:szCs w:val="20"/>
        </w:rPr>
        <w:t>shall conform to AASHTOM 334M/M 334-</w:t>
      </w:r>
      <w:proofErr w:type="gramStart"/>
      <w:r w:rsidRPr="00BA04C0">
        <w:rPr>
          <w:rFonts w:eastAsia="Times New Roman" w:cs="TimesNewRomanPS"/>
          <w:bCs/>
          <w:color w:val="221E1F"/>
          <w:szCs w:val="20"/>
        </w:rPr>
        <w:t>17 .</w:t>
      </w:r>
      <w:proofErr w:type="gramEnd"/>
      <w:r w:rsidRPr="00BA04C0">
        <w:rPr>
          <w:rFonts w:eastAsia="Times New Roman" w:cs="TimesNewRomanPS"/>
          <w:bCs/>
          <w:color w:val="221E1F"/>
          <w:szCs w:val="20"/>
        </w:rPr>
        <w:t xml:space="preserve"> UNS Designations: S24000, S30400, S31603, S31653, S31803, and S32304.</w:t>
      </w:r>
    </w:p>
    <w:sectPr w:rsidR="007C6C43" w:rsidRPr="00165ED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5A69E1"/>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abstractNum w:abstractNumId="1" w15:restartNumberingAfterBreak="0">
    <w:nsid w:val="32040B9A"/>
    <w:multiLevelType w:val="multilevel"/>
    <w:tmpl w:val="F04AFF18"/>
    <w:styleLink w:val="SpecialProvision"/>
    <w:lvl w:ilvl="0">
      <w:start w:val="1"/>
      <w:numFmt w:val="upperRoman"/>
      <w:lvlText w:val="%1."/>
      <w:lvlJc w:val="left"/>
      <w:pPr>
        <w:ind w:left="360" w:hanging="360"/>
      </w:pPr>
      <w:rPr>
        <w:rFonts w:ascii="Arial" w:hAnsi="Arial" w:hint="default"/>
        <w:sz w:val="20"/>
      </w:rPr>
    </w:lvl>
    <w:lvl w:ilvl="1">
      <w:start w:val="1"/>
      <w:numFmt w:val="decimal"/>
      <w:lvlText w:val="%2."/>
      <w:lvlJc w:val="left"/>
      <w:pPr>
        <w:ind w:left="720" w:hanging="360"/>
      </w:pPr>
      <w:rPr>
        <w:rFonts w:ascii="Arial" w:hAnsi="Arial" w:hint="default"/>
        <w:sz w:val="20"/>
      </w:rPr>
    </w:lvl>
    <w:lvl w:ilvl="2">
      <w:start w:val="1"/>
      <w:numFmt w:val="upperLetter"/>
      <w:lvlText w:val="%3."/>
      <w:lvlJc w:val="left"/>
      <w:pPr>
        <w:ind w:left="1080" w:hanging="360"/>
      </w:pPr>
      <w:rPr>
        <w:rFonts w:ascii="Arial" w:hAnsi="Arial" w:hint="default"/>
        <w:sz w:val="20"/>
      </w:rPr>
    </w:lvl>
    <w:lvl w:ilvl="3">
      <w:start w:val="1"/>
      <w:numFmt w:val="decimal"/>
      <w:lvlText w:val="(%4)"/>
      <w:lvlJc w:val="left"/>
      <w:pPr>
        <w:ind w:left="1440" w:hanging="360"/>
      </w:pPr>
      <w:rPr>
        <w:rFonts w:ascii="Arial" w:hAnsi="Arial" w:hint="default"/>
        <w:sz w:val="20"/>
      </w:rPr>
    </w:lvl>
    <w:lvl w:ilvl="4">
      <w:start w:val="1"/>
      <w:numFmt w:val="lowerLetter"/>
      <w:lvlText w:val="(%5)"/>
      <w:lvlJc w:val="left"/>
      <w:pPr>
        <w:ind w:left="1800" w:hanging="360"/>
      </w:pPr>
      <w:rPr>
        <w:rFonts w:ascii="Arial" w:hAnsi="Arial" w:hint="default"/>
        <w:sz w:val="20"/>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4DD361D9"/>
    <w:multiLevelType w:val="multilevel"/>
    <w:tmpl w:val="5532F9E0"/>
    <w:lvl w:ilvl="0">
      <w:start w:val="1"/>
      <w:numFmt w:val="lowerLetter"/>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decimal"/>
      <w:lvlText w:val="%6."/>
      <w:lvlJc w:val="left"/>
      <w:pPr>
        <w:ind w:left="2160" w:hanging="360"/>
      </w:pPr>
      <w:rPr>
        <w:rFonts w:hint="default"/>
      </w:rPr>
    </w:lvl>
    <w:lvl w:ilvl="6">
      <w:start w:val="1"/>
      <w:numFmt w:val="lowerLetter"/>
      <w:lvlText w:val="%7."/>
      <w:lvlJc w:val="left"/>
      <w:pPr>
        <w:ind w:left="2520" w:hanging="360"/>
      </w:pPr>
      <w:rPr>
        <w:rFonts w:hint="default"/>
      </w:rPr>
    </w:lvl>
    <w:lvl w:ilvl="7">
      <w:start w:val="1"/>
      <w:numFmt w:val="decimal"/>
      <w:lvlText w:val="(%8)"/>
      <w:lvlJc w:val="left"/>
      <w:pPr>
        <w:ind w:left="2880" w:hanging="360"/>
      </w:pPr>
      <w:rPr>
        <w:rFonts w:hint="default"/>
      </w:rPr>
    </w:lvl>
    <w:lvl w:ilvl="8">
      <w:start w:val="1"/>
      <w:numFmt w:val="lowerLetter"/>
      <w:lvlText w:val="(%9)"/>
      <w:lvlJc w:val="left"/>
      <w:pPr>
        <w:ind w:left="324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62B5"/>
    <w:rsid w:val="00165EDF"/>
    <w:rsid w:val="002C3456"/>
    <w:rsid w:val="00467093"/>
    <w:rsid w:val="006D4F13"/>
    <w:rsid w:val="00743FC4"/>
    <w:rsid w:val="007C6C43"/>
    <w:rsid w:val="007F62B5"/>
    <w:rsid w:val="008A4A38"/>
    <w:rsid w:val="008F219C"/>
    <w:rsid w:val="00B06A45"/>
    <w:rsid w:val="00BA04C0"/>
    <w:rsid w:val="00BC064E"/>
    <w:rsid w:val="00C6479C"/>
    <w:rsid w:val="00D210F3"/>
    <w:rsid w:val="00D55C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E3B94"/>
  <w15:docId w15:val="{AD3E8C73-2E15-42B0-892F-50335E10E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SpecialProvision">
    <w:name w:val="Special Provision"/>
    <w:rsid w:val="00BC064E"/>
    <w:pPr>
      <w:numPr>
        <w:numId w:val="1"/>
      </w:numPr>
    </w:pPr>
  </w:style>
  <w:style w:type="paragraph" w:styleId="ListParagraph">
    <w:name w:val="List Paragraph"/>
    <w:basedOn w:val="Normal"/>
    <w:uiPriority w:val="34"/>
    <w:qFormat/>
    <w:rsid w:val="007F62B5"/>
    <w:pPr>
      <w:ind w:left="720"/>
      <w:contextualSpacing/>
    </w:pPr>
  </w:style>
  <w:style w:type="paragraph" w:customStyle="1" w:styleId="Default">
    <w:name w:val="Default"/>
    <w:rsid w:val="00BA04C0"/>
    <w:pPr>
      <w:autoSpaceDE w:val="0"/>
      <w:autoSpaceDN w:val="0"/>
      <w:adjustRightInd w:val="0"/>
      <w:spacing w:after="240" w:line="240" w:lineRule="auto"/>
    </w:pPr>
    <w:rPr>
      <w:rFonts w:ascii="Arial" w:hAnsi="Arial" w:cs="TimesNewRomanPS"/>
      <w:color w:val="000000"/>
      <w:sz w:val="20"/>
      <w:szCs w:val="24"/>
    </w:rPr>
  </w:style>
  <w:style w:type="paragraph" w:customStyle="1" w:styleId="Pa0">
    <w:name w:val="Pa0"/>
    <w:basedOn w:val="Default"/>
    <w:next w:val="Default"/>
    <w:uiPriority w:val="99"/>
    <w:rsid w:val="007C6C43"/>
    <w:pPr>
      <w:spacing w:line="241" w:lineRule="atLeast"/>
    </w:pPr>
    <w:rPr>
      <w:rFonts w:cstheme="minorBidi"/>
      <w:color w:val="auto"/>
    </w:rPr>
  </w:style>
  <w:style w:type="character" w:customStyle="1" w:styleId="A2">
    <w:name w:val="A2"/>
    <w:uiPriority w:val="99"/>
    <w:rsid w:val="007C6C43"/>
    <w:rPr>
      <w:rFonts w:cs="TimesNewRomanPS"/>
      <w:b/>
      <w:bCs/>
      <w:color w:val="000000"/>
      <w:sz w:val="20"/>
      <w:szCs w:val="20"/>
    </w:rPr>
  </w:style>
  <w:style w:type="paragraph" w:customStyle="1" w:styleId="Pa1">
    <w:name w:val="Pa1"/>
    <w:basedOn w:val="Default"/>
    <w:next w:val="Default"/>
    <w:uiPriority w:val="99"/>
    <w:rsid w:val="007C6C43"/>
    <w:pPr>
      <w:spacing w:line="241" w:lineRule="atLeast"/>
    </w:pPr>
    <w:rPr>
      <w:rFonts w:cstheme="minorBidi"/>
      <w:color w:val="auto"/>
    </w:rPr>
  </w:style>
  <w:style w:type="character" w:customStyle="1" w:styleId="A0">
    <w:name w:val="A0"/>
    <w:uiPriority w:val="99"/>
    <w:rsid w:val="007C6C43"/>
    <w:rPr>
      <w:rFonts w:cs="TimesNewRomanPS"/>
      <w:color w:val="000000"/>
      <w:sz w:val="18"/>
      <w:szCs w:val="18"/>
    </w:rPr>
  </w:style>
  <w:style w:type="paragraph" w:customStyle="1" w:styleId="Pa4">
    <w:name w:val="Pa4"/>
    <w:basedOn w:val="Default"/>
    <w:next w:val="Default"/>
    <w:uiPriority w:val="99"/>
    <w:rsid w:val="007C6C43"/>
    <w:pPr>
      <w:spacing w:line="241" w:lineRule="atLeast"/>
    </w:pPr>
    <w:rPr>
      <w:rFonts w:cstheme="minorBidi"/>
      <w:color w:val="auto"/>
    </w:rPr>
  </w:style>
  <w:style w:type="paragraph" w:customStyle="1" w:styleId="Pa10">
    <w:name w:val="Pa10"/>
    <w:basedOn w:val="Default"/>
    <w:next w:val="Default"/>
    <w:uiPriority w:val="99"/>
    <w:rsid w:val="007C6C43"/>
    <w:pPr>
      <w:spacing w:line="241" w:lineRule="atLeast"/>
    </w:pPr>
    <w:rPr>
      <w:rFonts w:cstheme="minorBidi"/>
      <w:color w:val="auto"/>
    </w:rPr>
  </w:style>
  <w:style w:type="paragraph" w:customStyle="1" w:styleId="Pa2">
    <w:name w:val="Pa2"/>
    <w:basedOn w:val="Default"/>
    <w:next w:val="Default"/>
    <w:uiPriority w:val="99"/>
    <w:rsid w:val="007C6C43"/>
    <w:pPr>
      <w:spacing w:line="241" w:lineRule="atLeast"/>
    </w:pPr>
    <w:rPr>
      <w:rFonts w:cstheme="minorBidi"/>
      <w:color w:val="auto"/>
    </w:rPr>
  </w:style>
  <w:style w:type="paragraph" w:customStyle="1" w:styleId="Pa5">
    <w:name w:val="Pa5"/>
    <w:basedOn w:val="Default"/>
    <w:next w:val="Default"/>
    <w:uiPriority w:val="99"/>
    <w:rsid w:val="007C6C43"/>
    <w:pPr>
      <w:spacing w:line="241" w:lineRule="atLeast"/>
    </w:pPr>
    <w:rPr>
      <w:rFonts w:cstheme="minorBidi"/>
      <w:color w:val="auto"/>
    </w:rPr>
  </w:style>
  <w:style w:type="paragraph" w:styleId="BalloonText">
    <w:name w:val="Balloon Text"/>
    <w:basedOn w:val="Normal"/>
    <w:link w:val="BalloonTextChar"/>
    <w:uiPriority w:val="99"/>
    <w:semiHidden/>
    <w:unhideWhenUsed/>
    <w:rsid w:val="008F21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219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xpiration_x0020_Date0 xmlns="2328571d-b9d5-471b-8d96-2ccb743ec3d4" xsi:nil="true"/>
    <Availability_x0020_Date xmlns="2328571d-b9d5-471b-8d96-2ccb743ec3d4">2016-07-12T04:00:00+00:00</Availability_x0020_Date>
    <Document_x0020_Type xmlns="2328571d-b9d5-471b-8d96-2ccb743ec3d4">Spec Book</Document_x0020_Type>
    <Specification_x0020_Number xmlns="2328571d-b9d5-471b-8d96-2ccb743ec3d4">BK223-002020-00</Specification_x0020_Number>
    <Status xmlns="2328571d-b9d5-471b-8d96-2ccb743ec3d4">Active</Status>
    <Usage_x0020_Guidelines xmlns="2328571d-b9d5-471b-8d96-2ccb743ec3d4">SS223-002016-02 incorporated</Usage_x0020_Guidelines>
    <DB_x0020_Pick_x0020_List xmlns="2328571d-b9d5-471b-8d96-2ccb743ec3d4">false</DB_x0020_Pick_x0020_List>
    <ASW_x0020_Pick_x0020_List xmlns="2328571d-b9d5-471b-8d96-2ccb743ec3d4">false</ASW_x0020_Pick_x0020_List>
    <DBB_x0020_Pick_x0020_List xmlns="2328571d-b9d5-471b-8d96-2ccb743ec3d4">false</DBB_x0020_Pick_x0020_List>
    <Division xmlns="2328571d-b9d5-471b-8d96-2ccb743ec3d4">II</Division>
    <Section xmlns="2328571d-b9d5-471b-8d96-2ccb743ec3d4">223</Section>
    <LAP_x0020_Pick_x0020_List xmlns="2328571d-b9d5-471b-8d96-2ccb743ec3d4">false</LAP_x0020_Pick_x0020_List>
    <Revision_x0020_Date xmlns="2328571d-b9d5-471b-8d96-2ccb743ec3d4" xsi:nil="true"/>
    <ASW_x0020_Guidelines xmlns="2328571d-b9d5-471b-8d96-2ccb743ec3d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7850AD-F40E-4142-9982-80BC7F45AF8B}"/>
</file>

<file path=customXml/itemProps2.xml><?xml version="1.0" encoding="utf-8"?>
<ds:datastoreItem xmlns:ds="http://schemas.openxmlformats.org/officeDocument/2006/customXml" ds:itemID="{CDF5ABEF-337E-4552-AFAF-5E3C933C5A3B}"/>
</file>

<file path=customXml/itemProps3.xml><?xml version="1.0" encoding="utf-8"?>
<ds:datastoreItem xmlns:ds="http://schemas.openxmlformats.org/officeDocument/2006/customXml" ds:itemID="{9A2DEEAC-2442-4FBA-BDE3-9774D89CA0CF}"/>
</file>

<file path=docProps/app.xml><?xml version="1.0" encoding="utf-8"?>
<Properties xmlns="http://schemas.openxmlformats.org/officeDocument/2006/extended-properties" xmlns:vt="http://schemas.openxmlformats.org/officeDocument/2006/docPropsVTypes">
  <Template>Normal</Template>
  <TotalTime>1</TotalTime>
  <Pages>2</Pages>
  <Words>555</Words>
  <Characters>3164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Steel Reinforcement</vt:lpstr>
    </vt:vector>
  </TitlesOfParts>
  <Company>Virginia IT Infrastructure Partnership</Company>
  <LinksUpToDate>false</LinksUpToDate>
  <CharactersWithSpaces>3712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Steel Reinforcement</dc:title>
  <dc:creator>douglas.mcavoy</dc:creator>
  <cp:lastModifiedBy>Changes</cp:lastModifiedBy>
  <cp:revision>3</cp:revision>
  <dcterms:created xsi:type="dcterms:W3CDTF">2019-12-30T15:30:00Z</dcterms:created>
  <dcterms:modified xsi:type="dcterms:W3CDTF">2019-12-30T15:31:00Z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y fmtid="{D5CDD505-2E9C-101B-9397-08002B2CF9AE}" pid="3" name="Order">
    <vt:r8>3400</vt:r8>
  </property>
  <property fmtid="{D5CDD505-2E9C-101B-9397-08002B2CF9AE}" pid="4" name="Sources">
    <vt:lpwstr>https://insidevdot.cov.virginia.gov/div/sc/Design/Specs/Book/2014SBS/Forms/2014SBSD.aspx/100?RootFolder=/div%2Fsc%2FDesign%2FSpecs%2FBook%2F2014SBS%2F100&amp;View={31A41434-813F-44DE-AF21-B6DA4197C93E}, 100</vt:lpwstr>
  </property>
  <property fmtid="{D5CDD505-2E9C-101B-9397-08002B2CF9AE}" pid="5" name="_dlc_DocIdItemGuid">
    <vt:lpwstr>08e38653-c65b-4044-9640-875911d68ae3</vt:lpwstr>
  </property>
  <property fmtid="{D5CDD505-2E9C-101B-9397-08002B2CF9AE}" pid="6" name="AROTCE">
    <vt:lpwstr/>
  </property>
  <property fmtid="{D5CDD505-2E9C-101B-9397-08002B2CF9AE}" pid="7" name="SME(s)">
    <vt:lpwstr/>
  </property>
  <property fmtid="{D5CDD505-2E9C-101B-9397-08002B2CF9AE}" pid="8" name="xd_Signature">
    <vt:bool>false</vt:bool>
  </property>
  <property fmtid="{D5CDD505-2E9C-101B-9397-08002B2CF9AE}" pid="9" name="List">
    <vt:lpwstr>SPEC100</vt:lpwstr>
  </property>
  <property fmtid="{D5CDD505-2E9C-101B-9397-08002B2CF9AE}" pid="10" name="xd_ProgID">
    <vt:lpwstr/>
  </property>
  <property fmtid="{D5CDD505-2E9C-101B-9397-08002B2CF9AE}" pid="11" name="_dlc_DocId">
    <vt:lpwstr>/insidevdot/div/sc/Design/Specs/Book|08e38653-c65b-4044-9640-875911d68ae3</vt:lpwstr>
  </property>
  <property fmtid="{D5CDD505-2E9C-101B-9397-08002B2CF9AE}" pid="12" name="_dlc_DocIdUrl">
    <vt:lpwstr>https://insidevdot.cov.virginia.gov/div/sc/Design/Specs/Book/_layouts/DocIdRedir.aspx?ID=%2finsidevdot%2fdiv%2fsc%2fDesign%2fSpecs%2fBook%7c08e38653-c65b-4044-9640-875911d68ae3, /insidevdot/div/sc/Design/Specs/Book|08e38653-c65b-4044-9640-875911d68ae3</vt:lpwstr>
  </property>
  <property fmtid="{D5CDD505-2E9C-101B-9397-08002B2CF9AE}" pid="13" name="Locked">
    <vt:lpwstr>N</vt:lpwstr>
  </property>
  <property fmtid="{D5CDD505-2E9C-101B-9397-08002B2CF9AE}" pid="14" name="TemplateUrl">
    <vt:lpwstr/>
  </property>
  <property fmtid="{D5CDD505-2E9C-101B-9397-08002B2CF9AE}" pid="15" name="Specification Number">
    <vt:lpwstr>BK223-002016-00</vt:lpwstr>
  </property>
  <property fmtid="{D5CDD505-2E9C-101B-9397-08002B2CF9AE}" pid="16" name="Availability Date">
    <vt:filetime>2016-07-01T04:00:00Z</vt:filetime>
  </property>
  <property fmtid="{D5CDD505-2E9C-101B-9397-08002B2CF9AE}" pid="17" name="Document Type">
    <vt:lpwstr>Spec Book</vt:lpwstr>
  </property>
  <property fmtid="{D5CDD505-2E9C-101B-9397-08002B2CF9AE}" pid="18" name="Status">
    <vt:lpwstr>Active</vt:lpwstr>
  </property>
  <property fmtid="{D5CDD505-2E9C-101B-9397-08002B2CF9AE}" pid="19" name="Contains Fields">
    <vt:lpwstr>No</vt:lpwstr>
  </property>
  <property fmtid="{D5CDD505-2E9C-101B-9397-08002B2CF9AE}" pid="20" name="Div">
    <vt:lpwstr>II</vt:lpwstr>
  </property>
  <property fmtid="{D5CDD505-2E9C-101B-9397-08002B2CF9AE}" pid="21" name="Sect">
    <vt:lpwstr>223</vt:lpwstr>
  </property>
  <property fmtid="{D5CDD505-2E9C-101B-9397-08002B2CF9AE}" pid="22" name="WORD Direct">
    <vt:lpwstr>, </vt:lpwstr>
  </property>
  <property fmtid="{D5CDD505-2E9C-101B-9397-08002B2CF9AE}" pid="23" name="PDMS-Specs (1st Loc)">
    <vt:lpwstr>, </vt:lpwstr>
  </property>
  <property fmtid="{D5CDD505-2E9C-101B-9397-08002B2CF9AE}" pid="24" name="PDMS">
    <vt:lpwstr>, </vt:lpwstr>
  </property>
  <property fmtid="{D5CDD505-2E9C-101B-9397-08002B2CF9AE}" pid="25" name="CNSP Database">
    <vt:lpwstr>, </vt:lpwstr>
  </property>
  <property fmtid="{D5CDD505-2E9C-101B-9397-08002B2CF9AE}" pid="26" name="Spec Groups">
    <vt:lpwstr>, </vt:lpwstr>
  </property>
  <property fmtid="{D5CDD505-2E9C-101B-9397-08002B2CF9AE}" pid="27" name="Web Page No.">
    <vt:lpwstr>, </vt:lpwstr>
  </property>
  <property fmtid="{D5CDD505-2E9C-101B-9397-08002B2CF9AE}" pid="28" name="On Check-List">
    <vt:bool>false</vt:bool>
  </property>
  <property fmtid="{D5CDD505-2E9C-101B-9397-08002B2CF9AE}" pid="29" name="Pick List">
    <vt:bool>true</vt:bool>
  </property>
  <property fmtid="{D5CDD505-2E9C-101B-9397-08002B2CF9AE}" pid="30" name="Spec No. (Pick List)">
    <vt:lpwstr>, </vt:lpwstr>
  </property>
</Properties>
</file>