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B987C" w14:textId="77777777" w:rsidR="00F37BF5" w:rsidRPr="00F37BF5" w:rsidRDefault="00F37BF5" w:rsidP="00F37BF5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227 – </w:t>
      </w:r>
      <w:r w:rsidRPr="00F37BF5">
        <w:rPr>
          <w:rStyle w:val="A2"/>
          <w:rFonts w:ascii="Arial" w:hAnsi="Arial" w:cs="Arial"/>
        </w:rPr>
        <w:t xml:space="preserve">STEEL GRID FLOORING </w:t>
      </w:r>
    </w:p>
    <w:p w14:paraId="3DC5C382" w14:textId="77777777" w:rsidR="00F37BF5" w:rsidRPr="00F37BF5" w:rsidRDefault="00F37BF5" w:rsidP="00F37BF5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227.01 – </w:t>
      </w:r>
      <w:r w:rsidRPr="00F37BF5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66EA32BB" w14:textId="77777777" w:rsidR="00F37BF5" w:rsidRDefault="00F37BF5" w:rsidP="00F37BF5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F37BF5">
        <w:rPr>
          <w:rStyle w:val="A0"/>
          <w:rFonts w:ascii="Arial" w:hAnsi="Arial" w:cs="Arial"/>
          <w:color w:val="auto"/>
          <w:sz w:val="20"/>
          <w:szCs w:val="20"/>
        </w:rPr>
        <w:t>These specifications cover plant-fabricated steel for use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as a portion of a bridge deck.</w:t>
      </w:r>
    </w:p>
    <w:p w14:paraId="41A92E56" w14:textId="77777777" w:rsidR="00F37BF5" w:rsidRDefault="00F37BF5" w:rsidP="00F37BF5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227.02 – Materials</w:t>
      </w:r>
    </w:p>
    <w:p w14:paraId="1263837E" w14:textId="77777777" w:rsidR="00F37BF5" w:rsidRDefault="00F37BF5" w:rsidP="00F37BF5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F37BF5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Steel </w:t>
      </w:r>
      <w:r w:rsidRPr="00F37BF5">
        <w:rPr>
          <w:rStyle w:val="A0"/>
          <w:rFonts w:ascii="Arial" w:hAnsi="Arial" w:cs="Arial"/>
          <w:color w:val="auto"/>
          <w:sz w:val="20"/>
          <w:szCs w:val="20"/>
        </w:rPr>
        <w:t>shall conform to ASTM A709, Grade 36, except that material which is not galvanized shall have a copper c</w:t>
      </w:r>
      <w:r>
        <w:rPr>
          <w:rStyle w:val="A0"/>
          <w:rFonts w:ascii="Arial" w:hAnsi="Arial" w:cs="Arial"/>
          <w:color w:val="auto"/>
          <w:sz w:val="20"/>
          <w:szCs w:val="20"/>
        </w:rPr>
        <w:t>ontent of at least 0.2 percent.</w:t>
      </w:r>
    </w:p>
    <w:p w14:paraId="0EB841FB" w14:textId="77777777" w:rsidR="00F37BF5" w:rsidRDefault="00F37BF5" w:rsidP="00F37BF5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F37BF5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Concrete </w:t>
      </w:r>
      <w:r w:rsidRPr="00F37BF5">
        <w:rPr>
          <w:rStyle w:val="A0"/>
          <w:rFonts w:ascii="Arial" w:hAnsi="Arial" w:cs="Arial"/>
          <w:color w:val="auto"/>
          <w:sz w:val="20"/>
          <w:szCs w:val="20"/>
        </w:rPr>
        <w:t xml:space="preserve">for filling steel grid floors shall conform to Section 217 for Class A3, maximum </w:t>
      </w:r>
      <w:r>
        <w:rPr>
          <w:rStyle w:val="A0"/>
          <w:rFonts w:ascii="Arial" w:hAnsi="Arial" w:cs="Arial"/>
          <w:color w:val="auto"/>
          <w:sz w:val="20"/>
          <w:szCs w:val="20"/>
        </w:rPr>
        <w:t>aggregate size No. 7.</w:t>
      </w:r>
    </w:p>
    <w:p w14:paraId="4DC7FF6B" w14:textId="77777777" w:rsidR="00F37BF5" w:rsidRDefault="00F37BF5" w:rsidP="00F37BF5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227.03 – </w:t>
      </w:r>
      <w:r w:rsidRPr="00F37BF5">
        <w:rPr>
          <w:rStyle w:val="A0"/>
          <w:rFonts w:ascii="Arial" w:hAnsi="Arial" w:cs="Arial"/>
          <w:b/>
          <w:bCs/>
          <w:color w:val="auto"/>
          <w:sz w:val="20"/>
          <w:szCs w:val="20"/>
        </w:rPr>
        <w:t>D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etail Requirements</w:t>
      </w:r>
    </w:p>
    <w:p w14:paraId="0C9E7F6B" w14:textId="77777777" w:rsidR="00F37BF5" w:rsidRDefault="00F37BF5" w:rsidP="00F37BF5">
      <w:pPr>
        <w:pStyle w:val="Pa1"/>
        <w:numPr>
          <w:ilvl w:val="0"/>
          <w:numId w:val="4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F37BF5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Open flooring </w:t>
      </w:r>
      <w:r w:rsidRPr="00F37BF5">
        <w:rPr>
          <w:rStyle w:val="A0"/>
          <w:rFonts w:ascii="Arial" w:hAnsi="Arial" w:cs="Arial"/>
          <w:color w:val="auto"/>
          <w:sz w:val="20"/>
          <w:szCs w:val="20"/>
        </w:rPr>
        <w:t>shall be galvanize</w:t>
      </w:r>
      <w:r>
        <w:rPr>
          <w:rStyle w:val="A0"/>
          <w:rFonts w:ascii="Arial" w:hAnsi="Arial" w:cs="Arial"/>
          <w:color w:val="auto"/>
          <w:sz w:val="20"/>
          <w:szCs w:val="20"/>
        </w:rPr>
        <w:t>d in accordance with ASTM A123.</w:t>
      </w:r>
    </w:p>
    <w:p w14:paraId="378AF3A7" w14:textId="77777777" w:rsidR="002C3456" w:rsidRPr="00F37BF5" w:rsidRDefault="00F37BF5" w:rsidP="00F37BF5">
      <w:pPr>
        <w:pStyle w:val="Pa1"/>
        <w:numPr>
          <w:ilvl w:val="0"/>
          <w:numId w:val="4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37BF5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Painting, </w:t>
      </w:r>
      <w:r w:rsidRPr="00F37BF5">
        <w:rPr>
          <w:rStyle w:val="A0"/>
          <w:rFonts w:ascii="Arial" w:hAnsi="Arial" w:cs="Arial"/>
          <w:color w:val="auto"/>
          <w:sz w:val="20"/>
          <w:szCs w:val="20"/>
        </w:rPr>
        <w:t xml:space="preserve">when specified or permitted by the Engineer, shall 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be performed in accordance with </w:t>
      </w:r>
      <w:r w:rsidRPr="00F37BF5">
        <w:rPr>
          <w:rStyle w:val="A0"/>
          <w:rFonts w:ascii="Arial" w:hAnsi="Arial" w:cs="Arial"/>
          <w:color w:val="auto"/>
          <w:sz w:val="20"/>
          <w:szCs w:val="20"/>
        </w:rPr>
        <w:t>Section 411 except that the Department will allow dipping to coat the flooring.</w:t>
      </w:r>
    </w:p>
    <w:sectPr w:rsidR="002C3456" w:rsidRPr="00F37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6E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9307F9F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66657"/>
    <w:rsid w:val="002C3456"/>
    <w:rsid w:val="003A6152"/>
    <w:rsid w:val="00743FC4"/>
    <w:rsid w:val="007F62B5"/>
    <w:rsid w:val="00BC064E"/>
    <w:rsid w:val="00C440D7"/>
    <w:rsid w:val="00E512B7"/>
    <w:rsid w:val="00F3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3B720"/>
  <w15:docId w15:val="{9E9DC8AC-13C2-4440-94C1-FAA274A83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F37BF5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7BF5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F37BF5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F37BF5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F37BF5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F37BF5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37BF5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BK227-002020-00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227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A96D17C8-E493-4C64-BE8C-4589E9DABC6D}"/>
</file>

<file path=customXml/itemProps2.xml><?xml version="1.0" encoding="utf-8"?>
<ds:datastoreItem xmlns:ds="http://schemas.openxmlformats.org/officeDocument/2006/customXml" ds:itemID="{47D06463-A04C-4E96-BB8D-FB1B08A14FEC}"/>
</file>

<file path=customXml/itemProps3.xml><?xml version="1.0" encoding="utf-8"?>
<ds:datastoreItem xmlns:ds="http://schemas.openxmlformats.org/officeDocument/2006/customXml" ds:itemID="{9611561D-A385-42D1-BB89-EFF71664E1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Steel Grid Flooring</vt:lpstr>
    </vt:vector>
  </TitlesOfParts>
  <Company>Virginia IT Infrastructure Partnership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Steel Grid Flooring</dc:title>
  <dc:creator>douglas.mcavoy</dc:creator>
  <cp:lastModifiedBy>Changes</cp:lastModifiedBy>
  <cp:revision>2</cp:revision>
  <dcterms:created xsi:type="dcterms:W3CDTF">2019-12-30T18:03:00Z</dcterms:created>
  <dcterms:modified xsi:type="dcterms:W3CDTF">2019-12-30T18:03:00Z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3800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3d8921c2-dc46-4cee-af3f-d7812adf33e0</vt:lpwstr>
  </property>
  <property fmtid="{D5CDD505-2E9C-101B-9397-08002B2CF9AE}" pid="6" name="xd_Signature">
    <vt:bool>false</vt:bool>
  </property>
  <property fmtid="{D5CDD505-2E9C-101B-9397-08002B2CF9AE}" pid="7" name="List">
    <vt:lpwstr>SPEC100</vt:lpwstr>
  </property>
  <property fmtid="{D5CDD505-2E9C-101B-9397-08002B2CF9AE}" pid="8" name="xd_ProgID">
    <vt:lpwstr/>
  </property>
  <property fmtid="{D5CDD505-2E9C-101B-9397-08002B2CF9AE}" pid="9" name="_dlc_DocId">
    <vt:lpwstr>/insidevdot/div/sc/Design/Specs/Book|3d8921c2-dc46-4cee-af3f-d7812adf33e0</vt:lpwstr>
  </property>
  <property fmtid="{D5CDD505-2E9C-101B-9397-08002B2CF9AE}" pid="10" name="_dlc_DocIdUrl">
    <vt:lpwstr>https://insidevdot.cov.virginia.gov/div/sc/Design/Specs/Book/_layouts/DocIdRedir.aspx?ID=%2finsidevdot%2fdiv%2fsc%2fDesign%2fSpecs%2fBook%7c3d8921c2-dc46-4cee-af3f-d7812adf33e0, /insidevdot/div/sc/Design/Specs/Book|3d8921c2-dc46-4cee-af3f-d7812adf33e0</vt:lpwstr>
  </property>
  <property fmtid="{D5CDD505-2E9C-101B-9397-08002B2CF9AE}" pid="11" name="Locked">
    <vt:lpwstr>N</vt:lpwstr>
  </property>
  <property fmtid="{D5CDD505-2E9C-101B-9397-08002B2CF9AE}" pid="12" name="TemplateUrl">
    <vt:lpwstr/>
  </property>
  <property fmtid="{D5CDD505-2E9C-101B-9397-08002B2CF9AE}" pid="13" name="Specification Number">
    <vt:lpwstr>BK227-002016-00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227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II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</Properties>
</file>