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44FD5" w14:textId="77777777" w:rsidR="001C3102" w:rsidRPr="001C3102" w:rsidRDefault="001C3102" w:rsidP="001C3102">
      <w:pPr>
        <w:pStyle w:val="Pa0"/>
        <w:spacing w:after="240"/>
        <w:jc w:val="center"/>
        <w:outlineLvl w:val="0"/>
        <w:rPr>
          <w:rFonts w:ascii="Arial" w:hAnsi="Arial" w:cs="Arial"/>
          <w:sz w:val="20"/>
          <w:szCs w:val="20"/>
        </w:rPr>
      </w:pPr>
      <w:r>
        <w:rPr>
          <w:rStyle w:val="A2"/>
          <w:rFonts w:ascii="Arial" w:hAnsi="Arial" w:cs="Arial"/>
        </w:rPr>
        <w:t xml:space="preserve">SECTION 235 – </w:t>
      </w:r>
      <w:r w:rsidRPr="001C3102">
        <w:rPr>
          <w:rStyle w:val="A2"/>
          <w:rFonts w:ascii="Arial" w:hAnsi="Arial" w:cs="Arial"/>
        </w:rPr>
        <w:t xml:space="preserve">RETROREFLECTORS </w:t>
      </w:r>
    </w:p>
    <w:p w14:paraId="2457A062" w14:textId="77777777" w:rsidR="001C3102" w:rsidRPr="001C3102" w:rsidRDefault="001C3102" w:rsidP="001C3102">
      <w:pPr>
        <w:pStyle w:val="Pa1"/>
        <w:spacing w:after="240"/>
        <w:jc w:val="both"/>
        <w:outlineLvl w:val="1"/>
        <w:rPr>
          <w:rFonts w:ascii="Arial" w:hAnsi="Arial" w:cs="Arial"/>
          <w:sz w:val="20"/>
          <w:szCs w:val="20"/>
        </w:rPr>
      </w:pPr>
      <w:r>
        <w:rPr>
          <w:rStyle w:val="A0"/>
          <w:rFonts w:ascii="Arial" w:hAnsi="Arial" w:cs="Arial"/>
          <w:b/>
          <w:bCs/>
          <w:color w:val="auto"/>
          <w:sz w:val="20"/>
          <w:szCs w:val="20"/>
        </w:rPr>
        <w:t xml:space="preserve">235.01 – </w:t>
      </w:r>
      <w:r w:rsidRPr="001C3102">
        <w:rPr>
          <w:rStyle w:val="A0"/>
          <w:rFonts w:ascii="Arial" w:hAnsi="Arial" w:cs="Arial"/>
          <w:b/>
          <w:bCs/>
          <w:color w:val="auto"/>
          <w:sz w:val="20"/>
          <w:szCs w:val="20"/>
        </w:rPr>
        <w:t xml:space="preserve">Description </w:t>
      </w:r>
    </w:p>
    <w:p w14:paraId="50B088C5" w14:textId="77777777" w:rsidR="001C3102" w:rsidRDefault="001C3102" w:rsidP="001C3102">
      <w:pPr>
        <w:pStyle w:val="Pa1"/>
        <w:spacing w:after="240"/>
        <w:jc w:val="both"/>
        <w:rPr>
          <w:rStyle w:val="A0"/>
          <w:rFonts w:ascii="Arial" w:hAnsi="Arial" w:cs="Arial"/>
          <w:color w:val="auto"/>
          <w:sz w:val="20"/>
          <w:szCs w:val="20"/>
        </w:rPr>
      </w:pPr>
      <w:r w:rsidRPr="001C3102">
        <w:rPr>
          <w:rStyle w:val="A0"/>
          <w:rFonts w:ascii="Arial" w:hAnsi="Arial" w:cs="Arial"/>
          <w:color w:val="auto"/>
          <w:sz w:val="20"/>
          <w:szCs w:val="20"/>
        </w:rPr>
        <w:t>Retroreflectors shall consist of a housing/backing with a retroreflective surface on the</w:t>
      </w:r>
      <w:r>
        <w:rPr>
          <w:rStyle w:val="A0"/>
          <w:rFonts w:ascii="Arial" w:hAnsi="Arial" w:cs="Arial"/>
          <w:color w:val="auto"/>
          <w:sz w:val="20"/>
          <w:szCs w:val="20"/>
        </w:rPr>
        <w:t xml:space="preserve"> front and back, if applicable.</w:t>
      </w:r>
    </w:p>
    <w:p w14:paraId="1F7BDE1C" w14:textId="77777777" w:rsidR="001C3102" w:rsidRDefault="001C3102" w:rsidP="001C3102">
      <w:pPr>
        <w:pStyle w:val="Pa1"/>
        <w:spacing w:after="240"/>
        <w:jc w:val="both"/>
        <w:rPr>
          <w:rStyle w:val="A0"/>
          <w:rFonts w:ascii="Arial" w:hAnsi="Arial" w:cs="Arial"/>
          <w:color w:val="auto"/>
          <w:sz w:val="20"/>
          <w:szCs w:val="20"/>
        </w:rPr>
      </w:pPr>
      <w:r w:rsidRPr="001C3102">
        <w:rPr>
          <w:rStyle w:val="A0"/>
          <w:rFonts w:ascii="Arial" w:hAnsi="Arial" w:cs="Arial"/>
          <w:color w:val="auto"/>
          <w:sz w:val="20"/>
          <w:szCs w:val="20"/>
        </w:rPr>
        <w:t>Retroreflectors for delineators and pavement markers, except temporary markers, shall be molded of methyl methacrylate plastic conforming to Federal Specific</w:t>
      </w:r>
      <w:r>
        <w:rPr>
          <w:rStyle w:val="A0"/>
          <w:rFonts w:ascii="Arial" w:hAnsi="Arial" w:cs="Arial"/>
          <w:color w:val="auto"/>
          <w:sz w:val="20"/>
          <w:szCs w:val="20"/>
        </w:rPr>
        <w:t>ation L-P-380, Type I, Class 3.</w:t>
      </w:r>
    </w:p>
    <w:p w14:paraId="6E04AB44" w14:textId="77777777" w:rsidR="001C3102" w:rsidRDefault="001C3102" w:rsidP="001C3102">
      <w:pPr>
        <w:pStyle w:val="Pa1"/>
        <w:spacing w:after="240"/>
        <w:jc w:val="both"/>
        <w:rPr>
          <w:rStyle w:val="A0"/>
          <w:rFonts w:ascii="Arial" w:hAnsi="Arial" w:cs="Arial"/>
          <w:color w:val="auto"/>
          <w:sz w:val="20"/>
          <w:szCs w:val="20"/>
        </w:rPr>
      </w:pPr>
      <w:r w:rsidRPr="001C3102">
        <w:rPr>
          <w:rStyle w:val="A0"/>
          <w:rFonts w:ascii="Arial" w:hAnsi="Arial" w:cs="Arial"/>
          <w:color w:val="auto"/>
          <w:sz w:val="20"/>
          <w:szCs w:val="20"/>
        </w:rPr>
        <w:t>Retroreflectors for temporary pavement markers shall have a surface consisting of reflective sheeting or a plastic prismatic element. The housing/backing for temporary pavement markers shall be constructed of methyl methacrylate plastic conforming to Federal Specific</w:t>
      </w:r>
      <w:r>
        <w:rPr>
          <w:rStyle w:val="A0"/>
          <w:rFonts w:ascii="Arial" w:hAnsi="Arial" w:cs="Arial"/>
          <w:color w:val="auto"/>
          <w:sz w:val="20"/>
          <w:szCs w:val="20"/>
        </w:rPr>
        <w:t>ation L-P-380, Type I, Class 3.</w:t>
      </w:r>
    </w:p>
    <w:p w14:paraId="442B3A67" w14:textId="77777777" w:rsidR="001C3102" w:rsidRDefault="001C3102" w:rsidP="001C3102">
      <w:pPr>
        <w:pStyle w:val="Pa1"/>
        <w:spacing w:after="240"/>
        <w:jc w:val="both"/>
        <w:rPr>
          <w:rStyle w:val="A0"/>
          <w:rFonts w:ascii="Arial" w:hAnsi="Arial" w:cs="Arial"/>
          <w:color w:val="auto"/>
          <w:sz w:val="20"/>
          <w:szCs w:val="20"/>
        </w:rPr>
      </w:pPr>
      <w:r w:rsidRPr="001C3102">
        <w:rPr>
          <w:rStyle w:val="A0"/>
          <w:rFonts w:ascii="Arial" w:hAnsi="Arial" w:cs="Arial"/>
          <w:color w:val="auto"/>
          <w:sz w:val="20"/>
          <w:szCs w:val="20"/>
        </w:rPr>
        <w:t xml:space="preserve">Delineators and pavement markers shall be approved by reviewing performance data from one or both </w:t>
      </w:r>
      <w:r>
        <w:rPr>
          <w:rStyle w:val="A0"/>
          <w:rFonts w:ascii="Arial" w:hAnsi="Arial" w:cs="Arial"/>
          <w:color w:val="auto"/>
          <w:sz w:val="20"/>
          <w:szCs w:val="20"/>
        </w:rPr>
        <w:t>of the following test programs:</w:t>
      </w:r>
    </w:p>
    <w:p w14:paraId="496C4E12" w14:textId="77777777" w:rsidR="001C3102" w:rsidRDefault="001C3102" w:rsidP="001C3102">
      <w:pPr>
        <w:pStyle w:val="Pa1"/>
        <w:numPr>
          <w:ilvl w:val="0"/>
          <w:numId w:val="3"/>
        </w:numPr>
        <w:spacing w:after="240"/>
        <w:jc w:val="both"/>
        <w:rPr>
          <w:rStyle w:val="A0"/>
          <w:rFonts w:ascii="Arial" w:hAnsi="Arial" w:cs="Arial"/>
          <w:color w:val="auto"/>
          <w:sz w:val="20"/>
          <w:szCs w:val="20"/>
        </w:rPr>
      </w:pPr>
      <w:r w:rsidRPr="001C3102">
        <w:rPr>
          <w:rStyle w:val="A0"/>
          <w:rFonts w:ascii="Arial" w:hAnsi="Arial" w:cs="Arial"/>
          <w:color w:val="auto"/>
          <w:sz w:val="20"/>
          <w:szCs w:val="20"/>
        </w:rPr>
        <w:t xml:space="preserve">AASHTO’s National Transportation Product Evaluation Program (AASHTO/NTPEP). Test data values used for approval may be based upon the data generated per </w:t>
      </w:r>
      <w:r>
        <w:rPr>
          <w:rStyle w:val="A0"/>
          <w:rFonts w:ascii="Arial" w:hAnsi="Arial" w:cs="Arial"/>
          <w:color w:val="auto"/>
          <w:sz w:val="20"/>
          <w:szCs w:val="20"/>
        </w:rPr>
        <w:t>the applicable NTPEP Work Plan.</w:t>
      </w:r>
    </w:p>
    <w:p w14:paraId="5AFBDB69" w14:textId="77777777" w:rsidR="001C3102" w:rsidRDefault="001C3102" w:rsidP="001C3102">
      <w:pPr>
        <w:pStyle w:val="Pa1"/>
        <w:numPr>
          <w:ilvl w:val="0"/>
          <w:numId w:val="3"/>
        </w:numPr>
        <w:spacing w:after="240"/>
        <w:jc w:val="both"/>
        <w:rPr>
          <w:rStyle w:val="A0"/>
          <w:rFonts w:ascii="Arial" w:hAnsi="Arial" w:cs="Arial"/>
          <w:color w:val="auto"/>
          <w:sz w:val="20"/>
          <w:szCs w:val="20"/>
        </w:rPr>
      </w:pPr>
      <w:r w:rsidRPr="001C3102">
        <w:rPr>
          <w:rStyle w:val="A0"/>
          <w:rFonts w:ascii="Arial" w:hAnsi="Arial" w:cs="Arial"/>
          <w:color w:val="auto"/>
          <w:sz w:val="20"/>
          <w:szCs w:val="20"/>
        </w:rPr>
        <w:t>VDOT Test Facility – VDOT may elect to evaluate performanc</w:t>
      </w:r>
      <w:r>
        <w:rPr>
          <w:rStyle w:val="A0"/>
          <w:rFonts w:ascii="Arial" w:hAnsi="Arial" w:cs="Arial"/>
          <w:color w:val="auto"/>
          <w:sz w:val="20"/>
          <w:szCs w:val="20"/>
        </w:rPr>
        <w:t>e from their own test facility.</w:t>
      </w:r>
    </w:p>
    <w:p w14:paraId="0B1D20F1" w14:textId="77777777" w:rsidR="001C3102" w:rsidRPr="001C3102" w:rsidRDefault="001C3102" w:rsidP="001C3102">
      <w:pPr>
        <w:pStyle w:val="Pa1"/>
        <w:spacing w:after="240"/>
        <w:jc w:val="both"/>
        <w:outlineLvl w:val="1"/>
        <w:rPr>
          <w:rFonts w:ascii="Arial" w:hAnsi="Arial" w:cs="Arial"/>
          <w:sz w:val="20"/>
          <w:szCs w:val="20"/>
        </w:rPr>
      </w:pPr>
      <w:r>
        <w:rPr>
          <w:rStyle w:val="A0"/>
          <w:rFonts w:ascii="Arial" w:hAnsi="Arial" w:cs="Arial"/>
          <w:b/>
          <w:bCs/>
          <w:color w:val="auto"/>
          <w:sz w:val="20"/>
          <w:szCs w:val="20"/>
        </w:rPr>
        <w:t xml:space="preserve">235.02 – </w:t>
      </w:r>
      <w:r w:rsidRPr="001C3102">
        <w:rPr>
          <w:rStyle w:val="A0"/>
          <w:rFonts w:ascii="Arial" w:hAnsi="Arial" w:cs="Arial"/>
          <w:b/>
          <w:bCs/>
          <w:color w:val="auto"/>
          <w:sz w:val="20"/>
          <w:szCs w:val="20"/>
        </w:rPr>
        <w:t xml:space="preserve">Detail Requirements </w:t>
      </w:r>
    </w:p>
    <w:p w14:paraId="77857033" w14:textId="68EF4996" w:rsidR="001C3102" w:rsidRDefault="001C3102" w:rsidP="001C3102">
      <w:pPr>
        <w:pStyle w:val="Pa1"/>
        <w:numPr>
          <w:ilvl w:val="0"/>
          <w:numId w:val="4"/>
        </w:numPr>
        <w:spacing w:after="240"/>
        <w:jc w:val="both"/>
        <w:rPr>
          <w:rStyle w:val="A0"/>
          <w:rFonts w:ascii="Arial" w:hAnsi="Arial" w:cs="Arial"/>
          <w:color w:val="auto"/>
          <w:sz w:val="20"/>
          <w:szCs w:val="20"/>
        </w:rPr>
      </w:pPr>
      <w:r w:rsidRPr="001C3102">
        <w:rPr>
          <w:rStyle w:val="A0"/>
          <w:rFonts w:ascii="Arial" w:hAnsi="Arial" w:cs="Arial"/>
          <w:b/>
          <w:bCs/>
          <w:color w:val="auto"/>
          <w:sz w:val="20"/>
          <w:szCs w:val="20"/>
        </w:rPr>
        <w:t xml:space="preserve">Steel castings for </w:t>
      </w:r>
      <w:proofErr w:type="spellStart"/>
      <w:r w:rsidRPr="001C3102">
        <w:rPr>
          <w:rStyle w:val="A0"/>
          <w:rFonts w:ascii="Arial" w:hAnsi="Arial" w:cs="Arial"/>
          <w:b/>
          <w:bCs/>
          <w:color w:val="auto"/>
          <w:sz w:val="20"/>
          <w:szCs w:val="20"/>
        </w:rPr>
        <w:t>snowplowable</w:t>
      </w:r>
      <w:proofErr w:type="spellEnd"/>
      <w:r w:rsidRPr="001C3102">
        <w:rPr>
          <w:rStyle w:val="A0"/>
          <w:rFonts w:ascii="Arial" w:hAnsi="Arial" w:cs="Arial"/>
          <w:b/>
          <w:bCs/>
          <w:color w:val="auto"/>
          <w:sz w:val="20"/>
          <w:szCs w:val="20"/>
        </w:rPr>
        <w:t xml:space="preserve"> pavement markers </w:t>
      </w:r>
      <w:r w:rsidRPr="001C3102">
        <w:rPr>
          <w:rStyle w:val="A0"/>
          <w:rFonts w:ascii="Arial" w:hAnsi="Arial" w:cs="Arial"/>
          <w:color w:val="auto"/>
          <w:sz w:val="20"/>
          <w:szCs w:val="20"/>
        </w:rPr>
        <w:t xml:space="preserve">shall conform to ASTM A536, hardened to 52-54 RC, and shall weigh approximately 5 1/2 pounds. Keels shall be parallel, approximately 0.70 inch thick by 1.90 inches deep, and shall have notched edges. The forward and rear noses of the casting shall be shaped to deflect snowplow blades. Castings shall retain their hardness after removal of adhesives and other foreign residues or shall be capable of conforming to the specified hardness with additional </w:t>
      </w:r>
      <w:proofErr w:type="gramStart"/>
      <w:r w:rsidRPr="001C3102">
        <w:rPr>
          <w:rStyle w:val="A0"/>
          <w:rFonts w:ascii="Arial" w:hAnsi="Arial" w:cs="Arial"/>
          <w:color w:val="auto"/>
          <w:sz w:val="20"/>
          <w:szCs w:val="20"/>
        </w:rPr>
        <w:t>heat treating</w:t>
      </w:r>
      <w:proofErr w:type="gramEnd"/>
      <w:r w:rsidRPr="001C3102">
        <w:rPr>
          <w:rStyle w:val="A0"/>
          <w:rFonts w:ascii="Arial" w:hAnsi="Arial" w:cs="Arial"/>
          <w:color w:val="auto"/>
          <w:sz w:val="20"/>
          <w:szCs w:val="20"/>
        </w:rPr>
        <w:t xml:space="preserve"> to ensur</w:t>
      </w:r>
      <w:r>
        <w:rPr>
          <w:rStyle w:val="A0"/>
          <w:rFonts w:ascii="Arial" w:hAnsi="Arial" w:cs="Arial"/>
          <w:color w:val="auto"/>
          <w:sz w:val="20"/>
          <w:szCs w:val="20"/>
        </w:rPr>
        <w:t>e the castings can be recycled.</w:t>
      </w:r>
    </w:p>
    <w:p w14:paraId="552E4CA3" w14:textId="10E7147E" w:rsidR="001C3102" w:rsidRDefault="001C3102" w:rsidP="001C3102">
      <w:pPr>
        <w:pStyle w:val="Pa1"/>
        <w:numPr>
          <w:ilvl w:val="0"/>
          <w:numId w:val="4"/>
        </w:numPr>
        <w:spacing w:after="240"/>
        <w:jc w:val="both"/>
        <w:rPr>
          <w:rStyle w:val="A0"/>
          <w:rFonts w:ascii="Arial" w:hAnsi="Arial" w:cs="Arial"/>
          <w:color w:val="auto"/>
          <w:sz w:val="20"/>
          <w:szCs w:val="20"/>
        </w:rPr>
      </w:pPr>
      <w:r w:rsidRPr="001C3102">
        <w:rPr>
          <w:rStyle w:val="A0"/>
          <w:rFonts w:ascii="Arial" w:hAnsi="Arial" w:cs="Arial"/>
          <w:b/>
          <w:bCs/>
          <w:color w:val="auto"/>
          <w:sz w:val="20"/>
          <w:szCs w:val="20"/>
        </w:rPr>
        <w:t xml:space="preserve">Plastic panels for delineators </w:t>
      </w:r>
      <w:r w:rsidRPr="001C3102">
        <w:rPr>
          <w:rStyle w:val="A0"/>
          <w:rFonts w:ascii="Arial" w:hAnsi="Arial" w:cs="Arial"/>
          <w:color w:val="auto"/>
          <w:sz w:val="20"/>
          <w:szCs w:val="20"/>
        </w:rPr>
        <w:t>shall be at least 0.080 inch thick, have a minimum tensile strength at yield of 5,000 pounds per square inch when tested in accordance with the require</w:t>
      </w:r>
      <w:bookmarkStart w:id="0" w:name="_GoBack"/>
      <w:bookmarkEnd w:id="0"/>
      <w:r w:rsidRPr="001C3102">
        <w:rPr>
          <w:rStyle w:val="A0"/>
          <w:rFonts w:ascii="Arial" w:hAnsi="Arial" w:cs="Arial"/>
          <w:color w:val="auto"/>
          <w:sz w:val="20"/>
          <w:szCs w:val="20"/>
        </w:rPr>
        <w:t>ments of ASTM D638. Plastic panels shall also have minimum impact strengths of 2.0 foot-pounds per inch of notch at –20 degrees F and 14.0 foot-pounds per inch of notch at 73 degrees F when tested in accordance with the requirements of ASTM D256, Method A. The panels shall be flexible and able to recoil to within 5 degrees of vertical after impact. Panels shall not deteriorate when exposed to UV rays, petroleum products, ozone, deicing salts</w:t>
      </w:r>
      <w:r>
        <w:rPr>
          <w:rStyle w:val="A0"/>
          <w:rFonts w:ascii="Arial" w:hAnsi="Arial" w:cs="Arial"/>
          <w:color w:val="auto"/>
          <w:sz w:val="20"/>
          <w:szCs w:val="20"/>
        </w:rPr>
        <w:t>, exhaust fumes, or herbicides.</w:t>
      </w:r>
    </w:p>
    <w:p w14:paraId="6C3EE9A5" w14:textId="77777777" w:rsidR="001C3102" w:rsidRDefault="001C3102" w:rsidP="001C3102">
      <w:pPr>
        <w:pStyle w:val="Pa1"/>
        <w:numPr>
          <w:ilvl w:val="0"/>
          <w:numId w:val="4"/>
        </w:numPr>
        <w:spacing w:after="240"/>
        <w:jc w:val="both"/>
        <w:rPr>
          <w:rStyle w:val="A0"/>
          <w:rFonts w:ascii="Arial" w:hAnsi="Arial" w:cs="Arial"/>
          <w:color w:val="auto"/>
          <w:sz w:val="20"/>
          <w:szCs w:val="20"/>
        </w:rPr>
      </w:pPr>
      <w:r w:rsidRPr="001C3102">
        <w:rPr>
          <w:rStyle w:val="A0"/>
          <w:rFonts w:ascii="Arial" w:hAnsi="Arial" w:cs="Arial"/>
          <w:b/>
          <w:bCs/>
          <w:color w:val="auto"/>
          <w:sz w:val="20"/>
          <w:szCs w:val="20"/>
        </w:rPr>
        <w:t xml:space="preserve">Aluminum panels for delineators </w:t>
      </w:r>
      <w:r w:rsidRPr="001C3102">
        <w:rPr>
          <w:rStyle w:val="A0"/>
          <w:rFonts w:ascii="Arial" w:hAnsi="Arial" w:cs="Arial"/>
          <w:color w:val="auto"/>
          <w:sz w:val="20"/>
          <w:szCs w:val="20"/>
        </w:rPr>
        <w:t xml:space="preserve">shall be at least 0.064 inch thick conforming to ASTM </w:t>
      </w:r>
      <w:r>
        <w:rPr>
          <w:rStyle w:val="A0"/>
          <w:rFonts w:ascii="Arial" w:hAnsi="Arial" w:cs="Arial"/>
          <w:color w:val="auto"/>
          <w:sz w:val="20"/>
          <w:szCs w:val="20"/>
        </w:rPr>
        <w:t>B-209, alloy 5052.</w:t>
      </w:r>
    </w:p>
    <w:p w14:paraId="44965661" w14:textId="77777777" w:rsidR="001C3102" w:rsidRDefault="001C3102" w:rsidP="001C3102">
      <w:pPr>
        <w:pStyle w:val="Pa1"/>
        <w:numPr>
          <w:ilvl w:val="0"/>
          <w:numId w:val="4"/>
        </w:numPr>
        <w:spacing w:after="240"/>
        <w:jc w:val="both"/>
        <w:rPr>
          <w:rStyle w:val="A0"/>
          <w:rFonts w:ascii="Arial" w:hAnsi="Arial" w:cs="Arial"/>
          <w:color w:val="auto"/>
          <w:sz w:val="20"/>
          <w:szCs w:val="20"/>
        </w:rPr>
      </w:pPr>
      <w:r w:rsidRPr="001C3102">
        <w:rPr>
          <w:rStyle w:val="A0"/>
          <w:rFonts w:ascii="Arial" w:hAnsi="Arial" w:cs="Arial"/>
          <w:b/>
          <w:bCs/>
          <w:color w:val="auto"/>
          <w:sz w:val="20"/>
          <w:szCs w:val="20"/>
        </w:rPr>
        <w:t xml:space="preserve">Delineators </w:t>
      </w:r>
      <w:r w:rsidRPr="001C3102">
        <w:rPr>
          <w:rStyle w:val="A0"/>
          <w:rFonts w:ascii="Arial" w:hAnsi="Arial" w:cs="Arial"/>
          <w:color w:val="auto"/>
          <w:sz w:val="20"/>
          <w:szCs w:val="20"/>
        </w:rPr>
        <w:t>shall have the retroreflective surface and the housing/backing fused to form a homogenous unit sealed against dust, water, and vapor. Retroreflectors shall show no change in shape or color when subjected to 4 hours in a circulating air oven at 170 degrees F to 180 degrees F. The adhesion system shall be as recommended by the manufacturer. Refer to VTM 70 for additional D</w:t>
      </w:r>
      <w:r>
        <w:rPr>
          <w:rStyle w:val="A0"/>
          <w:rFonts w:ascii="Arial" w:hAnsi="Arial" w:cs="Arial"/>
          <w:color w:val="auto"/>
          <w:sz w:val="20"/>
          <w:szCs w:val="20"/>
        </w:rPr>
        <w:t>elineator Testing Requirements.</w:t>
      </w:r>
    </w:p>
    <w:p w14:paraId="567C8F3E" w14:textId="77777777" w:rsidR="001C3102" w:rsidRPr="001C3102" w:rsidRDefault="001C3102" w:rsidP="001C3102">
      <w:pPr>
        <w:pStyle w:val="Pa1"/>
        <w:spacing w:after="240"/>
        <w:ind w:left="360"/>
        <w:jc w:val="both"/>
        <w:rPr>
          <w:rFonts w:ascii="Arial" w:hAnsi="Arial" w:cs="Arial"/>
          <w:sz w:val="20"/>
          <w:szCs w:val="20"/>
        </w:rPr>
      </w:pPr>
      <w:r w:rsidRPr="001C3102">
        <w:rPr>
          <w:rStyle w:val="A0"/>
          <w:rFonts w:ascii="Arial" w:hAnsi="Arial" w:cs="Arial"/>
          <w:color w:val="auto"/>
          <w:sz w:val="20"/>
          <w:szCs w:val="20"/>
        </w:rPr>
        <w:t xml:space="preserve">The specific intensity shall be not </w:t>
      </w:r>
      <w:r>
        <w:rPr>
          <w:rStyle w:val="A0"/>
          <w:rFonts w:ascii="Arial" w:hAnsi="Arial" w:cs="Arial"/>
          <w:color w:val="auto"/>
          <w:sz w:val="20"/>
          <w:szCs w:val="20"/>
        </w:rPr>
        <w:t>less than the following values:</w:t>
      </w:r>
    </w:p>
    <w:tbl>
      <w:tblPr>
        <w:tblStyle w:val="TableGrid"/>
        <w:tblW w:w="0" w:type="auto"/>
        <w:tblInd w:w="64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2"/>
        <w:gridCol w:w="2858"/>
        <w:gridCol w:w="1672"/>
        <w:gridCol w:w="261"/>
        <w:gridCol w:w="1939"/>
      </w:tblGrid>
      <w:tr w:rsidR="001C3102" w14:paraId="43DAA234" w14:textId="77777777" w:rsidTr="002F077B">
        <w:tc>
          <w:tcPr>
            <w:tcW w:w="2024" w:type="dxa"/>
            <w:vMerge w:val="restart"/>
            <w:tcBorders>
              <w:top w:val="single" w:sz="4" w:space="0" w:color="auto"/>
              <w:bottom w:val="single" w:sz="4" w:space="0" w:color="auto"/>
            </w:tcBorders>
            <w:vAlign w:val="bottom"/>
          </w:tcPr>
          <w:p w14:paraId="03902CB9" w14:textId="77777777" w:rsidR="001C3102" w:rsidRDefault="001C3102" w:rsidP="001C3102">
            <w:pPr>
              <w:pStyle w:val="Pa1"/>
              <w:jc w:val="center"/>
              <w:rPr>
                <w:rFonts w:ascii="Arial" w:hAnsi="Arial" w:cs="Arial"/>
                <w:sz w:val="20"/>
                <w:szCs w:val="20"/>
              </w:rPr>
            </w:pPr>
            <w:r w:rsidRPr="001C3102">
              <w:rPr>
                <w:rStyle w:val="A29"/>
                <w:rFonts w:ascii="Arial" w:hAnsi="Arial" w:cs="Arial"/>
                <w:sz w:val="20"/>
                <w:szCs w:val="20"/>
              </w:rPr>
              <w:t>Entrance Angle</w:t>
            </w:r>
          </w:p>
        </w:tc>
        <w:tc>
          <w:tcPr>
            <w:tcW w:w="2926" w:type="dxa"/>
            <w:vMerge w:val="restart"/>
            <w:tcBorders>
              <w:top w:val="single" w:sz="4" w:space="0" w:color="auto"/>
              <w:bottom w:val="single" w:sz="4" w:space="0" w:color="auto"/>
            </w:tcBorders>
            <w:vAlign w:val="bottom"/>
          </w:tcPr>
          <w:p w14:paraId="4D105799" w14:textId="77777777" w:rsidR="001C3102" w:rsidRDefault="001C3102" w:rsidP="001C3102">
            <w:pPr>
              <w:pStyle w:val="Pa1"/>
              <w:jc w:val="center"/>
              <w:rPr>
                <w:rFonts w:ascii="Arial" w:hAnsi="Arial" w:cs="Arial"/>
                <w:sz w:val="20"/>
                <w:szCs w:val="20"/>
              </w:rPr>
            </w:pPr>
            <w:r w:rsidRPr="001C3102">
              <w:rPr>
                <w:rStyle w:val="A29"/>
                <w:rFonts w:ascii="Arial" w:hAnsi="Arial" w:cs="Arial"/>
                <w:sz w:val="20"/>
                <w:szCs w:val="20"/>
              </w:rPr>
              <w:t>Observation Angle</w:t>
            </w:r>
          </w:p>
        </w:tc>
        <w:tc>
          <w:tcPr>
            <w:tcW w:w="3978" w:type="dxa"/>
            <w:gridSpan w:val="3"/>
            <w:tcBorders>
              <w:top w:val="single" w:sz="4" w:space="0" w:color="auto"/>
              <w:bottom w:val="single" w:sz="4" w:space="0" w:color="auto"/>
            </w:tcBorders>
            <w:vAlign w:val="bottom"/>
          </w:tcPr>
          <w:p w14:paraId="06FD70BC" w14:textId="77777777" w:rsidR="001C3102" w:rsidRDefault="001C3102" w:rsidP="001C3102">
            <w:pPr>
              <w:pStyle w:val="Pa1"/>
              <w:jc w:val="center"/>
              <w:rPr>
                <w:rFonts w:ascii="Arial" w:hAnsi="Arial" w:cs="Arial"/>
                <w:sz w:val="20"/>
                <w:szCs w:val="20"/>
              </w:rPr>
            </w:pPr>
            <w:r w:rsidRPr="001C3102">
              <w:rPr>
                <w:rStyle w:val="A0"/>
                <w:rFonts w:ascii="Arial" w:hAnsi="Arial" w:cs="Arial"/>
                <w:b/>
                <w:bCs/>
                <w:color w:val="auto"/>
                <w:sz w:val="20"/>
                <w:szCs w:val="20"/>
              </w:rPr>
              <w:t>Specific Intensity (cd/FC)</w:t>
            </w:r>
          </w:p>
        </w:tc>
      </w:tr>
      <w:tr w:rsidR="001C3102" w14:paraId="4120C24B" w14:textId="77777777" w:rsidTr="002F077B">
        <w:tc>
          <w:tcPr>
            <w:tcW w:w="2024" w:type="dxa"/>
            <w:vMerge/>
            <w:tcBorders>
              <w:top w:val="single" w:sz="4" w:space="0" w:color="auto"/>
              <w:bottom w:val="single" w:sz="4" w:space="0" w:color="auto"/>
            </w:tcBorders>
            <w:vAlign w:val="bottom"/>
          </w:tcPr>
          <w:p w14:paraId="358D90CA" w14:textId="77777777" w:rsidR="001C3102" w:rsidRDefault="001C3102" w:rsidP="001C3102">
            <w:pPr>
              <w:pStyle w:val="Pa1"/>
              <w:jc w:val="center"/>
              <w:rPr>
                <w:rFonts w:ascii="Arial" w:hAnsi="Arial" w:cs="Arial"/>
                <w:sz w:val="20"/>
                <w:szCs w:val="20"/>
              </w:rPr>
            </w:pPr>
          </w:p>
        </w:tc>
        <w:tc>
          <w:tcPr>
            <w:tcW w:w="2926" w:type="dxa"/>
            <w:vMerge/>
            <w:tcBorders>
              <w:top w:val="single" w:sz="4" w:space="0" w:color="auto"/>
              <w:bottom w:val="single" w:sz="4" w:space="0" w:color="auto"/>
            </w:tcBorders>
            <w:vAlign w:val="bottom"/>
          </w:tcPr>
          <w:p w14:paraId="12F85E71" w14:textId="77777777" w:rsidR="001C3102" w:rsidRDefault="001C3102" w:rsidP="001C3102">
            <w:pPr>
              <w:pStyle w:val="Pa1"/>
              <w:jc w:val="center"/>
              <w:rPr>
                <w:rFonts w:ascii="Arial" w:hAnsi="Arial" w:cs="Arial"/>
                <w:sz w:val="20"/>
                <w:szCs w:val="20"/>
              </w:rPr>
            </w:pPr>
          </w:p>
        </w:tc>
        <w:tc>
          <w:tcPr>
            <w:tcW w:w="1989" w:type="dxa"/>
            <w:gridSpan w:val="2"/>
            <w:tcBorders>
              <w:top w:val="single" w:sz="4" w:space="0" w:color="auto"/>
              <w:bottom w:val="single" w:sz="4" w:space="0" w:color="auto"/>
            </w:tcBorders>
            <w:vAlign w:val="bottom"/>
          </w:tcPr>
          <w:p w14:paraId="5D4BCC59" w14:textId="77777777" w:rsidR="001C3102" w:rsidRDefault="001C3102" w:rsidP="001C3102">
            <w:pPr>
              <w:pStyle w:val="Pa1"/>
              <w:jc w:val="center"/>
              <w:rPr>
                <w:rFonts w:ascii="Arial" w:hAnsi="Arial" w:cs="Arial"/>
                <w:sz w:val="20"/>
                <w:szCs w:val="20"/>
              </w:rPr>
            </w:pPr>
            <w:r w:rsidRPr="001C3102">
              <w:rPr>
                <w:rStyle w:val="A0"/>
                <w:rFonts w:ascii="Arial" w:hAnsi="Arial" w:cs="Arial"/>
                <w:b/>
                <w:bCs/>
                <w:color w:val="auto"/>
                <w:sz w:val="20"/>
                <w:szCs w:val="20"/>
              </w:rPr>
              <w:t>Clear</w:t>
            </w:r>
          </w:p>
        </w:tc>
        <w:tc>
          <w:tcPr>
            <w:tcW w:w="1989" w:type="dxa"/>
            <w:tcBorders>
              <w:top w:val="single" w:sz="4" w:space="0" w:color="auto"/>
              <w:bottom w:val="single" w:sz="4" w:space="0" w:color="auto"/>
            </w:tcBorders>
            <w:vAlign w:val="bottom"/>
          </w:tcPr>
          <w:p w14:paraId="3FEB4E1F" w14:textId="77777777" w:rsidR="001C3102" w:rsidRDefault="001C3102" w:rsidP="001C3102">
            <w:pPr>
              <w:pStyle w:val="Pa1"/>
              <w:jc w:val="center"/>
              <w:rPr>
                <w:rFonts w:ascii="Arial" w:hAnsi="Arial" w:cs="Arial"/>
                <w:sz w:val="20"/>
                <w:szCs w:val="20"/>
              </w:rPr>
            </w:pPr>
            <w:r w:rsidRPr="001C3102">
              <w:rPr>
                <w:rStyle w:val="A0"/>
                <w:rFonts w:ascii="Arial" w:hAnsi="Arial" w:cs="Arial"/>
                <w:b/>
                <w:bCs/>
                <w:color w:val="auto"/>
                <w:sz w:val="20"/>
                <w:szCs w:val="20"/>
              </w:rPr>
              <w:t>Yellow</w:t>
            </w:r>
          </w:p>
        </w:tc>
      </w:tr>
      <w:tr w:rsidR="001C3102" w14:paraId="3AA8BC8F" w14:textId="77777777" w:rsidTr="002F077B">
        <w:tc>
          <w:tcPr>
            <w:tcW w:w="2024" w:type="dxa"/>
            <w:tcBorders>
              <w:top w:val="single" w:sz="4" w:space="0" w:color="auto"/>
            </w:tcBorders>
            <w:vAlign w:val="bottom"/>
          </w:tcPr>
          <w:p w14:paraId="20CA9895" w14:textId="77777777" w:rsidR="001C3102" w:rsidRDefault="001C3102" w:rsidP="001C3102">
            <w:pPr>
              <w:pStyle w:val="Pa1"/>
              <w:jc w:val="center"/>
              <w:rPr>
                <w:rFonts w:ascii="Arial" w:hAnsi="Arial" w:cs="Arial"/>
                <w:sz w:val="20"/>
                <w:szCs w:val="20"/>
              </w:rPr>
            </w:pPr>
            <w:r w:rsidRPr="001C3102">
              <w:rPr>
                <w:rStyle w:val="A0"/>
                <w:rFonts w:ascii="Arial" w:hAnsi="Arial" w:cs="Arial"/>
                <w:color w:val="auto"/>
                <w:sz w:val="20"/>
                <w:szCs w:val="20"/>
              </w:rPr>
              <w:t>0°</w:t>
            </w:r>
          </w:p>
        </w:tc>
        <w:tc>
          <w:tcPr>
            <w:tcW w:w="2926" w:type="dxa"/>
            <w:tcBorders>
              <w:top w:val="single" w:sz="4" w:space="0" w:color="auto"/>
            </w:tcBorders>
            <w:vAlign w:val="bottom"/>
          </w:tcPr>
          <w:p w14:paraId="174C3DBC" w14:textId="77777777" w:rsidR="001C3102" w:rsidRDefault="001C3102" w:rsidP="001C3102">
            <w:pPr>
              <w:pStyle w:val="Pa1"/>
              <w:jc w:val="center"/>
              <w:rPr>
                <w:rFonts w:ascii="Arial" w:hAnsi="Arial" w:cs="Arial"/>
                <w:sz w:val="20"/>
                <w:szCs w:val="20"/>
              </w:rPr>
            </w:pPr>
            <w:r w:rsidRPr="001C3102">
              <w:rPr>
                <w:rStyle w:val="A0"/>
                <w:rFonts w:ascii="Arial" w:hAnsi="Arial" w:cs="Arial"/>
                <w:color w:val="auto"/>
                <w:sz w:val="20"/>
                <w:szCs w:val="20"/>
              </w:rPr>
              <w:t>0.1°</w:t>
            </w:r>
          </w:p>
        </w:tc>
        <w:tc>
          <w:tcPr>
            <w:tcW w:w="1989" w:type="dxa"/>
            <w:gridSpan w:val="2"/>
            <w:tcBorders>
              <w:top w:val="single" w:sz="4" w:space="0" w:color="auto"/>
            </w:tcBorders>
            <w:vAlign w:val="bottom"/>
          </w:tcPr>
          <w:p w14:paraId="62E91236" w14:textId="77777777" w:rsidR="001C3102" w:rsidRDefault="001C3102" w:rsidP="001C3102">
            <w:pPr>
              <w:pStyle w:val="Pa1"/>
              <w:jc w:val="center"/>
              <w:rPr>
                <w:rFonts w:ascii="Arial" w:hAnsi="Arial" w:cs="Arial"/>
                <w:sz w:val="20"/>
                <w:szCs w:val="20"/>
              </w:rPr>
            </w:pPr>
            <w:r w:rsidRPr="001C3102">
              <w:rPr>
                <w:rStyle w:val="A0"/>
                <w:rFonts w:ascii="Arial" w:hAnsi="Arial" w:cs="Arial"/>
                <w:color w:val="auto"/>
                <w:sz w:val="20"/>
                <w:szCs w:val="20"/>
              </w:rPr>
              <w:t>119</w:t>
            </w:r>
          </w:p>
        </w:tc>
        <w:tc>
          <w:tcPr>
            <w:tcW w:w="1989" w:type="dxa"/>
            <w:tcBorders>
              <w:top w:val="single" w:sz="4" w:space="0" w:color="auto"/>
            </w:tcBorders>
            <w:vAlign w:val="bottom"/>
          </w:tcPr>
          <w:p w14:paraId="226C954F" w14:textId="77777777" w:rsidR="001C3102" w:rsidRDefault="001C3102" w:rsidP="001C3102">
            <w:pPr>
              <w:pStyle w:val="Pa1"/>
              <w:jc w:val="center"/>
              <w:rPr>
                <w:rFonts w:ascii="Arial" w:hAnsi="Arial" w:cs="Arial"/>
                <w:sz w:val="20"/>
                <w:szCs w:val="20"/>
              </w:rPr>
            </w:pPr>
            <w:r w:rsidRPr="001C3102">
              <w:rPr>
                <w:rStyle w:val="A0"/>
                <w:rFonts w:ascii="Arial" w:hAnsi="Arial" w:cs="Arial"/>
                <w:color w:val="auto"/>
                <w:sz w:val="20"/>
                <w:szCs w:val="20"/>
              </w:rPr>
              <w:t>71</w:t>
            </w:r>
          </w:p>
        </w:tc>
      </w:tr>
      <w:tr w:rsidR="001C3102" w14:paraId="59C365CB" w14:textId="77777777" w:rsidTr="002F077B">
        <w:tc>
          <w:tcPr>
            <w:tcW w:w="2024" w:type="dxa"/>
            <w:vAlign w:val="bottom"/>
          </w:tcPr>
          <w:p w14:paraId="76569103" w14:textId="77777777" w:rsidR="001C3102" w:rsidRPr="001C3102" w:rsidRDefault="001C3102" w:rsidP="001C3102">
            <w:pPr>
              <w:pStyle w:val="Pa1"/>
              <w:jc w:val="center"/>
              <w:rPr>
                <w:rStyle w:val="A0"/>
                <w:rFonts w:ascii="Arial" w:hAnsi="Arial" w:cs="Arial"/>
                <w:color w:val="auto"/>
                <w:sz w:val="20"/>
                <w:szCs w:val="20"/>
              </w:rPr>
            </w:pPr>
            <w:r w:rsidRPr="001C3102">
              <w:rPr>
                <w:rStyle w:val="A0"/>
                <w:rFonts w:ascii="Arial" w:hAnsi="Arial" w:cs="Arial"/>
                <w:color w:val="auto"/>
                <w:sz w:val="20"/>
                <w:szCs w:val="20"/>
              </w:rPr>
              <w:lastRenderedPageBreak/>
              <w:t>20°</w:t>
            </w:r>
          </w:p>
        </w:tc>
        <w:tc>
          <w:tcPr>
            <w:tcW w:w="2926" w:type="dxa"/>
            <w:vAlign w:val="bottom"/>
          </w:tcPr>
          <w:p w14:paraId="720622D6" w14:textId="77777777" w:rsidR="001C3102" w:rsidRPr="001C3102" w:rsidRDefault="001C3102" w:rsidP="001C3102">
            <w:pPr>
              <w:pStyle w:val="Pa1"/>
              <w:jc w:val="center"/>
              <w:rPr>
                <w:rStyle w:val="A0"/>
                <w:rFonts w:ascii="Arial" w:hAnsi="Arial" w:cs="Arial"/>
                <w:color w:val="auto"/>
                <w:sz w:val="20"/>
                <w:szCs w:val="20"/>
              </w:rPr>
            </w:pPr>
            <w:r w:rsidRPr="001C3102">
              <w:rPr>
                <w:rStyle w:val="A0"/>
                <w:rFonts w:ascii="Arial" w:hAnsi="Arial" w:cs="Arial"/>
                <w:color w:val="auto"/>
                <w:sz w:val="20"/>
                <w:szCs w:val="20"/>
              </w:rPr>
              <w:t>0.1°</w:t>
            </w:r>
          </w:p>
        </w:tc>
        <w:tc>
          <w:tcPr>
            <w:tcW w:w="1717" w:type="dxa"/>
            <w:vAlign w:val="bottom"/>
          </w:tcPr>
          <w:p w14:paraId="70736A98" w14:textId="77777777" w:rsidR="001C3102" w:rsidRPr="001C3102" w:rsidRDefault="001C3102" w:rsidP="001C3102">
            <w:pPr>
              <w:pStyle w:val="Pa1"/>
              <w:jc w:val="center"/>
              <w:rPr>
                <w:rStyle w:val="A0"/>
                <w:rFonts w:ascii="Arial" w:hAnsi="Arial" w:cs="Arial"/>
                <w:color w:val="auto"/>
                <w:sz w:val="20"/>
                <w:szCs w:val="20"/>
              </w:rPr>
            </w:pPr>
            <w:r w:rsidRPr="001C3102">
              <w:rPr>
                <w:rStyle w:val="A0"/>
                <w:rFonts w:ascii="Arial" w:hAnsi="Arial" w:cs="Arial"/>
                <w:color w:val="auto"/>
                <w:sz w:val="20"/>
                <w:szCs w:val="20"/>
              </w:rPr>
              <w:t>47</w:t>
            </w:r>
          </w:p>
        </w:tc>
        <w:tc>
          <w:tcPr>
            <w:tcW w:w="2261" w:type="dxa"/>
            <w:gridSpan w:val="2"/>
            <w:vAlign w:val="bottom"/>
          </w:tcPr>
          <w:p w14:paraId="16CD36FE" w14:textId="77777777" w:rsidR="001C3102" w:rsidRPr="001C3102" w:rsidRDefault="001C3102" w:rsidP="001C3102">
            <w:pPr>
              <w:pStyle w:val="Pa1"/>
              <w:jc w:val="center"/>
              <w:rPr>
                <w:rStyle w:val="A0"/>
                <w:rFonts w:ascii="Arial" w:hAnsi="Arial" w:cs="Arial"/>
                <w:color w:val="auto"/>
                <w:sz w:val="20"/>
                <w:szCs w:val="20"/>
              </w:rPr>
            </w:pPr>
            <w:r w:rsidRPr="001C3102">
              <w:rPr>
                <w:rStyle w:val="A0"/>
                <w:rFonts w:ascii="Arial" w:hAnsi="Arial" w:cs="Arial"/>
                <w:color w:val="auto"/>
                <w:sz w:val="20"/>
                <w:szCs w:val="20"/>
              </w:rPr>
              <w:t>28</w:t>
            </w:r>
          </w:p>
        </w:tc>
      </w:tr>
    </w:tbl>
    <w:p w14:paraId="38250D70" w14:textId="77777777" w:rsidR="001C3102" w:rsidRDefault="001C3102" w:rsidP="001C3102">
      <w:pPr>
        <w:pStyle w:val="Pa11"/>
        <w:ind w:left="360"/>
        <w:jc w:val="both"/>
        <w:rPr>
          <w:rFonts w:ascii="Arial" w:hAnsi="Arial" w:cs="Arial"/>
          <w:sz w:val="20"/>
          <w:szCs w:val="20"/>
        </w:rPr>
      </w:pPr>
    </w:p>
    <w:p w14:paraId="008162B9" w14:textId="77777777" w:rsidR="001C3102" w:rsidRDefault="001C3102" w:rsidP="001C3102">
      <w:pPr>
        <w:pStyle w:val="Pa11"/>
        <w:numPr>
          <w:ilvl w:val="0"/>
          <w:numId w:val="4"/>
        </w:numPr>
        <w:spacing w:after="240"/>
        <w:jc w:val="both"/>
        <w:rPr>
          <w:rStyle w:val="A0"/>
          <w:rFonts w:ascii="Arial" w:hAnsi="Arial" w:cs="Arial"/>
          <w:color w:val="auto"/>
          <w:sz w:val="20"/>
          <w:szCs w:val="20"/>
        </w:rPr>
      </w:pPr>
      <w:r w:rsidRPr="001C3102">
        <w:rPr>
          <w:rStyle w:val="A0"/>
          <w:rFonts w:ascii="Arial" w:hAnsi="Arial" w:cs="Arial"/>
          <w:color w:val="auto"/>
          <w:sz w:val="20"/>
          <w:szCs w:val="20"/>
        </w:rPr>
        <w:t xml:space="preserve">Raised, recessed, and </w:t>
      </w:r>
      <w:proofErr w:type="spellStart"/>
      <w:r w:rsidRPr="001C3102">
        <w:rPr>
          <w:rStyle w:val="A0"/>
          <w:rFonts w:ascii="Arial" w:hAnsi="Arial" w:cs="Arial"/>
          <w:color w:val="auto"/>
          <w:sz w:val="20"/>
          <w:szCs w:val="20"/>
        </w:rPr>
        <w:t>snowplowable</w:t>
      </w:r>
      <w:proofErr w:type="spellEnd"/>
      <w:r w:rsidRPr="001C3102">
        <w:rPr>
          <w:rStyle w:val="A0"/>
          <w:rFonts w:ascii="Arial" w:hAnsi="Arial" w:cs="Arial"/>
          <w:color w:val="auto"/>
          <w:sz w:val="20"/>
          <w:szCs w:val="20"/>
        </w:rPr>
        <w:t xml:space="preserve"> raised pavement markers shall have a retroreflective surface area not less than 1.4 square inches, and the slope of the reflective surfaces shall not be less than 30 degrees or more than 33 degrees when measured from the pavement surface. The reflective surface shall be protected with a bonded glass face or coated with a clear acrylic compound that uses a UV inhibitor. Refer to VTM 71 for additional Paveme</w:t>
      </w:r>
      <w:r>
        <w:rPr>
          <w:rStyle w:val="A0"/>
          <w:rFonts w:ascii="Arial" w:hAnsi="Arial" w:cs="Arial"/>
          <w:color w:val="auto"/>
          <w:sz w:val="20"/>
          <w:szCs w:val="20"/>
        </w:rPr>
        <w:t>nt Marker Testing Requirements.</w:t>
      </w:r>
    </w:p>
    <w:p w14:paraId="7EB50F4C" w14:textId="77777777" w:rsidR="001C3102" w:rsidRDefault="001C3102" w:rsidP="001C3102">
      <w:pPr>
        <w:pStyle w:val="Pa11"/>
        <w:spacing w:after="240"/>
        <w:ind w:left="360"/>
        <w:jc w:val="both"/>
        <w:rPr>
          <w:rStyle w:val="A0"/>
          <w:rFonts w:ascii="Arial" w:hAnsi="Arial" w:cs="Arial"/>
          <w:color w:val="auto"/>
          <w:sz w:val="20"/>
          <w:szCs w:val="20"/>
        </w:rPr>
      </w:pPr>
      <w:r w:rsidRPr="001C3102">
        <w:rPr>
          <w:rStyle w:val="A0"/>
          <w:rFonts w:ascii="Arial" w:hAnsi="Arial" w:cs="Arial"/>
          <w:color w:val="auto"/>
          <w:sz w:val="20"/>
          <w:szCs w:val="20"/>
        </w:rPr>
        <w:t>The specific intensity shall not be less than the following values whe</w:t>
      </w:r>
      <w:r>
        <w:rPr>
          <w:rStyle w:val="A0"/>
          <w:rFonts w:ascii="Arial" w:hAnsi="Arial" w:cs="Arial"/>
          <w:color w:val="auto"/>
          <w:sz w:val="20"/>
          <w:szCs w:val="20"/>
        </w:rPr>
        <w:t>n tested in accordance with VTM</w:t>
      </w:r>
      <w:r>
        <w:rPr>
          <w:rStyle w:val="A0"/>
          <w:rFonts w:ascii="Arial" w:hAnsi="Arial" w:cs="Arial"/>
          <w:color w:val="auto"/>
          <w:sz w:val="20"/>
          <w:szCs w:val="20"/>
        </w:rPr>
        <w:noBreakHyphen/>
        <w:t>71:</w:t>
      </w:r>
    </w:p>
    <w:tbl>
      <w:tblPr>
        <w:tblStyle w:val="TableGrid"/>
        <w:tblW w:w="0" w:type="auto"/>
        <w:tblInd w:w="55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9"/>
        <w:gridCol w:w="2378"/>
        <w:gridCol w:w="1526"/>
        <w:gridCol w:w="1530"/>
        <w:gridCol w:w="1519"/>
      </w:tblGrid>
      <w:tr w:rsidR="001C3102" w14:paraId="69189C2A" w14:textId="77777777" w:rsidTr="002F077B">
        <w:tc>
          <w:tcPr>
            <w:tcW w:w="9018" w:type="dxa"/>
            <w:gridSpan w:val="5"/>
            <w:tcBorders>
              <w:bottom w:val="single" w:sz="4" w:space="0" w:color="auto"/>
            </w:tcBorders>
            <w:vAlign w:val="bottom"/>
          </w:tcPr>
          <w:p w14:paraId="0318CA61" w14:textId="77777777" w:rsidR="001C3102" w:rsidRDefault="001C3102" w:rsidP="001C3102">
            <w:pPr>
              <w:pStyle w:val="Default"/>
              <w:jc w:val="center"/>
            </w:pPr>
            <w:r w:rsidRPr="001C3102">
              <w:rPr>
                <w:rStyle w:val="A0"/>
                <w:rFonts w:ascii="Arial" w:hAnsi="Arial" w:cs="Arial"/>
                <w:b/>
                <w:bCs/>
                <w:color w:val="auto"/>
                <w:sz w:val="20"/>
                <w:szCs w:val="20"/>
              </w:rPr>
              <w:t>Raised and Recessed Pavement Markers</w:t>
            </w:r>
          </w:p>
        </w:tc>
      </w:tr>
      <w:tr w:rsidR="001C3102" w14:paraId="0CBDE4FE" w14:textId="77777777" w:rsidTr="002F077B">
        <w:tc>
          <w:tcPr>
            <w:tcW w:w="1890" w:type="dxa"/>
            <w:vMerge w:val="restart"/>
            <w:tcBorders>
              <w:top w:val="single" w:sz="4" w:space="0" w:color="auto"/>
              <w:bottom w:val="single" w:sz="4" w:space="0" w:color="auto"/>
            </w:tcBorders>
            <w:vAlign w:val="bottom"/>
          </w:tcPr>
          <w:p w14:paraId="702BE88D" w14:textId="77777777" w:rsidR="001C3102" w:rsidRDefault="001C3102" w:rsidP="001C3102">
            <w:pPr>
              <w:pStyle w:val="Default"/>
              <w:jc w:val="center"/>
            </w:pPr>
            <w:r w:rsidRPr="001C3102">
              <w:rPr>
                <w:rStyle w:val="A29"/>
                <w:rFonts w:ascii="Arial" w:hAnsi="Arial" w:cs="Arial"/>
                <w:color w:val="auto"/>
                <w:sz w:val="20"/>
                <w:szCs w:val="20"/>
              </w:rPr>
              <w:t>Entrance Angle</w:t>
            </w:r>
          </w:p>
        </w:tc>
        <w:tc>
          <w:tcPr>
            <w:tcW w:w="2430" w:type="dxa"/>
            <w:vMerge w:val="restart"/>
            <w:tcBorders>
              <w:top w:val="single" w:sz="4" w:space="0" w:color="auto"/>
              <w:bottom w:val="single" w:sz="4" w:space="0" w:color="auto"/>
            </w:tcBorders>
            <w:vAlign w:val="bottom"/>
          </w:tcPr>
          <w:p w14:paraId="5F854C47" w14:textId="77777777" w:rsidR="001C3102" w:rsidRDefault="001C3102" w:rsidP="001C3102">
            <w:pPr>
              <w:pStyle w:val="Default"/>
              <w:jc w:val="center"/>
            </w:pPr>
            <w:r w:rsidRPr="001C3102">
              <w:rPr>
                <w:rStyle w:val="A29"/>
                <w:rFonts w:ascii="Arial" w:hAnsi="Arial" w:cs="Arial"/>
                <w:color w:val="auto"/>
                <w:sz w:val="20"/>
                <w:szCs w:val="20"/>
              </w:rPr>
              <w:t>Observation Angle</w:t>
            </w:r>
          </w:p>
        </w:tc>
        <w:tc>
          <w:tcPr>
            <w:tcW w:w="4698" w:type="dxa"/>
            <w:gridSpan w:val="3"/>
            <w:tcBorders>
              <w:top w:val="single" w:sz="4" w:space="0" w:color="auto"/>
              <w:bottom w:val="single" w:sz="4" w:space="0" w:color="auto"/>
            </w:tcBorders>
            <w:vAlign w:val="bottom"/>
          </w:tcPr>
          <w:p w14:paraId="17CC1E94" w14:textId="77777777" w:rsidR="001C3102" w:rsidRDefault="001C3102" w:rsidP="001C3102">
            <w:pPr>
              <w:pStyle w:val="Default"/>
              <w:jc w:val="center"/>
            </w:pPr>
            <w:r w:rsidRPr="001C3102">
              <w:rPr>
                <w:rStyle w:val="A0"/>
                <w:rFonts w:ascii="Arial" w:hAnsi="Arial" w:cs="Arial"/>
                <w:b/>
                <w:bCs/>
                <w:color w:val="auto"/>
                <w:sz w:val="20"/>
                <w:szCs w:val="20"/>
              </w:rPr>
              <w:t>Specific Intensity (cd/FC)</w:t>
            </w:r>
          </w:p>
        </w:tc>
      </w:tr>
      <w:tr w:rsidR="001C3102" w14:paraId="66A1DA9E" w14:textId="77777777" w:rsidTr="002F077B">
        <w:tc>
          <w:tcPr>
            <w:tcW w:w="1890" w:type="dxa"/>
            <w:vMerge/>
            <w:tcBorders>
              <w:top w:val="single" w:sz="4" w:space="0" w:color="auto"/>
              <w:bottom w:val="single" w:sz="4" w:space="0" w:color="auto"/>
            </w:tcBorders>
            <w:vAlign w:val="bottom"/>
          </w:tcPr>
          <w:p w14:paraId="6C0693DA" w14:textId="77777777" w:rsidR="001C3102" w:rsidRDefault="001C3102" w:rsidP="001C3102">
            <w:pPr>
              <w:pStyle w:val="Default"/>
              <w:jc w:val="center"/>
            </w:pPr>
          </w:p>
        </w:tc>
        <w:tc>
          <w:tcPr>
            <w:tcW w:w="2430" w:type="dxa"/>
            <w:vMerge/>
            <w:tcBorders>
              <w:top w:val="single" w:sz="4" w:space="0" w:color="auto"/>
              <w:bottom w:val="single" w:sz="4" w:space="0" w:color="auto"/>
            </w:tcBorders>
            <w:vAlign w:val="bottom"/>
          </w:tcPr>
          <w:p w14:paraId="5362F925" w14:textId="77777777" w:rsidR="001C3102" w:rsidRDefault="001C3102" w:rsidP="001C3102">
            <w:pPr>
              <w:pStyle w:val="Default"/>
              <w:jc w:val="center"/>
            </w:pPr>
          </w:p>
        </w:tc>
        <w:tc>
          <w:tcPr>
            <w:tcW w:w="1566" w:type="dxa"/>
            <w:tcBorders>
              <w:top w:val="single" w:sz="4" w:space="0" w:color="auto"/>
              <w:bottom w:val="single" w:sz="4" w:space="0" w:color="auto"/>
            </w:tcBorders>
            <w:vAlign w:val="bottom"/>
          </w:tcPr>
          <w:p w14:paraId="16FCF050" w14:textId="77777777" w:rsidR="001C3102" w:rsidRDefault="001C3102" w:rsidP="001C3102">
            <w:pPr>
              <w:pStyle w:val="Default"/>
              <w:jc w:val="center"/>
            </w:pPr>
            <w:r w:rsidRPr="001C3102">
              <w:rPr>
                <w:rStyle w:val="A0"/>
                <w:rFonts w:ascii="Arial" w:hAnsi="Arial" w:cs="Arial"/>
                <w:b/>
                <w:bCs/>
                <w:color w:val="auto"/>
                <w:sz w:val="20"/>
                <w:szCs w:val="20"/>
              </w:rPr>
              <w:t>White</w:t>
            </w:r>
          </w:p>
        </w:tc>
        <w:tc>
          <w:tcPr>
            <w:tcW w:w="1566" w:type="dxa"/>
            <w:tcBorders>
              <w:top w:val="single" w:sz="4" w:space="0" w:color="auto"/>
              <w:bottom w:val="single" w:sz="4" w:space="0" w:color="auto"/>
            </w:tcBorders>
            <w:vAlign w:val="bottom"/>
          </w:tcPr>
          <w:p w14:paraId="009BE7CF" w14:textId="77777777" w:rsidR="001C3102" w:rsidRDefault="001C3102" w:rsidP="001C3102">
            <w:pPr>
              <w:pStyle w:val="Default"/>
              <w:jc w:val="center"/>
            </w:pPr>
            <w:r w:rsidRPr="001C3102">
              <w:rPr>
                <w:rStyle w:val="A0"/>
                <w:rFonts w:ascii="Arial" w:hAnsi="Arial" w:cs="Arial"/>
                <w:b/>
                <w:bCs/>
                <w:color w:val="auto"/>
                <w:sz w:val="20"/>
                <w:szCs w:val="20"/>
              </w:rPr>
              <w:t>Yellow</w:t>
            </w:r>
          </w:p>
        </w:tc>
        <w:tc>
          <w:tcPr>
            <w:tcW w:w="1566" w:type="dxa"/>
            <w:tcBorders>
              <w:top w:val="single" w:sz="4" w:space="0" w:color="auto"/>
              <w:bottom w:val="single" w:sz="4" w:space="0" w:color="auto"/>
            </w:tcBorders>
            <w:vAlign w:val="bottom"/>
          </w:tcPr>
          <w:p w14:paraId="7818B342" w14:textId="77777777" w:rsidR="001C3102" w:rsidRPr="001C3102" w:rsidRDefault="001C3102" w:rsidP="001C3102">
            <w:pPr>
              <w:pStyle w:val="Pa5"/>
              <w:ind w:left="30"/>
              <w:jc w:val="center"/>
              <w:rPr>
                <w:rFonts w:ascii="Arial" w:hAnsi="Arial" w:cs="Arial"/>
                <w:sz w:val="20"/>
                <w:szCs w:val="20"/>
              </w:rPr>
            </w:pPr>
            <w:r w:rsidRPr="001C3102">
              <w:rPr>
                <w:rStyle w:val="A0"/>
                <w:rFonts w:ascii="Arial" w:hAnsi="Arial" w:cs="Arial"/>
                <w:b/>
                <w:bCs/>
                <w:color w:val="auto"/>
                <w:sz w:val="20"/>
                <w:szCs w:val="20"/>
              </w:rPr>
              <w:t>Red</w:t>
            </w:r>
          </w:p>
        </w:tc>
      </w:tr>
      <w:tr w:rsidR="001C3102" w14:paraId="6438BD31" w14:textId="77777777" w:rsidTr="002F077B">
        <w:tc>
          <w:tcPr>
            <w:tcW w:w="1890" w:type="dxa"/>
            <w:tcBorders>
              <w:top w:val="single" w:sz="4" w:space="0" w:color="auto"/>
            </w:tcBorders>
            <w:vAlign w:val="bottom"/>
          </w:tcPr>
          <w:p w14:paraId="6A4CDD80" w14:textId="77777777" w:rsidR="001C3102" w:rsidRDefault="001C3102" w:rsidP="001C3102">
            <w:pPr>
              <w:pStyle w:val="Default"/>
              <w:jc w:val="center"/>
            </w:pPr>
            <w:r w:rsidRPr="001C3102">
              <w:rPr>
                <w:rStyle w:val="A0"/>
                <w:rFonts w:ascii="Arial" w:hAnsi="Arial" w:cs="Arial"/>
                <w:color w:val="auto"/>
                <w:sz w:val="20"/>
                <w:szCs w:val="20"/>
              </w:rPr>
              <w:t>0°</w:t>
            </w:r>
          </w:p>
        </w:tc>
        <w:tc>
          <w:tcPr>
            <w:tcW w:w="2430" w:type="dxa"/>
            <w:tcBorders>
              <w:top w:val="single" w:sz="4" w:space="0" w:color="auto"/>
            </w:tcBorders>
            <w:vAlign w:val="bottom"/>
          </w:tcPr>
          <w:p w14:paraId="21DA6C3E" w14:textId="77777777" w:rsidR="001C3102" w:rsidRDefault="001C3102" w:rsidP="001C3102">
            <w:pPr>
              <w:pStyle w:val="Default"/>
              <w:jc w:val="center"/>
            </w:pPr>
            <w:r w:rsidRPr="001C3102">
              <w:rPr>
                <w:rStyle w:val="A0"/>
                <w:rFonts w:ascii="Arial" w:hAnsi="Arial" w:cs="Arial"/>
                <w:color w:val="auto"/>
                <w:sz w:val="20"/>
                <w:szCs w:val="20"/>
              </w:rPr>
              <w:t>0.2°</w:t>
            </w:r>
          </w:p>
        </w:tc>
        <w:tc>
          <w:tcPr>
            <w:tcW w:w="1566" w:type="dxa"/>
            <w:tcBorders>
              <w:top w:val="single" w:sz="4" w:space="0" w:color="auto"/>
            </w:tcBorders>
            <w:vAlign w:val="bottom"/>
          </w:tcPr>
          <w:p w14:paraId="537739D9" w14:textId="77777777" w:rsidR="001C3102" w:rsidRPr="001C3102" w:rsidRDefault="001C3102" w:rsidP="001C3102">
            <w:pPr>
              <w:pStyle w:val="Default"/>
              <w:jc w:val="center"/>
              <w:rPr>
                <w:rStyle w:val="A0"/>
                <w:rFonts w:ascii="Arial" w:hAnsi="Arial" w:cs="Arial"/>
                <w:b/>
                <w:bCs/>
                <w:color w:val="auto"/>
                <w:sz w:val="20"/>
                <w:szCs w:val="20"/>
              </w:rPr>
            </w:pPr>
            <w:r w:rsidRPr="001C3102">
              <w:rPr>
                <w:rStyle w:val="A0"/>
                <w:rFonts w:ascii="Arial" w:hAnsi="Arial" w:cs="Arial"/>
                <w:color w:val="auto"/>
                <w:sz w:val="20"/>
                <w:szCs w:val="20"/>
              </w:rPr>
              <w:t>3.0</w:t>
            </w:r>
          </w:p>
        </w:tc>
        <w:tc>
          <w:tcPr>
            <w:tcW w:w="1566" w:type="dxa"/>
            <w:tcBorders>
              <w:top w:val="single" w:sz="4" w:space="0" w:color="auto"/>
            </w:tcBorders>
            <w:vAlign w:val="bottom"/>
          </w:tcPr>
          <w:p w14:paraId="1FF323EF" w14:textId="77777777" w:rsidR="001C3102" w:rsidRPr="001C3102" w:rsidRDefault="001C3102" w:rsidP="001C3102">
            <w:pPr>
              <w:pStyle w:val="Default"/>
              <w:jc w:val="center"/>
              <w:rPr>
                <w:rStyle w:val="A0"/>
                <w:rFonts w:ascii="Arial" w:hAnsi="Arial" w:cs="Arial"/>
                <w:b/>
                <w:bCs/>
                <w:color w:val="auto"/>
                <w:sz w:val="20"/>
                <w:szCs w:val="20"/>
              </w:rPr>
            </w:pPr>
            <w:r w:rsidRPr="001C3102">
              <w:rPr>
                <w:rStyle w:val="A0"/>
                <w:rFonts w:ascii="Arial" w:hAnsi="Arial" w:cs="Arial"/>
                <w:color w:val="auto"/>
                <w:sz w:val="20"/>
                <w:szCs w:val="20"/>
              </w:rPr>
              <w:t>1.8</w:t>
            </w:r>
          </w:p>
        </w:tc>
        <w:tc>
          <w:tcPr>
            <w:tcW w:w="1566" w:type="dxa"/>
            <w:tcBorders>
              <w:top w:val="single" w:sz="4" w:space="0" w:color="auto"/>
            </w:tcBorders>
            <w:vAlign w:val="bottom"/>
          </w:tcPr>
          <w:p w14:paraId="4DB64318" w14:textId="77777777" w:rsidR="001C3102" w:rsidRPr="001C3102" w:rsidRDefault="001C3102" w:rsidP="001C3102">
            <w:pPr>
              <w:pStyle w:val="Pa5"/>
              <w:ind w:left="30"/>
              <w:jc w:val="center"/>
              <w:rPr>
                <w:rStyle w:val="A0"/>
                <w:rFonts w:ascii="Arial" w:hAnsi="Arial" w:cs="Arial"/>
                <w:b/>
                <w:bCs/>
                <w:color w:val="auto"/>
                <w:sz w:val="20"/>
                <w:szCs w:val="20"/>
              </w:rPr>
            </w:pPr>
            <w:r w:rsidRPr="001C3102">
              <w:rPr>
                <w:rStyle w:val="A0"/>
                <w:rFonts w:ascii="Arial" w:hAnsi="Arial" w:cs="Arial"/>
                <w:color w:val="auto"/>
                <w:sz w:val="20"/>
                <w:szCs w:val="20"/>
              </w:rPr>
              <w:t>0.75</w:t>
            </w:r>
          </w:p>
        </w:tc>
      </w:tr>
      <w:tr w:rsidR="001C3102" w14:paraId="700E0DB9" w14:textId="77777777" w:rsidTr="002F077B">
        <w:tc>
          <w:tcPr>
            <w:tcW w:w="1890" w:type="dxa"/>
            <w:vAlign w:val="bottom"/>
          </w:tcPr>
          <w:p w14:paraId="6FBEF9F5" w14:textId="77777777" w:rsidR="001C3102" w:rsidRPr="001C3102" w:rsidRDefault="001C3102" w:rsidP="001C3102">
            <w:pPr>
              <w:pStyle w:val="Default"/>
              <w:jc w:val="center"/>
              <w:rPr>
                <w:rStyle w:val="A0"/>
                <w:rFonts w:ascii="Arial" w:hAnsi="Arial" w:cs="Arial"/>
                <w:color w:val="auto"/>
                <w:sz w:val="20"/>
                <w:szCs w:val="20"/>
              </w:rPr>
            </w:pPr>
            <w:r w:rsidRPr="001C3102">
              <w:rPr>
                <w:rStyle w:val="A0"/>
                <w:rFonts w:ascii="Arial" w:hAnsi="Arial" w:cs="Arial"/>
                <w:color w:val="auto"/>
                <w:sz w:val="20"/>
                <w:szCs w:val="20"/>
              </w:rPr>
              <w:t>20°</w:t>
            </w:r>
          </w:p>
        </w:tc>
        <w:tc>
          <w:tcPr>
            <w:tcW w:w="2430" w:type="dxa"/>
            <w:vAlign w:val="bottom"/>
          </w:tcPr>
          <w:p w14:paraId="0C882132" w14:textId="77777777" w:rsidR="001C3102" w:rsidRPr="001C3102" w:rsidRDefault="001C3102" w:rsidP="001C3102">
            <w:pPr>
              <w:pStyle w:val="Default"/>
              <w:jc w:val="center"/>
              <w:rPr>
                <w:rStyle w:val="A0"/>
                <w:rFonts w:ascii="Arial" w:hAnsi="Arial" w:cs="Arial"/>
                <w:color w:val="auto"/>
                <w:sz w:val="20"/>
                <w:szCs w:val="20"/>
              </w:rPr>
            </w:pPr>
            <w:r w:rsidRPr="001C3102">
              <w:rPr>
                <w:rStyle w:val="A0"/>
                <w:rFonts w:ascii="Arial" w:hAnsi="Arial" w:cs="Arial"/>
                <w:color w:val="auto"/>
                <w:sz w:val="20"/>
                <w:szCs w:val="20"/>
              </w:rPr>
              <w:t>0.2°</w:t>
            </w:r>
          </w:p>
        </w:tc>
        <w:tc>
          <w:tcPr>
            <w:tcW w:w="1566" w:type="dxa"/>
            <w:vAlign w:val="bottom"/>
          </w:tcPr>
          <w:p w14:paraId="5D6E31EF" w14:textId="77777777" w:rsidR="001C3102" w:rsidRPr="001C3102" w:rsidRDefault="001C3102" w:rsidP="001C3102">
            <w:pPr>
              <w:pStyle w:val="Default"/>
              <w:jc w:val="center"/>
              <w:rPr>
                <w:rStyle w:val="A0"/>
                <w:rFonts w:ascii="Arial" w:hAnsi="Arial" w:cs="Arial"/>
                <w:color w:val="auto"/>
                <w:sz w:val="20"/>
                <w:szCs w:val="20"/>
              </w:rPr>
            </w:pPr>
            <w:r w:rsidRPr="001C3102">
              <w:rPr>
                <w:rStyle w:val="A0"/>
                <w:rFonts w:ascii="Arial" w:hAnsi="Arial" w:cs="Arial"/>
                <w:color w:val="auto"/>
                <w:sz w:val="20"/>
                <w:szCs w:val="20"/>
              </w:rPr>
              <w:t>1.2</w:t>
            </w:r>
          </w:p>
        </w:tc>
        <w:tc>
          <w:tcPr>
            <w:tcW w:w="1566" w:type="dxa"/>
            <w:vAlign w:val="bottom"/>
          </w:tcPr>
          <w:p w14:paraId="677E958F" w14:textId="77777777" w:rsidR="001C3102" w:rsidRPr="001C3102" w:rsidRDefault="001C3102" w:rsidP="001C3102">
            <w:pPr>
              <w:pStyle w:val="Default"/>
              <w:jc w:val="center"/>
              <w:rPr>
                <w:rStyle w:val="A0"/>
                <w:rFonts w:ascii="Arial" w:hAnsi="Arial" w:cs="Arial"/>
                <w:color w:val="auto"/>
                <w:sz w:val="20"/>
                <w:szCs w:val="20"/>
              </w:rPr>
            </w:pPr>
            <w:r w:rsidRPr="001C3102">
              <w:rPr>
                <w:rStyle w:val="A0"/>
                <w:rFonts w:ascii="Arial" w:hAnsi="Arial" w:cs="Arial"/>
                <w:color w:val="auto"/>
                <w:sz w:val="20"/>
                <w:szCs w:val="20"/>
              </w:rPr>
              <w:t>0.72</w:t>
            </w:r>
          </w:p>
        </w:tc>
        <w:tc>
          <w:tcPr>
            <w:tcW w:w="1566" w:type="dxa"/>
            <w:vAlign w:val="bottom"/>
          </w:tcPr>
          <w:p w14:paraId="7E3C72D3" w14:textId="77777777" w:rsidR="001C3102" w:rsidRPr="001C3102" w:rsidRDefault="001C3102" w:rsidP="001C3102">
            <w:pPr>
              <w:pStyle w:val="Pa5"/>
              <w:ind w:left="30"/>
              <w:jc w:val="center"/>
              <w:rPr>
                <w:rStyle w:val="A0"/>
                <w:rFonts w:ascii="Arial" w:hAnsi="Arial" w:cs="Arial"/>
                <w:color w:val="auto"/>
                <w:sz w:val="20"/>
                <w:szCs w:val="20"/>
              </w:rPr>
            </w:pPr>
            <w:r w:rsidRPr="001C3102">
              <w:rPr>
                <w:rStyle w:val="A0"/>
                <w:rFonts w:ascii="Arial" w:hAnsi="Arial" w:cs="Arial"/>
                <w:color w:val="auto"/>
                <w:sz w:val="20"/>
                <w:szCs w:val="20"/>
              </w:rPr>
              <w:t>0.25</w:t>
            </w:r>
          </w:p>
        </w:tc>
      </w:tr>
    </w:tbl>
    <w:p w14:paraId="663162D2" w14:textId="77777777" w:rsidR="002F077B" w:rsidRDefault="002F077B" w:rsidP="001C3102">
      <w:pPr>
        <w:pStyle w:val="Pa5"/>
        <w:ind w:left="720"/>
        <w:jc w:val="both"/>
        <w:rPr>
          <w:rStyle w:val="A0"/>
          <w:rFonts w:ascii="Arial" w:hAnsi="Arial" w:cs="Arial"/>
          <w:color w:val="auto"/>
          <w:sz w:val="20"/>
          <w:szCs w:val="20"/>
        </w:rPr>
      </w:pPr>
    </w:p>
    <w:p w14:paraId="0FA912CB" w14:textId="77777777" w:rsidR="002F077B" w:rsidRDefault="001C3102" w:rsidP="002F077B">
      <w:pPr>
        <w:pStyle w:val="Pa5"/>
        <w:spacing w:after="240"/>
        <w:ind w:left="360"/>
        <w:jc w:val="both"/>
        <w:rPr>
          <w:rStyle w:val="A0"/>
          <w:rFonts w:ascii="Arial" w:hAnsi="Arial" w:cs="Arial"/>
          <w:color w:val="auto"/>
          <w:sz w:val="20"/>
          <w:szCs w:val="20"/>
        </w:rPr>
      </w:pPr>
      <w:r w:rsidRPr="001C3102">
        <w:rPr>
          <w:rStyle w:val="A0"/>
          <w:rFonts w:ascii="Arial" w:hAnsi="Arial" w:cs="Arial"/>
          <w:color w:val="auto"/>
          <w:sz w:val="20"/>
          <w:szCs w:val="20"/>
        </w:rPr>
        <w:t>The crushing strength shall not be less than 4,000 pounds when te</w:t>
      </w:r>
      <w:r w:rsidR="002F077B">
        <w:rPr>
          <w:rStyle w:val="A0"/>
          <w:rFonts w:ascii="Arial" w:hAnsi="Arial" w:cs="Arial"/>
          <w:color w:val="auto"/>
          <w:sz w:val="20"/>
          <w:szCs w:val="20"/>
        </w:rPr>
        <w:t>sted in accordance with VTM-71.</w:t>
      </w:r>
    </w:p>
    <w:p w14:paraId="6442BCED" w14:textId="77777777" w:rsidR="002F077B" w:rsidRDefault="001C3102" w:rsidP="002F077B">
      <w:pPr>
        <w:pStyle w:val="Pa5"/>
        <w:spacing w:after="240"/>
        <w:ind w:left="360"/>
        <w:jc w:val="both"/>
        <w:rPr>
          <w:rStyle w:val="A0"/>
          <w:rFonts w:ascii="Arial" w:hAnsi="Arial" w:cs="Arial"/>
          <w:color w:val="auto"/>
          <w:sz w:val="20"/>
          <w:szCs w:val="20"/>
        </w:rPr>
      </w:pPr>
      <w:r w:rsidRPr="001C3102">
        <w:rPr>
          <w:rStyle w:val="A0"/>
          <w:rFonts w:ascii="Arial" w:hAnsi="Arial" w:cs="Arial"/>
          <w:color w:val="auto"/>
          <w:sz w:val="20"/>
          <w:szCs w:val="20"/>
        </w:rPr>
        <w:t>Raised and recessed pavement markers shall be at least 4 inches and not more than 4.75 inches in width and not</w:t>
      </w:r>
      <w:r w:rsidR="002F077B">
        <w:rPr>
          <w:rStyle w:val="A0"/>
          <w:rFonts w:ascii="Arial" w:hAnsi="Arial" w:cs="Arial"/>
          <w:color w:val="auto"/>
          <w:sz w:val="20"/>
          <w:szCs w:val="20"/>
        </w:rPr>
        <w:t xml:space="preserve"> more than 0.55 inch in height.</w:t>
      </w:r>
    </w:p>
    <w:p w14:paraId="6F56BF5D" w14:textId="77777777" w:rsidR="002F077B" w:rsidRDefault="001C3102" w:rsidP="002F077B">
      <w:pPr>
        <w:pStyle w:val="Pa5"/>
        <w:spacing w:after="240"/>
        <w:ind w:left="360"/>
        <w:jc w:val="both"/>
        <w:rPr>
          <w:rStyle w:val="A0"/>
          <w:rFonts w:ascii="Arial" w:hAnsi="Arial" w:cs="Arial"/>
          <w:color w:val="auto"/>
          <w:sz w:val="20"/>
          <w:szCs w:val="20"/>
        </w:rPr>
      </w:pPr>
      <w:r w:rsidRPr="001C3102">
        <w:rPr>
          <w:rStyle w:val="A0"/>
          <w:rFonts w:ascii="Arial" w:hAnsi="Arial" w:cs="Arial"/>
          <w:color w:val="auto"/>
          <w:sz w:val="20"/>
          <w:szCs w:val="20"/>
        </w:rPr>
        <w:t xml:space="preserve">Retroreflectors for </w:t>
      </w:r>
      <w:proofErr w:type="spellStart"/>
      <w:r w:rsidRPr="001C3102">
        <w:rPr>
          <w:rStyle w:val="A0"/>
          <w:rFonts w:ascii="Arial" w:hAnsi="Arial" w:cs="Arial"/>
          <w:color w:val="auto"/>
          <w:sz w:val="20"/>
          <w:szCs w:val="20"/>
        </w:rPr>
        <w:t>snowplowable</w:t>
      </w:r>
      <w:proofErr w:type="spellEnd"/>
      <w:r w:rsidRPr="001C3102">
        <w:rPr>
          <w:rStyle w:val="A0"/>
          <w:rFonts w:ascii="Arial" w:hAnsi="Arial" w:cs="Arial"/>
          <w:color w:val="auto"/>
          <w:sz w:val="20"/>
          <w:szCs w:val="20"/>
        </w:rPr>
        <w:t xml:space="preserve"> raised pavement markers shall be installed in steel castings conforming to (a) herein and shall have a nominal width of 4 inches </w:t>
      </w:r>
      <w:r w:rsidR="002F077B">
        <w:rPr>
          <w:rStyle w:val="A0"/>
          <w:rFonts w:ascii="Arial" w:hAnsi="Arial" w:cs="Arial"/>
          <w:color w:val="auto"/>
          <w:sz w:val="20"/>
          <w:szCs w:val="20"/>
        </w:rPr>
        <w:t>excluding the castings.</w:t>
      </w:r>
    </w:p>
    <w:p w14:paraId="6DF848DF" w14:textId="77777777" w:rsidR="001C3102" w:rsidRDefault="001C3102" w:rsidP="002F077B">
      <w:pPr>
        <w:pStyle w:val="Pa5"/>
        <w:numPr>
          <w:ilvl w:val="0"/>
          <w:numId w:val="4"/>
        </w:numPr>
        <w:spacing w:after="240"/>
        <w:jc w:val="both"/>
        <w:rPr>
          <w:rStyle w:val="A0"/>
          <w:rFonts w:ascii="Arial" w:hAnsi="Arial" w:cs="Arial"/>
          <w:color w:val="auto"/>
          <w:sz w:val="20"/>
          <w:szCs w:val="20"/>
        </w:rPr>
      </w:pPr>
      <w:r w:rsidRPr="001C3102">
        <w:rPr>
          <w:rStyle w:val="A0"/>
          <w:rFonts w:ascii="Arial" w:hAnsi="Arial" w:cs="Arial"/>
          <w:b/>
          <w:bCs/>
          <w:color w:val="auto"/>
          <w:sz w:val="20"/>
          <w:szCs w:val="20"/>
        </w:rPr>
        <w:t xml:space="preserve">Temporary pavement markers </w:t>
      </w:r>
      <w:r w:rsidRPr="001C3102">
        <w:rPr>
          <w:rStyle w:val="A0"/>
          <w:rFonts w:ascii="Arial" w:hAnsi="Arial" w:cs="Arial"/>
          <w:color w:val="auto"/>
          <w:sz w:val="20"/>
          <w:szCs w:val="20"/>
        </w:rPr>
        <w:t xml:space="preserve">shall have a retroreflective surface not less than 1.0 square </w:t>
      </w:r>
      <w:r w:rsidRPr="002F077B">
        <w:rPr>
          <w:rStyle w:val="A0"/>
          <w:rFonts w:ascii="Arial" w:hAnsi="Arial" w:cs="Arial"/>
          <w:color w:val="auto"/>
          <w:sz w:val="20"/>
          <w:szCs w:val="20"/>
        </w:rPr>
        <w:t xml:space="preserve">inch. The specific intensity shall not be </w:t>
      </w:r>
      <w:r w:rsidR="002F077B">
        <w:rPr>
          <w:rStyle w:val="A0"/>
          <w:rFonts w:ascii="Arial" w:hAnsi="Arial" w:cs="Arial"/>
          <w:color w:val="auto"/>
          <w:sz w:val="20"/>
          <w:szCs w:val="20"/>
        </w:rPr>
        <w:t>less than the following values:</w:t>
      </w:r>
    </w:p>
    <w:tbl>
      <w:tblPr>
        <w:tblStyle w:val="TableGrid"/>
        <w:tblW w:w="0" w:type="auto"/>
        <w:tblInd w:w="55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4"/>
        <w:gridCol w:w="2384"/>
        <w:gridCol w:w="2280"/>
        <w:gridCol w:w="2284"/>
      </w:tblGrid>
      <w:tr w:rsidR="002F077B" w14:paraId="5708B153" w14:textId="77777777" w:rsidTr="002F077B">
        <w:tc>
          <w:tcPr>
            <w:tcW w:w="1890" w:type="dxa"/>
            <w:vMerge w:val="restart"/>
            <w:tcBorders>
              <w:top w:val="single" w:sz="4" w:space="0" w:color="auto"/>
              <w:bottom w:val="single" w:sz="4" w:space="0" w:color="auto"/>
            </w:tcBorders>
            <w:vAlign w:val="bottom"/>
          </w:tcPr>
          <w:p w14:paraId="6910770A" w14:textId="77777777" w:rsidR="002F077B" w:rsidRDefault="002F077B" w:rsidP="002F077B">
            <w:pPr>
              <w:pStyle w:val="Default"/>
              <w:jc w:val="center"/>
            </w:pPr>
            <w:r w:rsidRPr="001C3102">
              <w:rPr>
                <w:rStyle w:val="A29"/>
                <w:rFonts w:ascii="Arial" w:hAnsi="Arial" w:cs="Arial"/>
                <w:color w:val="auto"/>
                <w:sz w:val="20"/>
                <w:szCs w:val="20"/>
              </w:rPr>
              <w:t>Entrance Angle</w:t>
            </w:r>
          </w:p>
        </w:tc>
        <w:tc>
          <w:tcPr>
            <w:tcW w:w="2430" w:type="dxa"/>
            <w:vMerge w:val="restart"/>
            <w:tcBorders>
              <w:top w:val="single" w:sz="4" w:space="0" w:color="auto"/>
              <w:bottom w:val="single" w:sz="4" w:space="0" w:color="auto"/>
            </w:tcBorders>
            <w:vAlign w:val="bottom"/>
          </w:tcPr>
          <w:p w14:paraId="37B3A75B" w14:textId="77777777" w:rsidR="002F077B" w:rsidRDefault="002F077B" w:rsidP="002F077B">
            <w:pPr>
              <w:pStyle w:val="Default"/>
              <w:jc w:val="center"/>
            </w:pPr>
            <w:r w:rsidRPr="001C3102">
              <w:rPr>
                <w:rStyle w:val="A29"/>
                <w:rFonts w:ascii="Arial" w:hAnsi="Arial" w:cs="Arial"/>
                <w:color w:val="auto"/>
                <w:sz w:val="20"/>
                <w:szCs w:val="20"/>
              </w:rPr>
              <w:t>Observation Angle</w:t>
            </w:r>
          </w:p>
        </w:tc>
        <w:tc>
          <w:tcPr>
            <w:tcW w:w="4698" w:type="dxa"/>
            <w:gridSpan w:val="2"/>
            <w:tcBorders>
              <w:top w:val="single" w:sz="4" w:space="0" w:color="auto"/>
              <w:bottom w:val="single" w:sz="4" w:space="0" w:color="auto"/>
            </w:tcBorders>
            <w:vAlign w:val="bottom"/>
          </w:tcPr>
          <w:p w14:paraId="0228170B" w14:textId="77777777" w:rsidR="002F077B" w:rsidRDefault="002F077B" w:rsidP="002F077B">
            <w:pPr>
              <w:pStyle w:val="Default"/>
              <w:jc w:val="center"/>
            </w:pPr>
            <w:r w:rsidRPr="001C3102">
              <w:rPr>
                <w:rStyle w:val="A0"/>
                <w:rFonts w:ascii="Arial" w:hAnsi="Arial" w:cs="Arial"/>
                <w:b/>
                <w:bCs/>
                <w:color w:val="auto"/>
                <w:sz w:val="20"/>
                <w:szCs w:val="20"/>
              </w:rPr>
              <w:t>Specific Intensity (cd/FC)</w:t>
            </w:r>
          </w:p>
        </w:tc>
      </w:tr>
      <w:tr w:rsidR="002F077B" w14:paraId="4BEF1934" w14:textId="77777777" w:rsidTr="002F077B">
        <w:tc>
          <w:tcPr>
            <w:tcW w:w="1890" w:type="dxa"/>
            <w:vMerge/>
            <w:tcBorders>
              <w:top w:val="single" w:sz="4" w:space="0" w:color="auto"/>
              <w:bottom w:val="single" w:sz="4" w:space="0" w:color="auto"/>
            </w:tcBorders>
            <w:vAlign w:val="bottom"/>
          </w:tcPr>
          <w:p w14:paraId="03879D11" w14:textId="77777777" w:rsidR="002F077B" w:rsidRDefault="002F077B" w:rsidP="002F077B">
            <w:pPr>
              <w:pStyle w:val="Default"/>
              <w:jc w:val="center"/>
            </w:pPr>
          </w:p>
        </w:tc>
        <w:tc>
          <w:tcPr>
            <w:tcW w:w="2430" w:type="dxa"/>
            <w:vMerge/>
            <w:tcBorders>
              <w:top w:val="single" w:sz="4" w:space="0" w:color="auto"/>
              <w:bottom w:val="single" w:sz="4" w:space="0" w:color="auto"/>
            </w:tcBorders>
            <w:vAlign w:val="bottom"/>
          </w:tcPr>
          <w:p w14:paraId="04A14C7A" w14:textId="77777777" w:rsidR="002F077B" w:rsidRDefault="002F077B" w:rsidP="002F077B">
            <w:pPr>
              <w:pStyle w:val="Default"/>
              <w:jc w:val="center"/>
            </w:pPr>
          </w:p>
        </w:tc>
        <w:tc>
          <w:tcPr>
            <w:tcW w:w="2349" w:type="dxa"/>
            <w:tcBorders>
              <w:top w:val="single" w:sz="4" w:space="0" w:color="auto"/>
              <w:bottom w:val="single" w:sz="4" w:space="0" w:color="auto"/>
            </w:tcBorders>
            <w:vAlign w:val="bottom"/>
          </w:tcPr>
          <w:p w14:paraId="3AFF99BF" w14:textId="77777777" w:rsidR="002F077B" w:rsidRDefault="002F077B" w:rsidP="002F077B">
            <w:pPr>
              <w:pStyle w:val="Default"/>
              <w:jc w:val="center"/>
            </w:pPr>
            <w:r w:rsidRPr="001C3102">
              <w:rPr>
                <w:rStyle w:val="A0"/>
                <w:rFonts w:ascii="Arial" w:hAnsi="Arial" w:cs="Arial"/>
                <w:b/>
                <w:bCs/>
                <w:color w:val="auto"/>
                <w:sz w:val="20"/>
                <w:szCs w:val="20"/>
              </w:rPr>
              <w:t>White</w:t>
            </w:r>
          </w:p>
        </w:tc>
        <w:tc>
          <w:tcPr>
            <w:tcW w:w="2349" w:type="dxa"/>
            <w:tcBorders>
              <w:top w:val="single" w:sz="4" w:space="0" w:color="auto"/>
              <w:bottom w:val="single" w:sz="4" w:space="0" w:color="auto"/>
            </w:tcBorders>
            <w:vAlign w:val="bottom"/>
          </w:tcPr>
          <w:p w14:paraId="7AB9FB6A" w14:textId="77777777" w:rsidR="002F077B" w:rsidRDefault="002F077B" w:rsidP="002F077B">
            <w:pPr>
              <w:pStyle w:val="Default"/>
              <w:jc w:val="center"/>
            </w:pPr>
            <w:r w:rsidRPr="001C3102">
              <w:rPr>
                <w:rStyle w:val="A0"/>
                <w:rFonts w:ascii="Arial" w:hAnsi="Arial" w:cs="Arial"/>
                <w:b/>
                <w:bCs/>
                <w:color w:val="auto"/>
                <w:sz w:val="20"/>
                <w:szCs w:val="20"/>
              </w:rPr>
              <w:t>Yellow</w:t>
            </w:r>
          </w:p>
        </w:tc>
      </w:tr>
      <w:tr w:rsidR="002F077B" w14:paraId="48F7FC82" w14:textId="77777777" w:rsidTr="002F077B">
        <w:tc>
          <w:tcPr>
            <w:tcW w:w="1890" w:type="dxa"/>
            <w:tcBorders>
              <w:top w:val="single" w:sz="4" w:space="0" w:color="auto"/>
            </w:tcBorders>
            <w:vAlign w:val="bottom"/>
          </w:tcPr>
          <w:p w14:paraId="2EA6B7EF" w14:textId="77777777" w:rsidR="002F077B" w:rsidRDefault="002F077B" w:rsidP="002F077B">
            <w:pPr>
              <w:pStyle w:val="Default"/>
              <w:jc w:val="center"/>
            </w:pPr>
            <w:r w:rsidRPr="001C3102">
              <w:rPr>
                <w:rStyle w:val="A0"/>
                <w:rFonts w:ascii="Arial" w:hAnsi="Arial" w:cs="Arial"/>
                <w:color w:val="auto"/>
                <w:sz w:val="20"/>
                <w:szCs w:val="20"/>
              </w:rPr>
              <w:t>0°</w:t>
            </w:r>
          </w:p>
        </w:tc>
        <w:tc>
          <w:tcPr>
            <w:tcW w:w="2430" w:type="dxa"/>
            <w:tcBorders>
              <w:top w:val="single" w:sz="4" w:space="0" w:color="auto"/>
            </w:tcBorders>
            <w:vAlign w:val="bottom"/>
          </w:tcPr>
          <w:p w14:paraId="4CEB0FB5" w14:textId="77777777" w:rsidR="002F077B" w:rsidRDefault="002F077B" w:rsidP="002F077B">
            <w:pPr>
              <w:pStyle w:val="Default"/>
              <w:jc w:val="center"/>
            </w:pPr>
            <w:r w:rsidRPr="001C3102">
              <w:rPr>
                <w:rStyle w:val="A0"/>
                <w:rFonts w:ascii="Arial" w:hAnsi="Arial" w:cs="Arial"/>
                <w:color w:val="auto"/>
                <w:sz w:val="20"/>
                <w:szCs w:val="20"/>
              </w:rPr>
              <w:t>0.2°</w:t>
            </w:r>
          </w:p>
        </w:tc>
        <w:tc>
          <w:tcPr>
            <w:tcW w:w="2349" w:type="dxa"/>
            <w:tcBorders>
              <w:top w:val="single" w:sz="4" w:space="0" w:color="auto"/>
            </w:tcBorders>
            <w:vAlign w:val="bottom"/>
          </w:tcPr>
          <w:p w14:paraId="70C68252" w14:textId="77777777" w:rsidR="002F077B" w:rsidRDefault="002F077B" w:rsidP="002F077B">
            <w:pPr>
              <w:pStyle w:val="Default"/>
              <w:jc w:val="center"/>
            </w:pPr>
            <w:r w:rsidRPr="001C3102">
              <w:rPr>
                <w:rStyle w:val="A0"/>
                <w:rFonts w:ascii="Arial" w:hAnsi="Arial" w:cs="Arial"/>
                <w:color w:val="auto"/>
                <w:sz w:val="20"/>
                <w:szCs w:val="20"/>
              </w:rPr>
              <w:t>3.0</w:t>
            </w:r>
          </w:p>
        </w:tc>
        <w:tc>
          <w:tcPr>
            <w:tcW w:w="2349" w:type="dxa"/>
            <w:tcBorders>
              <w:top w:val="single" w:sz="4" w:space="0" w:color="auto"/>
            </w:tcBorders>
            <w:vAlign w:val="bottom"/>
          </w:tcPr>
          <w:p w14:paraId="0A826F64" w14:textId="77777777" w:rsidR="002F077B" w:rsidRPr="002F077B" w:rsidRDefault="002F077B" w:rsidP="002F077B">
            <w:pPr>
              <w:pStyle w:val="Pa5"/>
              <w:ind w:left="18"/>
              <w:jc w:val="center"/>
              <w:rPr>
                <w:rFonts w:ascii="Arial" w:hAnsi="Arial" w:cs="Arial"/>
                <w:sz w:val="20"/>
                <w:szCs w:val="20"/>
              </w:rPr>
            </w:pPr>
            <w:r>
              <w:rPr>
                <w:rStyle w:val="A0"/>
                <w:rFonts w:ascii="Arial" w:hAnsi="Arial" w:cs="Arial"/>
                <w:color w:val="auto"/>
                <w:sz w:val="20"/>
                <w:szCs w:val="20"/>
              </w:rPr>
              <w:t>1.8</w:t>
            </w:r>
          </w:p>
        </w:tc>
      </w:tr>
      <w:tr w:rsidR="002F077B" w14:paraId="6FC24B76" w14:textId="77777777" w:rsidTr="002F077B">
        <w:tc>
          <w:tcPr>
            <w:tcW w:w="1890" w:type="dxa"/>
            <w:vAlign w:val="bottom"/>
          </w:tcPr>
          <w:p w14:paraId="6C9EF55E" w14:textId="77777777" w:rsidR="002F077B" w:rsidRPr="001C3102" w:rsidRDefault="002F077B" w:rsidP="002F077B">
            <w:pPr>
              <w:pStyle w:val="Default"/>
              <w:jc w:val="center"/>
              <w:rPr>
                <w:rStyle w:val="A0"/>
                <w:rFonts w:ascii="Arial" w:hAnsi="Arial" w:cs="Arial"/>
                <w:color w:val="auto"/>
                <w:sz w:val="20"/>
                <w:szCs w:val="20"/>
              </w:rPr>
            </w:pPr>
            <w:r w:rsidRPr="001C3102">
              <w:rPr>
                <w:rStyle w:val="A0"/>
                <w:rFonts w:ascii="Arial" w:hAnsi="Arial" w:cs="Arial"/>
                <w:color w:val="auto"/>
                <w:sz w:val="20"/>
                <w:szCs w:val="20"/>
              </w:rPr>
              <w:t>20°</w:t>
            </w:r>
          </w:p>
        </w:tc>
        <w:tc>
          <w:tcPr>
            <w:tcW w:w="2430" w:type="dxa"/>
            <w:vAlign w:val="bottom"/>
          </w:tcPr>
          <w:p w14:paraId="293817CD" w14:textId="77777777" w:rsidR="002F077B" w:rsidRPr="001C3102" w:rsidRDefault="002F077B" w:rsidP="002F077B">
            <w:pPr>
              <w:pStyle w:val="Default"/>
              <w:jc w:val="center"/>
              <w:rPr>
                <w:rStyle w:val="A0"/>
                <w:rFonts w:ascii="Arial" w:hAnsi="Arial" w:cs="Arial"/>
                <w:color w:val="auto"/>
                <w:sz w:val="20"/>
                <w:szCs w:val="20"/>
              </w:rPr>
            </w:pPr>
            <w:r w:rsidRPr="001C3102">
              <w:rPr>
                <w:rStyle w:val="A0"/>
                <w:rFonts w:ascii="Arial" w:hAnsi="Arial" w:cs="Arial"/>
                <w:color w:val="auto"/>
                <w:sz w:val="20"/>
                <w:szCs w:val="20"/>
              </w:rPr>
              <w:t>0.2°</w:t>
            </w:r>
          </w:p>
        </w:tc>
        <w:tc>
          <w:tcPr>
            <w:tcW w:w="2349" w:type="dxa"/>
            <w:vAlign w:val="bottom"/>
          </w:tcPr>
          <w:p w14:paraId="67F5E8AA" w14:textId="77777777" w:rsidR="002F077B" w:rsidRPr="001C3102" w:rsidRDefault="002F077B" w:rsidP="002F077B">
            <w:pPr>
              <w:pStyle w:val="Default"/>
              <w:jc w:val="center"/>
              <w:rPr>
                <w:rStyle w:val="A0"/>
                <w:rFonts w:ascii="Arial" w:hAnsi="Arial" w:cs="Arial"/>
                <w:color w:val="auto"/>
                <w:sz w:val="20"/>
                <w:szCs w:val="20"/>
              </w:rPr>
            </w:pPr>
            <w:r w:rsidRPr="001C3102">
              <w:rPr>
                <w:rStyle w:val="A0"/>
                <w:rFonts w:ascii="Arial" w:hAnsi="Arial" w:cs="Arial"/>
                <w:color w:val="auto"/>
                <w:sz w:val="20"/>
                <w:szCs w:val="20"/>
              </w:rPr>
              <w:t>1.2</w:t>
            </w:r>
          </w:p>
        </w:tc>
        <w:tc>
          <w:tcPr>
            <w:tcW w:w="2349" w:type="dxa"/>
            <w:vAlign w:val="bottom"/>
          </w:tcPr>
          <w:p w14:paraId="5FEBAFC0" w14:textId="77777777" w:rsidR="002F077B" w:rsidRDefault="002F077B" w:rsidP="002F077B">
            <w:pPr>
              <w:pStyle w:val="Pa5"/>
              <w:ind w:left="18"/>
              <w:jc w:val="center"/>
              <w:rPr>
                <w:rStyle w:val="A0"/>
                <w:rFonts w:ascii="Arial" w:hAnsi="Arial" w:cs="Arial"/>
                <w:color w:val="auto"/>
                <w:sz w:val="20"/>
                <w:szCs w:val="20"/>
              </w:rPr>
            </w:pPr>
            <w:r w:rsidRPr="001C3102">
              <w:rPr>
                <w:rStyle w:val="A0"/>
                <w:rFonts w:ascii="Arial" w:hAnsi="Arial" w:cs="Arial"/>
                <w:color w:val="auto"/>
                <w:sz w:val="20"/>
                <w:szCs w:val="20"/>
              </w:rPr>
              <w:t>0.72</w:t>
            </w:r>
          </w:p>
        </w:tc>
      </w:tr>
    </w:tbl>
    <w:p w14:paraId="0BD5F198" w14:textId="77777777" w:rsidR="002F077B" w:rsidRPr="002F077B" w:rsidRDefault="002F077B" w:rsidP="002F077B">
      <w:pPr>
        <w:pStyle w:val="Default"/>
      </w:pPr>
    </w:p>
    <w:sectPr w:rsidR="002F077B" w:rsidRPr="002F07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152F3"/>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5A0D629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6FE3350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60171"/>
    <w:rsid w:val="0019694E"/>
    <w:rsid w:val="001C3102"/>
    <w:rsid w:val="002C3456"/>
    <w:rsid w:val="002F077B"/>
    <w:rsid w:val="005E1322"/>
    <w:rsid w:val="00743FC4"/>
    <w:rsid w:val="00757636"/>
    <w:rsid w:val="007F62B5"/>
    <w:rsid w:val="00BC064E"/>
    <w:rsid w:val="00F63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B33DE"/>
  <w15:docId w15:val="{F6A314FC-B4D4-4561-A7B7-2215F525D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1C3102"/>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1C3102"/>
    <w:pPr>
      <w:spacing w:line="241" w:lineRule="atLeast"/>
    </w:pPr>
    <w:rPr>
      <w:rFonts w:cstheme="minorBidi"/>
      <w:color w:val="auto"/>
    </w:rPr>
  </w:style>
  <w:style w:type="character" w:customStyle="1" w:styleId="A2">
    <w:name w:val="A2"/>
    <w:uiPriority w:val="99"/>
    <w:rsid w:val="001C3102"/>
    <w:rPr>
      <w:rFonts w:cs="TimesNewRomanPS"/>
      <w:b/>
      <w:bCs/>
      <w:color w:val="000000"/>
      <w:sz w:val="20"/>
      <w:szCs w:val="20"/>
    </w:rPr>
  </w:style>
  <w:style w:type="paragraph" w:customStyle="1" w:styleId="Pa1">
    <w:name w:val="Pa1"/>
    <w:basedOn w:val="Default"/>
    <w:next w:val="Default"/>
    <w:uiPriority w:val="99"/>
    <w:rsid w:val="001C3102"/>
    <w:pPr>
      <w:spacing w:line="241" w:lineRule="atLeast"/>
    </w:pPr>
    <w:rPr>
      <w:rFonts w:cstheme="minorBidi"/>
      <w:color w:val="auto"/>
    </w:rPr>
  </w:style>
  <w:style w:type="character" w:customStyle="1" w:styleId="A0">
    <w:name w:val="A0"/>
    <w:uiPriority w:val="99"/>
    <w:rsid w:val="001C3102"/>
    <w:rPr>
      <w:rFonts w:cs="TimesNewRomanPS"/>
      <w:color w:val="000000"/>
      <w:sz w:val="18"/>
      <w:szCs w:val="18"/>
    </w:rPr>
  </w:style>
  <w:style w:type="paragraph" w:customStyle="1" w:styleId="Pa4">
    <w:name w:val="Pa4"/>
    <w:basedOn w:val="Default"/>
    <w:next w:val="Default"/>
    <w:uiPriority w:val="99"/>
    <w:rsid w:val="001C3102"/>
    <w:pPr>
      <w:spacing w:line="241" w:lineRule="atLeast"/>
    </w:pPr>
    <w:rPr>
      <w:rFonts w:cstheme="minorBidi"/>
      <w:color w:val="auto"/>
    </w:rPr>
  </w:style>
  <w:style w:type="paragraph" w:customStyle="1" w:styleId="Pa5">
    <w:name w:val="Pa5"/>
    <w:basedOn w:val="Default"/>
    <w:next w:val="Default"/>
    <w:uiPriority w:val="99"/>
    <w:rsid w:val="001C3102"/>
    <w:pPr>
      <w:spacing w:line="241" w:lineRule="atLeast"/>
    </w:pPr>
    <w:rPr>
      <w:rFonts w:cstheme="minorBidi"/>
      <w:color w:val="auto"/>
    </w:rPr>
  </w:style>
  <w:style w:type="paragraph" w:customStyle="1" w:styleId="Pa2">
    <w:name w:val="Pa2"/>
    <w:basedOn w:val="Default"/>
    <w:next w:val="Default"/>
    <w:uiPriority w:val="99"/>
    <w:rsid w:val="001C3102"/>
    <w:pPr>
      <w:spacing w:line="241" w:lineRule="atLeast"/>
    </w:pPr>
    <w:rPr>
      <w:rFonts w:cstheme="minorBidi"/>
      <w:color w:val="auto"/>
    </w:rPr>
  </w:style>
  <w:style w:type="character" w:customStyle="1" w:styleId="A29">
    <w:name w:val="A29"/>
    <w:uiPriority w:val="99"/>
    <w:rsid w:val="001C3102"/>
    <w:rPr>
      <w:rFonts w:cs="TimesNewRomanPS"/>
      <w:b/>
      <w:bCs/>
      <w:color w:val="000000"/>
      <w:sz w:val="18"/>
      <w:szCs w:val="18"/>
    </w:rPr>
  </w:style>
  <w:style w:type="paragraph" w:customStyle="1" w:styleId="Pa11">
    <w:name w:val="Pa11"/>
    <w:basedOn w:val="Default"/>
    <w:next w:val="Default"/>
    <w:uiPriority w:val="99"/>
    <w:rsid w:val="001C3102"/>
    <w:pPr>
      <w:spacing w:line="241" w:lineRule="atLeast"/>
    </w:pPr>
    <w:rPr>
      <w:rFonts w:cstheme="minorBidi"/>
      <w:color w:val="auto"/>
    </w:rPr>
  </w:style>
  <w:style w:type="paragraph" w:customStyle="1" w:styleId="Pa3">
    <w:name w:val="Pa3"/>
    <w:basedOn w:val="Default"/>
    <w:next w:val="Default"/>
    <w:uiPriority w:val="99"/>
    <w:rsid w:val="001C3102"/>
    <w:pPr>
      <w:spacing w:line="241" w:lineRule="atLeast"/>
    </w:pPr>
    <w:rPr>
      <w:rFonts w:cstheme="minorBidi"/>
      <w:color w:val="auto"/>
    </w:rPr>
  </w:style>
  <w:style w:type="table" w:styleId="TableGrid">
    <w:name w:val="Table Grid"/>
    <w:basedOn w:val="TableNormal"/>
    <w:uiPriority w:val="59"/>
    <w:rsid w:val="001C31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BK235-002020-00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235</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6E8EA50E-954C-485E-96B5-63249E93158D}"/>
</file>

<file path=customXml/itemProps2.xml><?xml version="1.0" encoding="utf-8"?>
<ds:datastoreItem xmlns:ds="http://schemas.openxmlformats.org/officeDocument/2006/customXml" ds:itemID="{74CD833D-BD73-44A5-BB5D-9B809139CC8F}"/>
</file>

<file path=customXml/itemProps3.xml><?xml version="1.0" encoding="utf-8"?>
<ds:datastoreItem xmlns:ds="http://schemas.openxmlformats.org/officeDocument/2006/customXml" ds:itemID="{07B4E495-CD18-4E90-8B6C-B1CBF718160C}"/>
</file>

<file path=docProps/app.xml><?xml version="1.0" encoding="utf-8"?>
<Properties xmlns="http://schemas.openxmlformats.org/officeDocument/2006/extended-properties" xmlns:vt="http://schemas.openxmlformats.org/officeDocument/2006/docPropsVTypes">
  <Template>Normal</Template>
  <TotalTime>1</TotalTime>
  <Pages>2</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Retroreflectors</vt:lpstr>
    </vt:vector>
  </TitlesOfParts>
  <Company>Virginia IT Infrastructure Partnership</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Retroreflectors</dc:title>
  <dc:creator>douglas.mcavoy</dc:creator>
  <cp:lastModifiedBy>Changes</cp:lastModifiedBy>
  <cp:revision>3</cp:revision>
  <dcterms:created xsi:type="dcterms:W3CDTF">2019-12-30T18:14:00Z</dcterms:created>
  <dcterms:modified xsi:type="dcterms:W3CDTF">2019-12-30T18:15:00Z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4600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a141f86c-1884-43af-a19d-64c727fa9e96</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/insidevdot/div/sc/Design/Specs/Book|a141f86c-1884-43af-a19d-64c727fa9e96</vt:lpwstr>
  </property>
  <property fmtid="{D5CDD505-2E9C-101B-9397-08002B2CF9AE}" pid="12" name="_dlc_DocIdUrl">
    <vt:lpwstr>https://insidevdot.cov.virginia.gov/div/sc/Design/Specs/Book/_layouts/DocIdRedir.aspx?ID=%2finsidevdot%2fdiv%2fsc%2fDesign%2fSpecs%2fBook%7ca141f86c-1884-43af-a19d-64c727fa9e96, /insidevdot/div/sc/Design/Specs/Book|a141f86c-1884-43af-a19d-64c727fa9e96</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BK235-002016-00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235</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