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A9487" w14:textId="77777777" w:rsidR="000D351A" w:rsidRPr="000D351A" w:rsidRDefault="000D351A" w:rsidP="000D351A">
      <w:pPr>
        <w:pStyle w:val="Pa0"/>
        <w:spacing w:after="240"/>
        <w:jc w:val="center"/>
        <w:outlineLvl w:val="0"/>
        <w:rPr>
          <w:rFonts w:ascii="Arial" w:hAnsi="Arial" w:cs="Arial"/>
          <w:sz w:val="20"/>
          <w:szCs w:val="20"/>
        </w:rPr>
      </w:pPr>
      <w:r>
        <w:rPr>
          <w:rStyle w:val="A2"/>
          <w:rFonts w:ascii="Arial" w:hAnsi="Arial" w:cs="Arial"/>
        </w:rPr>
        <w:t xml:space="preserve">SECTION 236 – </w:t>
      </w:r>
      <w:r w:rsidRPr="000D351A">
        <w:rPr>
          <w:rStyle w:val="A2"/>
          <w:rFonts w:ascii="Arial" w:hAnsi="Arial" w:cs="Arial"/>
        </w:rPr>
        <w:t xml:space="preserve">WOOD PRODUCTS </w:t>
      </w:r>
    </w:p>
    <w:p w14:paraId="6190B5F7" w14:textId="77777777" w:rsidR="000D351A" w:rsidRPr="000D351A" w:rsidRDefault="000D351A" w:rsidP="000D351A">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236.01 – </w:t>
      </w:r>
      <w:r w:rsidRPr="000D351A">
        <w:rPr>
          <w:rStyle w:val="A0"/>
          <w:rFonts w:ascii="Arial" w:hAnsi="Arial" w:cs="Arial"/>
          <w:b/>
          <w:bCs/>
          <w:color w:val="auto"/>
          <w:sz w:val="20"/>
          <w:szCs w:val="20"/>
        </w:rPr>
        <w:t xml:space="preserve">Description </w:t>
      </w:r>
    </w:p>
    <w:p w14:paraId="07A1A40B" w14:textId="77777777" w:rsidR="000D351A" w:rsidRDefault="000D351A" w:rsidP="000D351A">
      <w:pPr>
        <w:pStyle w:val="Pa1"/>
        <w:spacing w:after="240"/>
        <w:jc w:val="both"/>
        <w:rPr>
          <w:rStyle w:val="A0"/>
          <w:rFonts w:ascii="Arial" w:hAnsi="Arial" w:cs="Arial"/>
          <w:color w:val="auto"/>
          <w:sz w:val="20"/>
          <w:szCs w:val="20"/>
        </w:rPr>
      </w:pPr>
      <w:r w:rsidRPr="000D351A">
        <w:rPr>
          <w:rStyle w:val="A0"/>
          <w:rFonts w:ascii="Arial" w:hAnsi="Arial" w:cs="Arial"/>
          <w:color w:val="auto"/>
          <w:sz w:val="20"/>
          <w:szCs w:val="20"/>
        </w:rPr>
        <w:t>These specifications cover the uses and requirements for structural timber and lumber, miscellaneous wood products, and preservative treatments for such</w:t>
      </w:r>
      <w:r>
        <w:rPr>
          <w:rStyle w:val="A0"/>
          <w:rFonts w:ascii="Arial" w:hAnsi="Arial" w:cs="Arial"/>
          <w:color w:val="auto"/>
          <w:sz w:val="20"/>
          <w:szCs w:val="20"/>
        </w:rPr>
        <w:t xml:space="preserve"> wood products where specified.</w:t>
      </w:r>
    </w:p>
    <w:p w14:paraId="5F1EEF45" w14:textId="77777777" w:rsidR="000D351A" w:rsidRDefault="000D351A" w:rsidP="000D351A">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236.02 – Detail Requirements</w:t>
      </w:r>
    </w:p>
    <w:p w14:paraId="40CE0986" w14:textId="77777777" w:rsidR="000D351A" w:rsidRDefault="000D351A" w:rsidP="000D351A">
      <w:pPr>
        <w:pStyle w:val="Pa1"/>
        <w:numPr>
          <w:ilvl w:val="0"/>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Structural timber and lumber </w:t>
      </w:r>
      <w:r w:rsidRPr="000D351A">
        <w:rPr>
          <w:rStyle w:val="A0"/>
          <w:rFonts w:ascii="Arial" w:hAnsi="Arial" w:cs="Arial"/>
          <w:color w:val="auto"/>
          <w:sz w:val="20"/>
          <w:szCs w:val="20"/>
        </w:rPr>
        <w:t xml:space="preserve">shall conform to AASHTO M168. The species and grade of structural lumber shall be as shown on the plans. The Engineer may approve the substitution of another species of equal or greater strength selected from the “Allowable Unit Stresses for Structural Lumber—Visually Graded” of AASHTO’s </w:t>
      </w:r>
      <w:r w:rsidRPr="000D351A">
        <w:rPr>
          <w:rStyle w:val="A0"/>
          <w:rFonts w:ascii="Arial" w:hAnsi="Arial" w:cs="Arial"/>
          <w:i/>
          <w:iCs/>
          <w:color w:val="auto"/>
          <w:sz w:val="20"/>
          <w:szCs w:val="20"/>
        </w:rPr>
        <w:t xml:space="preserve">Standard Specifications for Highway Bridges </w:t>
      </w:r>
      <w:r w:rsidRPr="000D351A">
        <w:rPr>
          <w:rStyle w:val="A0"/>
          <w:rFonts w:ascii="Arial" w:hAnsi="Arial" w:cs="Arial"/>
          <w:color w:val="auto"/>
          <w:sz w:val="20"/>
          <w:szCs w:val="20"/>
        </w:rPr>
        <w:t xml:space="preserve">or the supplement to </w:t>
      </w:r>
      <w:r w:rsidRPr="000D351A">
        <w:rPr>
          <w:rStyle w:val="A0"/>
          <w:rFonts w:ascii="Arial" w:hAnsi="Arial" w:cs="Arial"/>
          <w:i/>
          <w:iCs/>
          <w:color w:val="auto"/>
          <w:sz w:val="20"/>
          <w:szCs w:val="20"/>
        </w:rPr>
        <w:t xml:space="preserve">National Design Specification for Stress-Grade Lumber and Its Fastenings </w:t>
      </w:r>
      <w:r w:rsidRPr="000D351A">
        <w:rPr>
          <w:rStyle w:val="A0"/>
          <w:rFonts w:ascii="Arial" w:hAnsi="Arial" w:cs="Arial"/>
          <w:color w:val="auto"/>
          <w:sz w:val="20"/>
          <w:szCs w:val="20"/>
        </w:rPr>
        <w:t>of the Nation</w:t>
      </w:r>
      <w:r>
        <w:rPr>
          <w:rStyle w:val="A0"/>
          <w:rFonts w:ascii="Arial" w:hAnsi="Arial" w:cs="Arial"/>
          <w:color w:val="auto"/>
          <w:sz w:val="20"/>
          <w:szCs w:val="20"/>
        </w:rPr>
        <w:t>al Forest Products Association.</w:t>
      </w:r>
    </w:p>
    <w:p w14:paraId="3B504341" w14:textId="77777777" w:rsidR="000D351A" w:rsidRDefault="000D351A" w:rsidP="000D351A">
      <w:pPr>
        <w:pStyle w:val="Pa1"/>
        <w:spacing w:after="240"/>
        <w:ind w:left="360"/>
        <w:jc w:val="both"/>
        <w:rPr>
          <w:rStyle w:val="A0"/>
          <w:rFonts w:ascii="Arial" w:hAnsi="Arial" w:cs="Arial"/>
          <w:color w:val="auto"/>
          <w:sz w:val="20"/>
          <w:szCs w:val="20"/>
        </w:rPr>
      </w:pPr>
      <w:r w:rsidRPr="000D351A">
        <w:rPr>
          <w:rStyle w:val="A0"/>
          <w:rFonts w:ascii="Arial" w:hAnsi="Arial" w:cs="Arial"/>
          <w:color w:val="auto"/>
          <w:sz w:val="20"/>
          <w:szCs w:val="20"/>
        </w:rPr>
        <w:t>Except as otherwise specified, the species and grade of structural lumber, timber, and posts for the following ap</w:t>
      </w:r>
      <w:r>
        <w:rPr>
          <w:rStyle w:val="A0"/>
          <w:rFonts w:ascii="Arial" w:hAnsi="Arial" w:cs="Arial"/>
          <w:color w:val="auto"/>
          <w:sz w:val="20"/>
          <w:szCs w:val="20"/>
        </w:rPr>
        <w:t>plications shall be as follows:</w:t>
      </w:r>
    </w:p>
    <w:p w14:paraId="1130EBD5"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Bridges </w:t>
      </w:r>
      <w:r>
        <w:rPr>
          <w:rStyle w:val="A0"/>
          <w:rFonts w:ascii="Arial" w:hAnsi="Arial" w:cs="Arial"/>
          <w:color w:val="auto"/>
          <w:sz w:val="20"/>
          <w:szCs w:val="20"/>
        </w:rPr>
        <w:t>shall be at least 1,550 Fb and:</w:t>
      </w:r>
    </w:p>
    <w:p w14:paraId="1CD40E57"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5 inch by 5 inch and larg</w:t>
      </w:r>
      <w:r>
        <w:rPr>
          <w:rStyle w:val="A0"/>
          <w:rFonts w:ascii="Arial" w:hAnsi="Arial" w:cs="Arial"/>
          <w:color w:val="auto"/>
          <w:sz w:val="20"/>
          <w:szCs w:val="20"/>
        </w:rPr>
        <w:t>er: Southern Pine, No. 1 Dense.</w:t>
      </w:r>
    </w:p>
    <w:p w14:paraId="0E36EFC8"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2 inch through 4 inch by 2 inch through 4 in</w:t>
      </w:r>
      <w:r>
        <w:rPr>
          <w:rStyle w:val="A0"/>
          <w:rFonts w:ascii="Arial" w:hAnsi="Arial" w:cs="Arial"/>
          <w:color w:val="auto"/>
          <w:sz w:val="20"/>
          <w:szCs w:val="20"/>
        </w:rPr>
        <w:t>ch: Southern Pine, No. 2 Dense.</w:t>
      </w:r>
    </w:p>
    <w:p w14:paraId="6C998CC4"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 xml:space="preserve">2 inch through 4 inch by 5 inch and through 6 inch: Southern Pine, No. </w:t>
      </w:r>
      <w:r>
        <w:rPr>
          <w:rStyle w:val="A0"/>
          <w:rFonts w:ascii="Arial" w:hAnsi="Arial" w:cs="Arial"/>
          <w:color w:val="auto"/>
          <w:sz w:val="20"/>
          <w:szCs w:val="20"/>
        </w:rPr>
        <w:t>1.</w:t>
      </w:r>
    </w:p>
    <w:p w14:paraId="59BA357C"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2 inch through 4 inch by 8 inch on</w:t>
      </w:r>
      <w:r>
        <w:rPr>
          <w:rStyle w:val="A0"/>
          <w:rFonts w:ascii="Arial" w:hAnsi="Arial" w:cs="Arial"/>
          <w:color w:val="auto"/>
          <w:sz w:val="20"/>
          <w:szCs w:val="20"/>
        </w:rPr>
        <w:t>ly: Southern Pine, No. 1 Dense.</w:t>
      </w:r>
    </w:p>
    <w:p w14:paraId="57A2C0AB"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2 inch through 4 inch by 10 inch only: Southern Pin</w:t>
      </w:r>
      <w:r>
        <w:rPr>
          <w:rStyle w:val="A0"/>
          <w:rFonts w:ascii="Arial" w:hAnsi="Arial" w:cs="Arial"/>
          <w:color w:val="auto"/>
          <w:sz w:val="20"/>
          <w:szCs w:val="20"/>
        </w:rPr>
        <w:t>e, Non-Dense Select Structural.</w:t>
      </w:r>
    </w:p>
    <w:p w14:paraId="19C64C2C"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2 inch through 4 inch by 12 inch only: Southern Pin</w:t>
      </w:r>
      <w:r>
        <w:rPr>
          <w:rStyle w:val="A0"/>
          <w:rFonts w:ascii="Arial" w:hAnsi="Arial" w:cs="Arial"/>
          <w:color w:val="auto"/>
          <w:sz w:val="20"/>
          <w:szCs w:val="20"/>
        </w:rPr>
        <w:t>e, Non-Dense Select Structural.</w:t>
      </w:r>
    </w:p>
    <w:p w14:paraId="6764E49C"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Signs </w:t>
      </w:r>
      <w:r w:rsidRPr="000D351A">
        <w:rPr>
          <w:rStyle w:val="A0"/>
          <w:rFonts w:ascii="Arial" w:hAnsi="Arial" w:cs="Arial"/>
          <w:color w:val="auto"/>
          <w:sz w:val="20"/>
          <w:szCs w:val="20"/>
        </w:rPr>
        <w:t xml:space="preserve">shall be at least 1,100 Fb with material </w:t>
      </w:r>
      <w:r>
        <w:rPr>
          <w:rStyle w:val="A0"/>
          <w:rFonts w:ascii="Arial" w:hAnsi="Arial" w:cs="Arial"/>
          <w:color w:val="auto"/>
          <w:sz w:val="20"/>
          <w:szCs w:val="20"/>
        </w:rPr>
        <w:t>being dressed on all sides and:</w:t>
      </w:r>
    </w:p>
    <w:p w14:paraId="24A33075"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 xml:space="preserve">4 inches and less in the least dimension: </w:t>
      </w:r>
      <w:r>
        <w:rPr>
          <w:rStyle w:val="A0"/>
          <w:rFonts w:ascii="Arial" w:hAnsi="Arial" w:cs="Arial"/>
          <w:color w:val="auto"/>
          <w:sz w:val="20"/>
          <w:szCs w:val="20"/>
        </w:rPr>
        <w:t>Southern Pine, No. 2 Non-Dense.</w:t>
      </w:r>
    </w:p>
    <w:p w14:paraId="2386AEAE"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Over 4 inches in the least d</w:t>
      </w:r>
      <w:r>
        <w:rPr>
          <w:rStyle w:val="A0"/>
          <w:rFonts w:ascii="Arial" w:hAnsi="Arial" w:cs="Arial"/>
          <w:color w:val="auto"/>
          <w:sz w:val="20"/>
          <w:szCs w:val="20"/>
        </w:rPr>
        <w:t>imension: Southern Pine, No. 1.</w:t>
      </w:r>
    </w:p>
    <w:p w14:paraId="00E80934"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Guardrail </w:t>
      </w:r>
      <w:r w:rsidRPr="000D351A">
        <w:rPr>
          <w:rStyle w:val="A0"/>
          <w:rFonts w:ascii="Arial" w:hAnsi="Arial" w:cs="Arial"/>
          <w:color w:val="auto"/>
          <w:sz w:val="20"/>
          <w:szCs w:val="20"/>
        </w:rPr>
        <w:t>shall be at least 1,250</w:t>
      </w:r>
      <w:r>
        <w:rPr>
          <w:rStyle w:val="A0"/>
          <w:rFonts w:ascii="Arial" w:hAnsi="Arial" w:cs="Arial"/>
          <w:color w:val="auto"/>
          <w:sz w:val="20"/>
          <w:szCs w:val="20"/>
        </w:rPr>
        <w:t xml:space="preserve"> Fb Southern Pine, No. 1 Dense.</w:t>
      </w:r>
    </w:p>
    <w:p w14:paraId="60B5C803"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Fence </w:t>
      </w:r>
      <w:r w:rsidRPr="000D351A">
        <w:rPr>
          <w:rStyle w:val="A0"/>
          <w:rFonts w:ascii="Arial" w:hAnsi="Arial" w:cs="Arial"/>
          <w:color w:val="auto"/>
          <w:sz w:val="20"/>
          <w:szCs w:val="20"/>
        </w:rPr>
        <w:t>shall be Southern Pine, No. 2, for</w:t>
      </w:r>
      <w:r>
        <w:rPr>
          <w:rStyle w:val="A0"/>
          <w:rFonts w:ascii="Arial" w:hAnsi="Arial" w:cs="Arial"/>
          <w:color w:val="auto"/>
          <w:sz w:val="20"/>
          <w:szCs w:val="20"/>
        </w:rPr>
        <w:t xml:space="preserve"> line, corner, and brace units.</w:t>
      </w:r>
    </w:p>
    <w:p w14:paraId="38C6F6CE" w14:textId="5F1A674C"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Signalization and electrical service </w:t>
      </w:r>
      <w:r w:rsidRPr="000D351A">
        <w:rPr>
          <w:rStyle w:val="A0"/>
          <w:rFonts w:ascii="Arial" w:hAnsi="Arial" w:cs="Arial"/>
          <w:color w:val="auto"/>
          <w:sz w:val="20"/>
          <w:szCs w:val="20"/>
        </w:rPr>
        <w:t>shall conform to ANSI Class 5.1. Sawn material, both rough and dressed, shall be certified by the mill as to grade and shall be grade marked in accordance with the grading rules and basic provisions of the American Lumber Standards (PS-20-70) by a lumber grading or inspection bureau or agency approved by the Department. The grade mark shall be applied after dressing i</w:t>
      </w:r>
      <w:r>
        <w:rPr>
          <w:rStyle w:val="A0"/>
          <w:rFonts w:ascii="Arial" w:hAnsi="Arial" w:cs="Arial"/>
          <w:color w:val="auto"/>
          <w:sz w:val="20"/>
          <w:szCs w:val="20"/>
        </w:rPr>
        <w:t>f the sawn material is dressed.</w:t>
      </w:r>
    </w:p>
    <w:p w14:paraId="43F7085D" w14:textId="77777777" w:rsidR="000D351A" w:rsidRDefault="000D351A" w:rsidP="000D351A">
      <w:pPr>
        <w:pStyle w:val="Pa1"/>
        <w:numPr>
          <w:ilvl w:val="0"/>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Timber piles </w:t>
      </w:r>
      <w:r w:rsidRPr="000D351A">
        <w:rPr>
          <w:rStyle w:val="A0"/>
          <w:rFonts w:ascii="Arial" w:hAnsi="Arial" w:cs="Arial"/>
          <w:color w:val="auto"/>
          <w:sz w:val="20"/>
          <w:szCs w:val="20"/>
        </w:rPr>
        <w:t>shall conform to ASTM D25. Piles shall be clea</w:t>
      </w:r>
      <w:r>
        <w:rPr>
          <w:rStyle w:val="A0"/>
          <w:rFonts w:ascii="Arial" w:hAnsi="Arial" w:cs="Arial"/>
          <w:color w:val="auto"/>
          <w:sz w:val="20"/>
          <w:szCs w:val="20"/>
        </w:rPr>
        <w:t>n peeled and have a butt circum</w:t>
      </w:r>
      <w:r w:rsidRPr="000D351A">
        <w:rPr>
          <w:rStyle w:val="A0"/>
          <w:rFonts w:ascii="Arial" w:hAnsi="Arial" w:cs="Arial"/>
          <w:color w:val="auto"/>
          <w:sz w:val="20"/>
          <w:szCs w:val="20"/>
        </w:rPr>
        <w:t>ference of at least 31 inches. The Engineer will accept piles f</w:t>
      </w:r>
      <w:r>
        <w:rPr>
          <w:rStyle w:val="A0"/>
          <w:rFonts w:ascii="Arial" w:hAnsi="Arial" w:cs="Arial"/>
          <w:color w:val="auto"/>
          <w:sz w:val="20"/>
          <w:szCs w:val="20"/>
        </w:rPr>
        <w:t xml:space="preserve">or fender systems or other </w:t>
      </w:r>
      <w:proofErr w:type="spellStart"/>
      <w:r>
        <w:rPr>
          <w:rStyle w:val="A0"/>
          <w:rFonts w:ascii="Arial" w:hAnsi="Arial" w:cs="Arial"/>
          <w:color w:val="auto"/>
          <w:sz w:val="20"/>
          <w:szCs w:val="20"/>
        </w:rPr>
        <w:t>non</w:t>
      </w:r>
      <w:r w:rsidRPr="000D351A">
        <w:rPr>
          <w:rStyle w:val="A0"/>
          <w:rFonts w:ascii="Arial" w:hAnsi="Arial" w:cs="Arial"/>
          <w:color w:val="auto"/>
          <w:sz w:val="20"/>
          <w:szCs w:val="20"/>
        </w:rPr>
        <w:t>load</w:t>
      </w:r>
      <w:proofErr w:type="spellEnd"/>
      <w:r w:rsidRPr="000D351A">
        <w:rPr>
          <w:rStyle w:val="A0"/>
          <w:rFonts w:ascii="Arial" w:hAnsi="Arial" w:cs="Arial"/>
          <w:color w:val="auto"/>
          <w:sz w:val="20"/>
          <w:szCs w:val="20"/>
        </w:rPr>
        <w:t xml:space="preserve"> bearing uses under the following criteria provided the piles can be properly driven: A straight line from the center of </w:t>
      </w:r>
      <w:r w:rsidRPr="000D351A">
        <w:rPr>
          <w:rStyle w:val="A0"/>
          <w:rFonts w:ascii="Arial" w:hAnsi="Arial" w:cs="Arial"/>
          <w:color w:val="auto"/>
          <w:sz w:val="20"/>
          <w:szCs w:val="20"/>
        </w:rPr>
        <w:lastRenderedPageBreak/>
        <w:t xml:space="preserve">the butt to the center of the tip may lie partly outside the body of the pile, but the distance between the line and pile shall be not more than 1/2 percent of the length of the pile or </w:t>
      </w:r>
      <w:r>
        <w:rPr>
          <w:rStyle w:val="A0"/>
          <w:rFonts w:ascii="Arial" w:hAnsi="Arial" w:cs="Arial"/>
          <w:color w:val="auto"/>
          <w:sz w:val="20"/>
          <w:szCs w:val="20"/>
        </w:rPr>
        <w:t>3 inches, whichever is smaller.</w:t>
      </w:r>
    </w:p>
    <w:p w14:paraId="7708B538" w14:textId="338D14CA" w:rsidR="000D351A" w:rsidRDefault="000D351A" w:rsidP="000D351A">
      <w:pPr>
        <w:pStyle w:val="Pa1"/>
        <w:spacing w:after="240"/>
        <w:ind w:left="360"/>
        <w:jc w:val="both"/>
        <w:rPr>
          <w:rStyle w:val="A0"/>
          <w:rFonts w:ascii="Arial" w:hAnsi="Arial" w:cs="Arial"/>
          <w:color w:val="auto"/>
          <w:sz w:val="20"/>
          <w:szCs w:val="20"/>
        </w:rPr>
      </w:pPr>
      <w:r w:rsidRPr="000D351A">
        <w:rPr>
          <w:rStyle w:val="A0"/>
          <w:rFonts w:ascii="Arial" w:hAnsi="Arial" w:cs="Arial"/>
          <w:color w:val="auto"/>
          <w:sz w:val="20"/>
          <w:szCs w:val="20"/>
        </w:rPr>
        <w:t xml:space="preserve">Points for timber piles shall be steel or cast iron and of a shape that will allow a secure connection to </w:t>
      </w:r>
      <w:r>
        <w:rPr>
          <w:rStyle w:val="A0"/>
          <w:rFonts w:ascii="Arial" w:hAnsi="Arial" w:cs="Arial"/>
          <w:color w:val="auto"/>
          <w:sz w:val="20"/>
          <w:szCs w:val="20"/>
        </w:rPr>
        <w:t>the pile and withstand driving.</w:t>
      </w:r>
    </w:p>
    <w:p w14:paraId="241D1297" w14:textId="77777777" w:rsidR="000D351A" w:rsidRDefault="000D351A" w:rsidP="000D351A">
      <w:pPr>
        <w:pStyle w:val="Pa1"/>
        <w:spacing w:after="240"/>
        <w:ind w:left="360"/>
        <w:jc w:val="both"/>
        <w:rPr>
          <w:rStyle w:val="A0"/>
          <w:rFonts w:ascii="Arial" w:hAnsi="Arial" w:cs="Arial"/>
          <w:color w:val="auto"/>
          <w:sz w:val="20"/>
          <w:szCs w:val="20"/>
        </w:rPr>
      </w:pPr>
      <w:r w:rsidRPr="000D351A">
        <w:rPr>
          <w:rStyle w:val="A0"/>
          <w:rFonts w:ascii="Arial" w:hAnsi="Arial" w:cs="Arial"/>
          <w:color w:val="auto"/>
          <w:sz w:val="20"/>
          <w:szCs w:val="20"/>
        </w:rPr>
        <w:t>Timber piles shall be branded prior to shipment with the supplier brand, year of treatment, species of timber and preservative treatment, retentions, class, and length. Brand sy</w:t>
      </w:r>
      <w:r>
        <w:rPr>
          <w:rStyle w:val="A0"/>
          <w:rFonts w:ascii="Arial" w:hAnsi="Arial" w:cs="Arial"/>
          <w:color w:val="auto"/>
          <w:sz w:val="20"/>
          <w:szCs w:val="20"/>
        </w:rPr>
        <w:t>mbols shall conform to AWPA M6.</w:t>
      </w:r>
    </w:p>
    <w:p w14:paraId="0A5EFE41" w14:textId="77777777" w:rsidR="000D351A" w:rsidRDefault="000D351A" w:rsidP="000D351A">
      <w:pPr>
        <w:pStyle w:val="Pa1"/>
        <w:numPr>
          <w:ilvl w:val="0"/>
          <w:numId w:val="3"/>
        </w:numPr>
        <w:spacing w:after="240"/>
        <w:jc w:val="both"/>
        <w:rPr>
          <w:rStyle w:val="A0"/>
          <w:rFonts w:ascii="Arial" w:hAnsi="Arial" w:cs="Arial"/>
          <w:color w:val="auto"/>
          <w:sz w:val="20"/>
          <w:szCs w:val="20"/>
        </w:rPr>
      </w:pPr>
      <w:r w:rsidRPr="000D351A">
        <w:rPr>
          <w:rStyle w:val="A0"/>
          <w:rFonts w:ascii="Arial" w:hAnsi="Arial" w:cs="Arial"/>
          <w:b/>
          <w:bCs/>
          <w:color w:val="auto"/>
          <w:sz w:val="20"/>
          <w:szCs w:val="20"/>
        </w:rPr>
        <w:t xml:space="preserve">Timber preservatives </w:t>
      </w:r>
      <w:r w:rsidRPr="000D351A">
        <w:rPr>
          <w:rStyle w:val="A0"/>
          <w:rFonts w:ascii="Arial" w:hAnsi="Arial" w:cs="Arial"/>
          <w:color w:val="auto"/>
          <w:sz w:val="20"/>
          <w:szCs w:val="20"/>
        </w:rPr>
        <w:t>shall be used according to their suitability for the condition of exposure to which the timber will be subjected and shall not be used interchangeably. Treatments shall confor</w:t>
      </w:r>
      <w:r>
        <w:rPr>
          <w:rStyle w:val="A0"/>
          <w:rFonts w:ascii="Arial" w:hAnsi="Arial" w:cs="Arial"/>
          <w:color w:val="auto"/>
          <w:sz w:val="20"/>
          <w:szCs w:val="20"/>
        </w:rPr>
        <w:t>m to the following limitations:</w:t>
      </w:r>
    </w:p>
    <w:p w14:paraId="794CBD74"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Waterborne preservatives shall be used for timber where a clean surface is desirable. The moisture content of wood material shall be not more than 19 pe</w:t>
      </w:r>
      <w:r>
        <w:rPr>
          <w:rStyle w:val="A0"/>
          <w:rFonts w:ascii="Arial" w:hAnsi="Arial" w:cs="Arial"/>
          <w:color w:val="auto"/>
          <w:sz w:val="20"/>
          <w:szCs w:val="20"/>
        </w:rPr>
        <w:t>rcent at the time of treatment.</w:t>
      </w:r>
    </w:p>
    <w:p w14:paraId="100D140A"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Pentachlorophenol and creosote may be used for timber that is not to be painted. Timbers treated with pentachlorophenol or creosote shall be free of excess pre</w:t>
      </w:r>
      <w:r>
        <w:rPr>
          <w:rStyle w:val="A0"/>
          <w:rFonts w:ascii="Arial" w:hAnsi="Arial" w:cs="Arial"/>
          <w:color w:val="auto"/>
          <w:sz w:val="20"/>
          <w:szCs w:val="20"/>
        </w:rPr>
        <w:t>servative on the wood surface.</w:t>
      </w:r>
    </w:p>
    <w:p w14:paraId="60C671B6"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Preservatives shall conform to the requirements of th</w:t>
      </w:r>
      <w:r>
        <w:rPr>
          <w:rStyle w:val="A0"/>
          <w:rFonts w:ascii="Arial" w:hAnsi="Arial" w:cs="Arial"/>
          <w:color w:val="auto"/>
          <w:sz w:val="20"/>
          <w:szCs w:val="20"/>
        </w:rPr>
        <w:t>e American Wood-Preservers Association (AWPA).</w:t>
      </w:r>
    </w:p>
    <w:p w14:paraId="38054828"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Pressure treatment shall conform to the AWPA “U</w:t>
      </w:r>
      <w:r>
        <w:rPr>
          <w:rStyle w:val="A0"/>
          <w:rFonts w:ascii="Arial" w:hAnsi="Arial" w:cs="Arial"/>
          <w:color w:val="auto"/>
          <w:sz w:val="20"/>
          <w:szCs w:val="20"/>
        </w:rPr>
        <w:t>se Category System” as follows:</w:t>
      </w:r>
    </w:p>
    <w:p w14:paraId="3DADF5BB"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Lumber and timber for bridge structures including bridge decking, guardrail posts, and offset blocks shall</w:t>
      </w:r>
      <w:r>
        <w:rPr>
          <w:rStyle w:val="A0"/>
          <w:rFonts w:ascii="Arial" w:hAnsi="Arial" w:cs="Arial"/>
          <w:color w:val="auto"/>
          <w:sz w:val="20"/>
          <w:szCs w:val="20"/>
        </w:rPr>
        <w:t xml:space="preserve"> be treated to conform to UC4B.</w:t>
      </w:r>
    </w:p>
    <w:p w14:paraId="55B8E08C"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Foundation piles shall</w:t>
      </w:r>
      <w:r>
        <w:rPr>
          <w:rStyle w:val="A0"/>
          <w:rFonts w:ascii="Arial" w:hAnsi="Arial" w:cs="Arial"/>
          <w:color w:val="auto"/>
          <w:sz w:val="20"/>
          <w:szCs w:val="20"/>
        </w:rPr>
        <w:t xml:space="preserve"> be treated to conform to UC4C.</w:t>
      </w:r>
    </w:p>
    <w:p w14:paraId="308B3DFE"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Wood composites shall</w:t>
      </w:r>
      <w:r>
        <w:rPr>
          <w:rStyle w:val="A0"/>
          <w:rFonts w:ascii="Arial" w:hAnsi="Arial" w:cs="Arial"/>
          <w:color w:val="auto"/>
          <w:sz w:val="20"/>
          <w:szCs w:val="20"/>
        </w:rPr>
        <w:t xml:space="preserve"> be treated to conform to UC4A.</w:t>
      </w:r>
    </w:p>
    <w:p w14:paraId="68D5F8A9"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Sign posts, fence posts, and gates shall</w:t>
      </w:r>
      <w:r>
        <w:rPr>
          <w:rStyle w:val="A0"/>
          <w:rFonts w:ascii="Arial" w:hAnsi="Arial" w:cs="Arial"/>
          <w:color w:val="auto"/>
          <w:sz w:val="20"/>
          <w:szCs w:val="20"/>
        </w:rPr>
        <w:t xml:space="preserve"> be treated to conform to UC4A.</w:t>
      </w:r>
    </w:p>
    <w:p w14:paraId="73B15EDB" w14:textId="77777777" w:rsidR="000D351A" w:rsidRDefault="000D351A" w:rsidP="000D351A">
      <w:pPr>
        <w:pStyle w:val="Pa1"/>
        <w:numPr>
          <w:ilvl w:val="2"/>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 xml:space="preserve">All other sawn products and round posts less than 16 feet in length shall be treated to </w:t>
      </w:r>
      <w:r>
        <w:rPr>
          <w:rStyle w:val="A0"/>
          <w:rFonts w:ascii="Arial" w:hAnsi="Arial" w:cs="Arial"/>
          <w:color w:val="auto"/>
          <w:sz w:val="20"/>
          <w:szCs w:val="20"/>
        </w:rPr>
        <w:t>conform to UC4A.</w:t>
      </w:r>
    </w:p>
    <w:p w14:paraId="7690F43C"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Marine applications where wood structures or products will be placed in or above salt water, brackish water, or tidal water shall</w:t>
      </w:r>
      <w:r>
        <w:rPr>
          <w:rStyle w:val="A0"/>
          <w:rFonts w:ascii="Arial" w:hAnsi="Arial" w:cs="Arial"/>
          <w:color w:val="auto"/>
          <w:sz w:val="20"/>
          <w:szCs w:val="20"/>
        </w:rPr>
        <w:t xml:space="preserve"> be treated to conform to UC5B.</w:t>
      </w:r>
    </w:p>
    <w:p w14:paraId="31F6AB97" w14:textId="77777777" w:rsidR="000D351A" w:rsidRDefault="000D351A" w:rsidP="000D351A">
      <w:pPr>
        <w:pStyle w:val="Pa1"/>
        <w:numPr>
          <w:ilvl w:val="1"/>
          <w:numId w:val="3"/>
        </w:numPr>
        <w:spacing w:after="240"/>
        <w:jc w:val="both"/>
        <w:rPr>
          <w:rStyle w:val="A0"/>
          <w:rFonts w:ascii="Arial" w:hAnsi="Arial" w:cs="Arial"/>
          <w:color w:val="auto"/>
          <w:sz w:val="20"/>
          <w:szCs w:val="20"/>
        </w:rPr>
      </w:pPr>
      <w:r w:rsidRPr="000D351A">
        <w:rPr>
          <w:rStyle w:val="A0"/>
          <w:rFonts w:ascii="Arial" w:hAnsi="Arial" w:cs="Arial"/>
          <w:color w:val="auto"/>
          <w:sz w:val="20"/>
          <w:szCs w:val="20"/>
        </w:rPr>
        <w:t xml:space="preserve">Wood used for highway construction, bicycle trails, pedestrian overlooks and maintenance applications for sign posts, fence posts, wood posts, guardrail posts, bridge decking, gates, stair treads, and offset blocks shall be treated with a </w:t>
      </w:r>
      <w:proofErr w:type="spellStart"/>
      <w:r w:rsidRPr="000D351A">
        <w:rPr>
          <w:rStyle w:val="A0"/>
          <w:rFonts w:ascii="Arial" w:hAnsi="Arial" w:cs="Arial"/>
          <w:color w:val="auto"/>
          <w:sz w:val="20"/>
          <w:szCs w:val="20"/>
        </w:rPr>
        <w:t>chromated</w:t>
      </w:r>
      <w:proofErr w:type="spellEnd"/>
      <w:r w:rsidRPr="000D351A">
        <w:rPr>
          <w:rStyle w:val="A0"/>
          <w:rFonts w:ascii="Arial" w:hAnsi="Arial" w:cs="Arial"/>
          <w:color w:val="auto"/>
          <w:sz w:val="20"/>
          <w:szCs w:val="20"/>
        </w:rPr>
        <w:t xml:space="preserve"> copper arsenate (CCA) preservative. Wood used for highway construction, bicycle trails, pedestrian overlooks and maintenance applications for piles, timbers, and composites shall be treated with a CCA, pentachloroph</w:t>
      </w:r>
      <w:r>
        <w:rPr>
          <w:rStyle w:val="A0"/>
          <w:rFonts w:ascii="Arial" w:hAnsi="Arial" w:cs="Arial"/>
          <w:color w:val="auto"/>
          <w:sz w:val="20"/>
          <w:szCs w:val="20"/>
        </w:rPr>
        <w:t>enol, or creosote preservative.</w:t>
      </w:r>
    </w:p>
    <w:p w14:paraId="5F219B31" w14:textId="602EAADB" w:rsidR="002C3456" w:rsidRPr="000D351A" w:rsidRDefault="000D351A" w:rsidP="000D351A">
      <w:pPr>
        <w:pStyle w:val="Pa1"/>
        <w:numPr>
          <w:ilvl w:val="1"/>
          <w:numId w:val="3"/>
        </w:numPr>
        <w:spacing w:after="240"/>
        <w:jc w:val="both"/>
        <w:rPr>
          <w:rFonts w:ascii="Arial" w:hAnsi="Arial" w:cs="Arial"/>
          <w:sz w:val="20"/>
          <w:szCs w:val="20"/>
        </w:rPr>
      </w:pPr>
      <w:r w:rsidRPr="000D351A">
        <w:rPr>
          <w:rStyle w:val="A0"/>
          <w:rFonts w:ascii="Arial" w:hAnsi="Arial" w:cs="Arial"/>
          <w:color w:val="auto"/>
          <w:sz w:val="20"/>
          <w:szCs w:val="20"/>
        </w:rPr>
        <w:t xml:space="preserve">Wood used for hand-contact surfaces such as handrails, playground equipment, and picnic tables shall be treated with either </w:t>
      </w:r>
      <w:proofErr w:type="spellStart"/>
      <w:r w:rsidRPr="000D351A">
        <w:rPr>
          <w:rStyle w:val="A0"/>
          <w:rFonts w:ascii="Arial" w:hAnsi="Arial" w:cs="Arial"/>
          <w:color w:val="auto"/>
          <w:sz w:val="20"/>
          <w:szCs w:val="20"/>
        </w:rPr>
        <w:t>ammoniacal</w:t>
      </w:r>
      <w:proofErr w:type="spellEnd"/>
      <w:r w:rsidRPr="000D351A">
        <w:rPr>
          <w:rStyle w:val="A0"/>
          <w:rFonts w:ascii="Arial" w:hAnsi="Arial" w:cs="Arial"/>
          <w:color w:val="auto"/>
          <w:sz w:val="20"/>
          <w:szCs w:val="20"/>
        </w:rPr>
        <w:t xml:space="preserve"> copper quaternary (ACQ) salt or copper azole (CA) preservative. ACQ and CA wood treatments are highly corrosive to metal. Fasteners or connectors that will be in contact with wood using ACQ or CA wood preservative treatments shall be either 304 or 316 stainless steel or hot-dipped galvanized steel that con</w:t>
      </w:r>
      <w:bookmarkStart w:id="0" w:name="_GoBack"/>
      <w:bookmarkEnd w:id="0"/>
      <w:r w:rsidRPr="000D351A">
        <w:rPr>
          <w:rStyle w:val="A0"/>
          <w:rFonts w:ascii="Arial" w:hAnsi="Arial" w:cs="Arial"/>
          <w:color w:val="auto"/>
          <w:sz w:val="20"/>
          <w:szCs w:val="20"/>
        </w:rPr>
        <w:t xml:space="preserve">forms to ASTM A153 or ASTM A653, </w:t>
      </w:r>
      <w:r w:rsidRPr="000D351A">
        <w:rPr>
          <w:rStyle w:val="A0"/>
          <w:rFonts w:ascii="Arial" w:hAnsi="Arial" w:cs="Arial"/>
          <w:color w:val="auto"/>
          <w:sz w:val="20"/>
          <w:szCs w:val="20"/>
        </w:rPr>
        <w:lastRenderedPageBreak/>
        <w:t>Class G185. The Engineer will not permit the use of mechanically galvanized steel hardware or fasteners with ACQ and CA wood treated wood.</w:t>
      </w:r>
    </w:p>
    <w:sectPr w:rsidR="002C3456" w:rsidRPr="000D35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EC819C8"/>
    <w:multiLevelType w:val="multilevel"/>
    <w:tmpl w:val="39607EC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D351A"/>
    <w:rsid w:val="002C3456"/>
    <w:rsid w:val="00371E74"/>
    <w:rsid w:val="00743FC4"/>
    <w:rsid w:val="00785704"/>
    <w:rsid w:val="007F62B5"/>
    <w:rsid w:val="00BC064E"/>
    <w:rsid w:val="00E02544"/>
    <w:rsid w:val="00E54753"/>
    <w:rsid w:val="00E67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E973"/>
  <w15:docId w15:val="{AC217BB8-88B6-461E-A913-F9203FA7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D351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D351A"/>
    <w:pPr>
      <w:spacing w:line="241" w:lineRule="atLeast"/>
    </w:pPr>
    <w:rPr>
      <w:rFonts w:cstheme="minorBidi"/>
      <w:color w:val="auto"/>
    </w:rPr>
  </w:style>
  <w:style w:type="character" w:customStyle="1" w:styleId="A2">
    <w:name w:val="A2"/>
    <w:uiPriority w:val="99"/>
    <w:rsid w:val="000D351A"/>
    <w:rPr>
      <w:rFonts w:cs="TimesNewRomanPS"/>
      <w:b/>
      <w:bCs/>
      <w:color w:val="000000"/>
      <w:sz w:val="20"/>
      <w:szCs w:val="20"/>
    </w:rPr>
  </w:style>
  <w:style w:type="paragraph" w:customStyle="1" w:styleId="Pa1">
    <w:name w:val="Pa1"/>
    <w:basedOn w:val="Default"/>
    <w:next w:val="Default"/>
    <w:uiPriority w:val="99"/>
    <w:rsid w:val="000D351A"/>
    <w:pPr>
      <w:spacing w:line="241" w:lineRule="atLeast"/>
    </w:pPr>
    <w:rPr>
      <w:rFonts w:cstheme="minorBidi"/>
      <w:color w:val="auto"/>
    </w:rPr>
  </w:style>
  <w:style w:type="character" w:customStyle="1" w:styleId="A0">
    <w:name w:val="A0"/>
    <w:uiPriority w:val="99"/>
    <w:rsid w:val="000D351A"/>
    <w:rPr>
      <w:rFonts w:cs="TimesNewRomanPS"/>
      <w:color w:val="000000"/>
      <w:sz w:val="18"/>
      <w:szCs w:val="18"/>
    </w:rPr>
  </w:style>
  <w:style w:type="paragraph" w:customStyle="1" w:styleId="Pa4">
    <w:name w:val="Pa4"/>
    <w:basedOn w:val="Default"/>
    <w:next w:val="Default"/>
    <w:uiPriority w:val="99"/>
    <w:rsid w:val="000D351A"/>
    <w:pPr>
      <w:spacing w:line="241" w:lineRule="atLeast"/>
    </w:pPr>
    <w:rPr>
      <w:rFonts w:cstheme="minorBidi"/>
      <w:color w:val="auto"/>
    </w:rPr>
  </w:style>
  <w:style w:type="paragraph" w:customStyle="1" w:styleId="Pa5">
    <w:name w:val="Pa5"/>
    <w:basedOn w:val="Default"/>
    <w:next w:val="Default"/>
    <w:uiPriority w:val="99"/>
    <w:rsid w:val="000D351A"/>
    <w:pPr>
      <w:spacing w:line="241" w:lineRule="atLeast"/>
    </w:pPr>
    <w:rPr>
      <w:rFonts w:cstheme="minorBidi"/>
      <w:color w:val="auto"/>
    </w:rPr>
  </w:style>
  <w:style w:type="paragraph" w:customStyle="1" w:styleId="Pa2">
    <w:name w:val="Pa2"/>
    <w:basedOn w:val="Default"/>
    <w:next w:val="Default"/>
    <w:uiPriority w:val="99"/>
    <w:rsid w:val="000D351A"/>
    <w:pPr>
      <w:spacing w:line="241" w:lineRule="atLeast"/>
    </w:pPr>
    <w:rPr>
      <w:rFonts w:cstheme="minorBidi"/>
      <w:color w:val="auto"/>
    </w:rPr>
  </w:style>
  <w:style w:type="paragraph" w:customStyle="1" w:styleId="Pa10">
    <w:name w:val="Pa10"/>
    <w:basedOn w:val="Default"/>
    <w:next w:val="Default"/>
    <w:uiPriority w:val="99"/>
    <w:rsid w:val="000D351A"/>
    <w:pPr>
      <w:spacing w:line="241" w:lineRule="atLeast"/>
    </w:pPr>
    <w:rPr>
      <w:rFonts w:cstheme="minorBidi"/>
      <w:color w:val="auto"/>
    </w:rPr>
  </w:style>
  <w:style w:type="paragraph" w:customStyle="1" w:styleId="Pa13">
    <w:name w:val="Pa13"/>
    <w:basedOn w:val="Default"/>
    <w:next w:val="Default"/>
    <w:uiPriority w:val="99"/>
    <w:rsid w:val="000D351A"/>
    <w:pPr>
      <w:spacing w:line="241" w:lineRule="atLeast"/>
    </w:pPr>
    <w:rPr>
      <w:rFonts w:cstheme="minorBidi"/>
      <w:color w:val="auto"/>
    </w:rPr>
  </w:style>
  <w:style w:type="paragraph" w:customStyle="1" w:styleId="Pa3">
    <w:name w:val="Pa3"/>
    <w:basedOn w:val="Default"/>
    <w:next w:val="Default"/>
    <w:uiPriority w:val="99"/>
    <w:rsid w:val="000D351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A5FDC360-A28C-4E06-8E1D-17E0C7478C94}"/>
</file>

<file path=customXml/itemProps2.xml><?xml version="1.0" encoding="utf-8"?>
<ds:datastoreItem xmlns:ds="http://schemas.openxmlformats.org/officeDocument/2006/customXml" ds:itemID="{314C22AA-3A8A-4C9D-9E4D-4D99C32A629A}"/>
</file>

<file path=customXml/itemProps3.xml><?xml version="1.0" encoding="utf-8"?>
<ds:datastoreItem xmlns:ds="http://schemas.openxmlformats.org/officeDocument/2006/customXml" ds:itemID="{534551AA-25FB-49FF-9F85-508033FDDA4D}"/>
</file>

<file path=docProps/app.xml><?xml version="1.0" encoding="utf-8"?>
<Properties xmlns="http://schemas.openxmlformats.org/officeDocument/2006/extended-properties" xmlns:vt="http://schemas.openxmlformats.org/officeDocument/2006/docPropsVTypes">
  <Template>Normal</Template>
  <TotalTime>5</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Wood Products</vt:lpstr>
    </vt:vector>
  </TitlesOfParts>
  <Company>Virginia IT Infrastructure Partnership</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 Products</dc:title>
  <dc:creator>douglas.mcavoy</dc:creator>
  <cp:lastModifiedBy>Changes</cp:lastModifiedBy>
  <cp:revision>3</cp:revision>
  <dcterms:created xsi:type="dcterms:W3CDTF">2019-12-30T18:16:00Z</dcterms:created>
  <dcterms:modified xsi:type="dcterms:W3CDTF">2019-12-30T18:21:00Z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8da76de7-45a7-422f-8e50-d12dd99453bc</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/insidevdot/div/sc/Design/Specs/Book|8da76de7-45a7-422f-8e50-d12dd99453bc</vt:lpwstr>
  </property>
  <property fmtid="{D5CDD505-2E9C-101B-9397-08002B2CF9AE}" pid="12" name="_dlc_DocIdUrl">
    <vt:lpwstr>https://insidevdot.cov.virginia.gov/div/sc/Design/Specs/Book/_layouts/DocIdRedir.aspx?ID=%2finsidevdot%2fdiv%2fsc%2fDesign%2fSpecs%2fBook%7c8da76de7-45a7-422f-8e50-d12dd99453bc, /insidevdot/div/sc/Design/Specs/Book|8da76de7-45a7-422f-8e50-d12dd99453bc</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BK236-002016-00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236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