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77DD9" w14:textId="77777777" w:rsidR="006925DD" w:rsidRPr="006925DD" w:rsidRDefault="006925DD" w:rsidP="006925DD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240 – </w:t>
      </w:r>
      <w:r w:rsidRPr="006925DD">
        <w:rPr>
          <w:rStyle w:val="A2"/>
          <w:rFonts w:ascii="Arial" w:hAnsi="Arial" w:cs="Arial"/>
        </w:rPr>
        <w:t xml:space="preserve">LIME </w:t>
      </w:r>
    </w:p>
    <w:p w14:paraId="0183DA55" w14:textId="77777777" w:rsidR="006925DD" w:rsidRPr="006925DD" w:rsidRDefault="006925DD" w:rsidP="006925DD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240.01 – </w:t>
      </w:r>
      <w:r w:rsidRPr="006925D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3A5BA2F4" w14:textId="77777777" w:rsidR="006925DD" w:rsidRDefault="006925DD" w:rsidP="006925DD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925DD">
        <w:rPr>
          <w:rStyle w:val="A0"/>
          <w:rFonts w:ascii="Arial" w:hAnsi="Arial" w:cs="Arial"/>
          <w:color w:val="auto"/>
          <w:sz w:val="20"/>
          <w:szCs w:val="20"/>
        </w:rPr>
        <w:t xml:space="preserve">These specifications cover lime to be used as a </w:t>
      </w:r>
      <w:r>
        <w:rPr>
          <w:rStyle w:val="A0"/>
          <w:rFonts w:ascii="Arial" w:hAnsi="Arial" w:cs="Arial"/>
          <w:color w:val="auto"/>
          <w:sz w:val="20"/>
          <w:szCs w:val="20"/>
        </w:rPr>
        <w:t>stabilizer or soil conditioner.</w:t>
      </w:r>
    </w:p>
    <w:p w14:paraId="68874DB2" w14:textId="77777777" w:rsidR="006925DD" w:rsidRDefault="006925DD" w:rsidP="006925DD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240.02 – Detail Requirements</w:t>
      </w:r>
    </w:p>
    <w:p w14:paraId="29BC8FEA" w14:textId="77777777" w:rsidR="006925DD" w:rsidRDefault="006925DD" w:rsidP="006925D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925D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Hydrated lime </w:t>
      </w:r>
      <w:r w:rsidRPr="006925DD">
        <w:rPr>
          <w:rStyle w:val="A0"/>
          <w:rFonts w:ascii="Arial" w:hAnsi="Arial" w:cs="Arial"/>
          <w:color w:val="auto"/>
          <w:sz w:val="20"/>
          <w:szCs w:val="20"/>
        </w:rPr>
        <w:t>shall conform to ASTM C207, Type N, except that the average percentage of calcium oxide shall be at least 93. Single test results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shall not be below 90 percent.</w:t>
      </w:r>
    </w:p>
    <w:p w14:paraId="41E9CD37" w14:textId="77777777" w:rsidR="006925DD" w:rsidRDefault="006925DD" w:rsidP="006925D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925D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Hydraulic lime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ASTM C141.</w:t>
      </w:r>
    </w:p>
    <w:p w14:paraId="41727C37" w14:textId="77777777" w:rsidR="006925DD" w:rsidRPr="006925DD" w:rsidRDefault="006925DD" w:rsidP="006925D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Agricultural lime:</w:t>
      </w:r>
    </w:p>
    <w:p w14:paraId="60141D86" w14:textId="77777777" w:rsidR="006925DD" w:rsidRDefault="006925DD" w:rsidP="006925DD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925D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Ground limestone </w:t>
      </w:r>
      <w:r w:rsidRPr="006925DD">
        <w:rPr>
          <w:rStyle w:val="A0"/>
          <w:rFonts w:ascii="Arial" w:hAnsi="Arial" w:cs="Arial"/>
          <w:color w:val="auto"/>
          <w:sz w:val="20"/>
          <w:szCs w:val="20"/>
        </w:rPr>
        <w:t>shall be of such fineness that at least 86 percent will pass a No. 20 mesh screen, at least 47 percent will pass a No. 60 mesh screen, and at least 28 percent will pass a No. 100 mesh screen. Material shall have a calcium carbonate equivalent of at least 8</w:t>
      </w:r>
      <w:r>
        <w:rPr>
          <w:rStyle w:val="A0"/>
          <w:rFonts w:ascii="Arial" w:hAnsi="Arial" w:cs="Arial"/>
          <w:color w:val="auto"/>
          <w:sz w:val="20"/>
          <w:szCs w:val="20"/>
        </w:rPr>
        <w:t>5 percent.</w:t>
      </w:r>
    </w:p>
    <w:p w14:paraId="7EBD8BD2" w14:textId="77777777" w:rsidR="006925DD" w:rsidRDefault="006925DD" w:rsidP="006925DD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6925D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Pulverized limestone </w:t>
      </w:r>
      <w:r w:rsidRPr="006925DD">
        <w:rPr>
          <w:rStyle w:val="A0"/>
          <w:rFonts w:ascii="Arial" w:hAnsi="Arial" w:cs="Arial"/>
          <w:color w:val="auto"/>
          <w:sz w:val="20"/>
          <w:szCs w:val="20"/>
        </w:rPr>
        <w:t>shall be of such fineness that at least 90 percent will pass a No. 20 mesh screen, and at least 66 percent will pass a No. 100 mesh screen. Material shall have a calcium carbonate equ</w:t>
      </w:r>
      <w:r>
        <w:rPr>
          <w:rStyle w:val="A0"/>
          <w:rFonts w:ascii="Arial" w:hAnsi="Arial" w:cs="Arial"/>
          <w:color w:val="auto"/>
          <w:sz w:val="20"/>
          <w:szCs w:val="20"/>
        </w:rPr>
        <w:t>ivalent of at least 85 percent.</w:t>
      </w:r>
    </w:p>
    <w:p w14:paraId="48A9F7F1" w14:textId="77777777" w:rsidR="002C3456" w:rsidRPr="006925DD" w:rsidRDefault="006925DD" w:rsidP="006925DD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6925D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Lime for soil stabilization </w:t>
      </w:r>
      <w:r w:rsidRPr="006925DD">
        <w:rPr>
          <w:rStyle w:val="A0"/>
          <w:rFonts w:ascii="Arial" w:hAnsi="Arial" w:cs="Arial"/>
          <w:color w:val="auto"/>
          <w:sz w:val="20"/>
          <w:szCs w:val="20"/>
        </w:rPr>
        <w:t>shall be quicklime or hydrated lime conforming to AASHT0 M216.</w:t>
      </w:r>
    </w:p>
    <w:sectPr w:rsidR="002C3456" w:rsidRPr="00692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7657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112770"/>
    <w:rsid w:val="002C3456"/>
    <w:rsid w:val="006925DD"/>
    <w:rsid w:val="006B1FB8"/>
    <w:rsid w:val="00743FC4"/>
    <w:rsid w:val="007F62B5"/>
    <w:rsid w:val="00955DCA"/>
    <w:rsid w:val="00BC064E"/>
    <w:rsid w:val="00F6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B4005"/>
  <w15:docId w15:val="{9FFEB6A3-2BD4-4D6F-8B8F-0A49931E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6925DD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925DD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6925DD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6925DD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6925DD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6925DD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6925DD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6925DD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BK240-002020-00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240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46873FE3-5FBB-4FC9-AEAB-A8C9C0F9222A}"/>
</file>

<file path=customXml/itemProps2.xml><?xml version="1.0" encoding="utf-8"?>
<ds:datastoreItem xmlns:ds="http://schemas.openxmlformats.org/officeDocument/2006/customXml" ds:itemID="{F7A52309-74F0-4E00-8B7B-19605BDB441A}"/>
</file>

<file path=customXml/itemProps3.xml><?xml version="1.0" encoding="utf-8"?>
<ds:datastoreItem xmlns:ds="http://schemas.openxmlformats.org/officeDocument/2006/customXml" ds:itemID="{BE354F1B-0F49-4836-B60D-D8EF7778F7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Lime</vt:lpstr>
    </vt:vector>
  </TitlesOfParts>
  <Company>Virginia IT Infrastructure Partnership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Lime</dc:title>
  <dc:creator>douglas.mcavoy</dc:creator>
  <cp:lastModifiedBy>Changes</cp:lastModifiedBy>
  <cp:revision>2</cp:revision>
  <dcterms:created xsi:type="dcterms:W3CDTF">2019-12-30T19:05:00Z</dcterms:created>
  <dcterms:modified xsi:type="dcterms:W3CDTF">2019-12-30T19:05:00Z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5100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0b5de68b-ee4e-4af8-b509-306b30df0312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/insidevdot/div/sc/Design/Specs/Book|0b5de68b-ee4e-4af8-b509-306b30df0312</vt:lpwstr>
  </property>
  <property fmtid="{D5CDD505-2E9C-101B-9397-08002B2CF9AE}" pid="12" name="_dlc_DocIdUrl">
    <vt:lpwstr>https://insidevdot.cov.virginia.gov/div/sc/Design/Specs/Book/_layouts/DocIdRedir.aspx?ID=%2finsidevdot%2fdiv%2fsc%2fDesign%2fSpecs%2fBook%7c0b5de68b-ee4e-4af8-b509-306b30df0312, /insidevdot/div/sc/Design/Specs/Book|0b5de68b-ee4e-4af8-b509-306b30df0312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BK240-002016-00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240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