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EB097" w14:textId="77777777" w:rsidR="00B239F9" w:rsidRPr="00B239F9" w:rsidRDefault="00B239F9" w:rsidP="00B239F9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B239F9">
        <w:rPr>
          <w:rStyle w:val="A2"/>
          <w:rFonts w:ascii="Arial" w:hAnsi="Arial" w:cs="Arial"/>
        </w:rPr>
        <w:t xml:space="preserve">SECTION 251 </w:t>
      </w:r>
      <w:r>
        <w:rPr>
          <w:rStyle w:val="A2"/>
          <w:rFonts w:ascii="Arial" w:hAnsi="Arial" w:cs="Arial"/>
        </w:rPr>
        <w:t>–</w:t>
      </w:r>
      <w:r w:rsidRPr="00B239F9">
        <w:rPr>
          <w:rStyle w:val="A2"/>
          <w:rFonts w:ascii="Arial" w:hAnsi="Arial" w:cs="Arial"/>
        </w:rPr>
        <w:t xml:space="preserve"> GALVANIC ANODES </w:t>
      </w:r>
    </w:p>
    <w:p w14:paraId="73F95B1B" w14:textId="77777777" w:rsidR="00B239F9" w:rsidRPr="00B239F9" w:rsidRDefault="00B239F9" w:rsidP="00B239F9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251.01 – </w:t>
      </w:r>
      <w:r w:rsidRPr="00B239F9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Description </w:t>
      </w:r>
    </w:p>
    <w:p w14:paraId="40291B3C" w14:textId="77777777" w:rsidR="00B239F9" w:rsidRDefault="00B239F9" w:rsidP="00B239F9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239F9">
        <w:rPr>
          <w:rStyle w:val="A0"/>
          <w:rFonts w:ascii="Arial" w:hAnsi="Arial" w:cs="Arial"/>
          <w:color w:val="auto"/>
          <w:sz w:val="20"/>
          <w:szCs w:val="20"/>
        </w:rPr>
        <w:t>These specifications cover galvanic anodes used to minimize corrosion between the interface of existing concrete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and concrete repair materials.</w:t>
      </w:r>
    </w:p>
    <w:p w14:paraId="0406B361" w14:textId="77777777" w:rsidR="00B239F9" w:rsidRDefault="00B239F9" w:rsidP="00B239F9">
      <w:pPr>
        <w:pStyle w:val="Pa1"/>
        <w:spacing w:after="240"/>
        <w:jc w:val="both"/>
        <w:outlineLvl w:val="1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251.02 – Detail Requirements</w:t>
      </w:r>
    </w:p>
    <w:p w14:paraId="101C36E8" w14:textId="16B9B35B" w:rsidR="00B239F9" w:rsidRDefault="00B239F9" w:rsidP="00B239F9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239F9"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Anodes </w:t>
      </w:r>
      <w:r w:rsidRPr="00B239F9">
        <w:rPr>
          <w:rStyle w:val="A0"/>
          <w:rFonts w:ascii="Arial" w:hAnsi="Arial" w:cs="Arial"/>
          <w:color w:val="auto"/>
          <w:sz w:val="20"/>
          <w:szCs w:val="20"/>
        </w:rPr>
        <w:t>shall come pre-manufactured and be supplied with integral tie wires for connecting to</w:t>
      </w:r>
      <w:r w:rsidR="00B059A8">
        <w:rPr>
          <w:rStyle w:val="A0"/>
          <w:rFonts w:ascii="Arial" w:hAnsi="Arial" w:cs="Arial"/>
          <w:color w:val="auto"/>
          <w:sz w:val="20"/>
          <w:szCs w:val="20"/>
        </w:rPr>
        <w:t>ge</w:t>
      </w:r>
      <w:r w:rsidRPr="00B239F9">
        <w:rPr>
          <w:rStyle w:val="A0"/>
          <w:rFonts w:ascii="Arial" w:hAnsi="Arial" w:cs="Arial"/>
          <w:color w:val="auto"/>
          <w:sz w:val="20"/>
          <w:szCs w:val="20"/>
        </w:rPr>
        <w:t>the</w:t>
      </w:r>
      <w:r w:rsidR="00B059A8">
        <w:rPr>
          <w:rStyle w:val="A0"/>
          <w:rFonts w:ascii="Arial" w:hAnsi="Arial" w:cs="Arial"/>
          <w:color w:val="auto"/>
          <w:sz w:val="20"/>
          <w:szCs w:val="20"/>
        </w:rPr>
        <w:t>r</w:t>
      </w:r>
      <w:r w:rsidRPr="00B239F9">
        <w:rPr>
          <w:rStyle w:val="A0"/>
          <w:rFonts w:ascii="Arial" w:hAnsi="Arial" w:cs="Arial"/>
          <w:color w:val="auto"/>
          <w:sz w:val="20"/>
          <w:szCs w:val="20"/>
        </w:rPr>
        <w:t xml:space="preserve"> reinforcing steel. Tie wires shall be in accordance with ASTM A82. Anodes shall contain no corrosive constituents or substances detriment</w:t>
      </w:r>
      <w:r>
        <w:rPr>
          <w:rStyle w:val="A0"/>
          <w:rFonts w:ascii="Arial" w:hAnsi="Arial" w:cs="Arial"/>
          <w:color w:val="auto"/>
          <w:sz w:val="20"/>
          <w:szCs w:val="20"/>
        </w:rPr>
        <w:t>al to reinforcing steel.</w:t>
      </w:r>
    </w:p>
    <w:p w14:paraId="25730B45" w14:textId="77777777" w:rsidR="00B239F9" w:rsidRDefault="00B239F9" w:rsidP="00B239F9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239F9">
        <w:rPr>
          <w:rStyle w:val="A0"/>
          <w:rFonts w:ascii="Arial" w:hAnsi="Arial" w:cs="Arial"/>
          <w:color w:val="auto"/>
          <w:sz w:val="20"/>
          <w:szCs w:val="20"/>
        </w:rPr>
        <w:t>The material covering the zinc metal shall be inert to fresh concrete and cover the entire zinc material so that the zinc material is protected from coming into direct cont</w:t>
      </w:r>
      <w:r>
        <w:rPr>
          <w:rStyle w:val="A0"/>
          <w:rFonts w:ascii="Arial" w:hAnsi="Arial" w:cs="Arial"/>
          <w:color w:val="auto"/>
          <w:sz w:val="20"/>
          <w:szCs w:val="20"/>
        </w:rPr>
        <w:t>act with the reinforcing steel.</w:t>
      </w:r>
    </w:p>
    <w:p w14:paraId="49841741" w14:textId="77777777" w:rsidR="00B239F9" w:rsidRDefault="00B239F9" w:rsidP="00B239F9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239F9">
        <w:rPr>
          <w:rStyle w:val="A0"/>
          <w:rFonts w:ascii="Arial" w:hAnsi="Arial" w:cs="Arial"/>
          <w:color w:val="auto"/>
          <w:sz w:val="20"/>
          <w:szCs w:val="20"/>
        </w:rPr>
        <w:t>Metallic zinc used in the anodes shall be in compliance with ASTM B418 and shall not contain more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than the following impurities:</w:t>
      </w:r>
    </w:p>
    <w:p w14:paraId="6B7CF380" w14:textId="77777777" w:rsidR="00B239F9" w:rsidRDefault="00B239F9" w:rsidP="00B239F9">
      <w:pPr>
        <w:pStyle w:val="Pa1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239F9">
        <w:rPr>
          <w:rStyle w:val="A0"/>
          <w:rFonts w:ascii="Arial" w:hAnsi="Arial" w:cs="Arial"/>
          <w:color w:val="auto"/>
          <w:sz w:val="20"/>
          <w:szCs w:val="20"/>
        </w:rPr>
        <w:t xml:space="preserve">Copper </w:t>
      </w:r>
      <w:r>
        <w:rPr>
          <w:rStyle w:val="A0"/>
          <w:rFonts w:ascii="Arial" w:hAnsi="Arial" w:cs="Arial"/>
          <w:color w:val="auto"/>
          <w:sz w:val="20"/>
          <w:szCs w:val="20"/>
        </w:rPr>
        <w:tab/>
      </w:r>
      <w:r>
        <w:rPr>
          <w:rStyle w:val="A0"/>
          <w:rFonts w:ascii="Arial" w:hAnsi="Arial" w:cs="Arial"/>
          <w:color w:val="auto"/>
          <w:sz w:val="20"/>
          <w:szCs w:val="20"/>
        </w:rPr>
        <w:tab/>
        <w:t>0.01 % maximum</w:t>
      </w:r>
    </w:p>
    <w:p w14:paraId="33965C01" w14:textId="77777777" w:rsidR="00B239F9" w:rsidRDefault="00B239F9" w:rsidP="00B239F9">
      <w:pPr>
        <w:pStyle w:val="Pa1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239F9">
        <w:rPr>
          <w:rStyle w:val="A0"/>
          <w:rFonts w:ascii="Arial" w:hAnsi="Arial" w:cs="Arial"/>
          <w:color w:val="auto"/>
          <w:sz w:val="20"/>
          <w:szCs w:val="20"/>
        </w:rPr>
        <w:t xml:space="preserve">Lead </w:t>
      </w:r>
      <w:r>
        <w:rPr>
          <w:rStyle w:val="A0"/>
          <w:rFonts w:ascii="Arial" w:hAnsi="Arial" w:cs="Arial"/>
          <w:color w:val="auto"/>
          <w:sz w:val="20"/>
          <w:szCs w:val="20"/>
        </w:rPr>
        <w:tab/>
      </w:r>
      <w:r>
        <w:rPr>
          <w:rStyle w:val="A0"/>
          <w:rFonts w:ascii="Arial" w:hAnsi="Arial" w:cs="Arial"/>
          <w:color w:val="auto"/>
          <w:sz w:val="20"/>
          <w:szCs w:val="20"/>
        </w:rPr>
        <w:tab/>
        <w:t>0.003 % maximum</w:t>
      </w:r>
    </w:p>
    <w:p w14:paraId="2A54586C" w14:textId="77777777" w:rsidR="00B239F9" w:rsidRDefault="00B239F9" w:rsidP="00B239F9">
      <w:pPr>
        <w:pStyle w:val="Pa1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239F9">
        <w:rPr>
          <w:rStyle w:val="A0"/>
          <w:rFonts w:ascii="Arial" w:hAnsi="Arial" w:cs="Arial"/>
          <w:color w:val="auto"/>
          <w:sz w:val="20"/>
          <w:szCs w:val="20"/>
        </w:rPr>
        <w:t xml:space="preserve">Iron </w:t>
      </w:r>
      <w:r>
        <w:rPr>
          <w:rStyle w:val="A0"/>
          <w:rFonts w:ascii="Arial" w:hAnsi="Arial" w:cs="Arial"/>
          <w:color w:val="auto"/>
          <w:sz w:val="20"/>
          <w:szCs w:val="20"/>
        </w:rPr>
        <w:tab/>
      </w:r>
      <w:r>
        <w:rPr>
          <w:rStyle w:val="A0"/>
          <w:rFonts w:ascii="Arial" w:hAnsi="Arial" w:cs="Arial"/>
          <w:color w:val="auto"/>
          <w:sz w:val="20"/>
          <w:szCs w:val="20"/>
        </w:rPr>
        <w:tab/>
        <w:t>0.015 % maximum</w:t>
      </w:r>
    </w:p>
    <w:p w14:paraId="00D0FAB5" w14:textId="77777777" w:rsidR="00B239F9" w:rsidRDefault="00B239F9" w:rsidP="00B239F9">
      <w:pPr>
        <w:pStyle w:val="Pa1"/>
        <w:spacing w:after="240"/>
        <w:ind w:left="72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239F9">
        <w:rPr>
          <w:rStyle w:val="A0"/>
          <w:rFonts w:ascii="Arial" w:hAnsi="Arial" w:cs="Arial"/>
          <w:color w:val="auto"/>
          <w:sz w:val="20"/>
          <w:szCs w:val="20"/>
        </w:rPr>
        <w:t xml:space="preserve">Cadmium </w:t>
      </w:r>
      <w:r>
        <w:rPr>
          <w:rStyle w:val="A0"/>
          <w:rFonts w:ascii="Arial" w:hAnsi="Arial" w:cs="Arial"/>
          <w:color w:val="auto"/>
          <w:sz w:val="20"/>
          <w:szCs w:val="20"/>
        </w:rPr>
        <w:tab/>
        <w:t>0.003 % maximum</w:t>
      </w:r>
    </w:p>
    <w:p w14:paraId="6C2EB291" w14:textId="77777777" w:rsidR="00B239F9" w:rsidRDefault="00B239F9" w:rsidP="00B239F9">
      <w:pPr>
        <w:pStyle w:val="Pa1"/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B239F9">
        <w:rPr>
          <w:rStyle w:val="A0"/>
          <w:rFonts w:ascii="Arial" w:hAnsi="Arial" w:cs="Arial"/>
          <w:color w:val="auto"/>
          <w:sz w:val="20"/>
          <w:szCs w:val="20"/>
        </w:rPr>
        <w:t xml:space="preserve">Individual anodes shall provide a current density output equal to or greater than 0.05 </w:t>
      </w:r>
      <w:proofErr w:type="spellStart"/>
      <w:r w:rsidRPr="00B239F9">
        <w:rPr>
          <w:rStyle w:val="A0"/>
          <w:rFonts w:ascii="Arial" w:hAnsi="Arial" w:cs="Arial"/>
          <w:color w:val="auto"/>
          <w:sz w:val="20"/>
          <w:szCs w:val="20"/>
        </w:rPr>
        <w:t>μA</w:t>
      </w:r>
      <w:proofErr w:type="spellEnd"/>
      <w:r w:rsidRPr="00B239F9">
        <w:rPr>
          <w:rStyle w:val="A0"/>
          <w:rFonts w:ascii="Arial" w:hAnsi="Arial" w:cs="Arial"/>
          <w:color w:val="auto"/>
          <w:sz w:val="20"/>
          <w:szCs w:val="20"/>
        </w:rPr>
        <w:t xml:space="preserve">/cm2 (0.32 </w:t>
      </w:r>
      <w:proofErr w:type="spellStart"/>
      <w:r w:rsidRPr="00B239F9">
        <w:rPr>
          <w:rStyle w:val="A0"/>
          <w:rFonts w:ascii="Arial" w:hAnsi="Arial" w:cs="Arial"/>
          <w:color w:val="auto"/>
          <w:sz w:val="20"/>
          <w:szCs w:val="20"/>
        </w:rPr>
        <w:t>μA</w:t>
      </w:r>
      <w:proofErr w:type="spellEnd"/>
      <w:r w:rsidRPr="00B239F9">
        <w:rPr>
          <w:rStyle w:val="A0"/>
          <w:rFonts w:ascii="Arial" w:hAnsi="Arial" w:cs="Arial"/>
          <w:color w:val="auto"/>
          <w:sz w:val="20"/>
          <w:szCs w:val="20"/>
        </w:rPr>
        <w:t>/ in2) at 10 years, based upon manufacturer’s recommended steel surface area for placement. The anodes shall be designed and installed such that the anode has the same embedment depth as the reinforcing</w:t>
      </w:r>
      <w:r>
        <w:rPr>
          <w:rStyle w:val="A0"/>
          <w:rFonts w:ascii="Arial" w:hAnsi="Arial" w:cs="Arial"/>
          <w:color w:val="auto"/>
          <w:sz w:val="20"/>
          <w:szCs w:val="20"/>
        </w:rPr>
        <w:t xml:space="preserve"> steel to which it is attached.</w:t>
      </w:r>
    </w:p>
    <w:p w14:paraId="56854316" w14:textId="77777777" w:rsidR="002C3456" w:rsidRPr="00B239F9" w:rsidRDefault="00B239F9" w:rsidP="00B239F9">
      <w:pPr>
        <w:pStyle w:val="Pa1"/>
        <w:spacing w:after="240"/>
        <w:jc w:val="both"/>
        <w:rPr>
          <w:rFonts w:ascii="Arial" w:hAnsi="Arial" w:cs="Arial"/>
          <w:sz w:val="20"/>
          <w:szCs w:val="20"/>
        </w:rPr>
      </w:pPr>
      <w:r w:rsidRPr="00B239F9">
        <w:rPr>
          <w:rStyle w:val="A0"/>
          <w:rFonts w:ascii="Arial" w:hAnsi="Arial" w:cs="Arial"/>
          <w:color w:val="auto"/>
          <w:sz w:val="20"/>
          <w:szCs w:val="20"/>
        </w:rPr>
        <w:t>Anodes shall be delivered, stored, handled, and installed according to the manufacturer’s instructions.</w:t>
      </w:r>
    </w:p>
    <w:sectPr w:rsidR="002C3456" w:rsidRPr="00B239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2C3456"/>
    <w:rsid w:val="002D4720"/>
    <w:rsid w:val="00576D7E"/>
    <w:rsid w:val="00743FC4"/>
    <w:rsid w:val="007F62B5"/>
    <w:rsid w:val="008077C1"/>
    <w:rsid w:val="00B059A8"/>
    <w:rsid w:val="00B239F9"/>
    <w:rsid w:val="00BC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7FDEE"/>
  <w15:docId w15:val="{4FDD5431-5D87-48F4-843B-98AD8B4FB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B239F9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239F9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B239F9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B239F9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B239F9"/>
    <w:rPr>
      <w:rFonts w:cs="TimesNewRomanPS"/>
      <w:color w:val="000000"/>
      <w:sz w:val="18"/>
      <w:szCs w:val="18"/>
    </w:rPr>
  </w:style>
  <w:style w:type="paragraph" w:customStyle="1" w:styleId="Pa2">
    <w:name w:val="Pa2"/>
    <w:basedOn w:val="Default"/>
    <w:next w:val="Default"/>
    <w:uiPriority w:val="99"/>
    <w:rsid w:val="00B239F9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BK251-002020-00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251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B3B5D64A-A7FB-4765-9772-F9CC13ECEA2B}"/>
</file>

<file path=customXml/itemProps2.xml><?xml version="1.0" encoding="utf-8"?>
<ds:datastoreItem xmlns:ds="http://schemas.openxmlformats.org/officeDocument/2006/customXml" ds:itemID="{07E796C0-2915-4282-B2E6-16AD3B428514}"/>
</file>

<file path=customXml/itemProps3.xml><?xml version="1.0" encoding="utf-8"?>
<ds:datastoreItem xmlns:ds="http://schemas.openxmlformats.org/officeDocument/2006/customXml" ds:itemID="{77A5156E-2ADC-4DDE-964F-ED28EB8F8E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Galvanic Anodes</vt:lpstr>
    </vt:vector>
  </TitlesOfParts>
  <Company>Virginia IT Infrastructure Partnership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Galvanic Anodes</dc:title>
  <dc:creator>douglas.mcavoy</dc:creator>
  <cp:lastModifiedBy>Changes</cp:lastModifiedBy>
  <cp:revision>2</cp:revision>
  <dcterms:created xsi:type="dcterms:W3CDTF">2019-12-30T19:45:00Z</dcterms:created>
  <dcterms:modified xsi:type="dcterms:W3CDTF">2019-12-30T19:45:00Z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TemplateUrl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pecification Number">
    <vt:lpwstr>BK251-002016-00</vt:lpwstr>
  </property>
  <property fmtid="{D5CDD505-2E9C-101B-9397-08002B2CF9AE}" pid="7" name="Order">
    <vt:r8>127600</vt:r8>
  </property>
  <property fmtid="{D5CDD505-2E9C-101B-9397-08002B2CF9AE}" pid="8" name="Availability Date">
    <vt:filetime>2016-07-01T04:00:00Z</vt:filetime>
  </property>
  <property fmtid="{D5CDD505-2E9C-101B-9397-08002B2CF9AE}" pid="9" name="Sect">
    <vt:lpwstr>251</vt:lpwstr>
  </property>
  <property fmtid="{D5CDD505-2E9C-101B-9397-08002B2CF9AE}" pid="10" name="Document Type">
    <vt:lpwstr>Spec Book</vt:lpwstr>
  </property>
  <property fmtid="{D5CDD505-2E9C-101B-9397-08002B2CF9AE}" pid="11" name="Status">
    <vt:lpwstr>Active</vt:lpwstr>
  </property>
  <property fmtid="{D5CDD505-2E9C-101B-9397-08002B2CF9AE}" pid="12" name="Contains Fields">
    <vt:lpwstr>No</vt:lpwstr>
  </property>
  <property fmtid="{D5CDD505-2E9C-101B-9397-08002B2CF9AE}" pid="13" name="Div">
    <vt:lpwstr>II</vt:lpwstr>
  </property>
  <property fmtid="{D5CDD505-2E9C-101B-9397-08002B2CF9AE}" pid="14" name="WORD Direct">
    <vt:lpwstr>, </vt:lpwstr>
  </property>
  <property fmtid="{D5CDD505-2E9C-101B-9397-08002B2CF9AE}" pid="15" name="PDMS-Specs (1st Loc)">
    <vt:lpwstr>, </vt:lpwstr>
  </property>
  <property fmtid="{D5CDD505-2E9C-101B-9397-08002B2CF9AE}" pid="16" name="PDMS">
    <vt:lpwstr>, </vt:lpwstr>
  </property>
  <property fmtid="{D5CDD505-2E9C-101B-9397-08002B2CF9AE}" pid="17" name="CNSP Database">
    <vt:lpwstr>, </vt:lpwstr>
  </property>
  <property fmtid="{D5CDD505-2E9C-101B-9397-08002B2CF9AE}" pid="18" name="Spec Groups">
    <vt:lpwstr>, </vt:lpwstr>
  </property>
  <property fmtid="{D5CDD505-2E9C-101B-9397-08002B2CF9AE}" pid="19" name="Web Page No.">
    <vt:lpwstr>, </vt:lpwstr>
  </property>
  <property fmtid="{D5CDD505-2E9C-101B-9397-08002B2CF9AE}" pid="20" name="On Check-List">
    <vt:bool>false</vt:bool>
  </property>
  <property fmtid="{D5CDD505-2E9C-101B-9397-08002B2CF9AE}" pid="21" name="Pick List">
    <vt:bool>true</vt:bool>
  </property>
  <property fmtid="{D5CDD505-2E9C-101B-9397-08002B2CF9AE}" pid="22" name="Spec No. (Pick List)">
    <vt:lpwstr>, </vt:lpwstr>
  </property>
</Properties>
</file>