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99F23" w14:textId="77777777" w:rsidR="00261C6B" w:rsidRPr="00261C6B" w:rsidRDefault="00261C6B" w:rsidP="00261C6B">
      <w:pPr>
        <w:pStyle w:val="Pa0"/>
        <w:spacing w:after="240"/>
        <w:jc w:val="center"/>
        <w:outlineLvl w:val="0"/>
        <w:rPr>
          <w:rFonts w:ascii="Arial" w:hAnsi="Arial" w:cs="Arial"/>
          <w:sz w:val="20"/>
          <w:szCs w:val="20"/>
        </w:rPr>
      </w:pPr>
      <w:bookmarkStart w:id="0" w:name="_GoBack"/>
      <w:bookmarkEnd w:id="0"/>
      <w:r>
        <w:rPr>
          <w:rStyle w:val="A2"/>
          <w:rFonts w:ascii="Arial" w:hAnsi="Arial" w:cs="Arial"/>
        </w:rPr>
        <w:t xml:space="preserve">SECTION 305 – </w:t>
      </w:r>
      <w:r w:rsidRPr="00261C6B">
        <w:rPr>
          <w:rStyle w:val="A2"/>
          <w:rFonts w:ascii="Arial" w:hAnsi="Arial" w:cs="Arial"/>
        </w:rPr>
        <w:t xml:space="preserve">SUBGRADE AND SHOULDERS </w:t>
      </w:r>
    </w:p>
    <w:p w14:paraId="243AEFDD" w14:textId="77777777" w:rsidR="00261C6B" w:rsidRPr="00261C6B" w:rsidRDefault="00261C6B" w:rsidP="00261C6B">
      <w:pPr>
        <w:pStyle w:val="Pa1"/>
        <w:spacing w:after="240"/>
        <w:jc w:val="both"/>
        <w:outlineLvl w:val="1"/>
        <w:rPr>
          <w:rFonts w:ascii="Arial" w:hAnsi="Arial" w:cs="Arial"/>
          <w:sz w:val="20"/>
          <w:szCs w:val="20"/>
        </w:rPr>
      </w:pPr>
      <w:r>
        <w:rPr>
          <w:rStyle w:val="A0"/>
          <w:rFonts w:ascii="Arial" w:hAnsi="Arial" w:cs="Arial"/>
          <w:b/>
          <w:bCs/>
          <w:color w:val="auto"/>
          <w:sz w:val="20"/>
          <w:szCs w:val="20"/>
        </w:rPr>
        <w:t xml:space="preserve">305.01 – </w:t>
      </w:r>
      <w:r w:rsidRPr="00261C6B">
        <w:rPr>
          <w:rStyle w:val="A0"/>
          <w:rFonts w:ascii="Arial" w:hAnsi="Arial" w:cs="Arial"/>
          <w:b/>
          <w:bCs/>
          <w:color w:val="auto"/>
          <w:sz w:val="20"/>
          <w:szCs w:val="20"/>
        </w:rPr>
        <w:t xml:space="preserve">Description </w:t>
      </w:r>
    </w:p>
    <w:p w14:paraId="0410A537" w14:textId="77777777" w:rsidR="00261C6B" w:rsidRDefault="00261C6B" w:rsidP="00261C6B">
      <w:pPr>
        <w:pStyle w:val="Pa1"/>
        <w:spacing w:after="240"/>
        <w:jc w:val="both"/>
        <w:rPr>
          <w:rStyle w:val="A0"/>
          <w:rFonts w:ascii="Arial" w:hAnsi="Arial" w:cs="Arial"/>
          <w:color w:val="auto"/>
          <w:sz w:val="20"/>
          <w:szCs w:val="20"/>
        </w:rPr>
      </w:pPr>
      <w:r w:rsidRPr="00261C6B">
        <w:rPr>
          <w:rStyle w:val="A0"/>
          <w:rFonts w:ascii="Arial" w:hAnsi="Arial" w:cs="Arial"/>
          <w:color w:val="auto"/>
          <w:sz w:val="20"/>
          <w:szCs w:val="20"/>
        </w:rPr>
        <w:t>This work shall consist of constructing the subgrade and shoulders to the cross section and grade shown on the plans and within the specified tolerances indicated on the pla</w:t>
      </w:r>
      <w:r>
        <w:rPr>
          <w:rStyle w:val="A0"/>
          <w:rFonts w:ascii="Arial" w:hAnsi="Arial" w:cs="Arial"/>
          <w:color w:val="auto"/>
          <w:sz w:val="20"/>
          <w:szCs w:val="20"/>
        </w:rPr>
        <w:t>ns and in these specifications.</w:t>
      </w:r>
    </w:p>
    <w:p w14:paraId="0D9EDDBD" w14:textId="77777777" w:rsidR="00261C6B" w:rsidRDefault="00261C6B" w:rsidP="00261C6B">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305.02 – Materials</w:t>
      </w:r>
    </w:p>
    <w:p w14:paraId="22AD5C53" w14:textId="77777777" w:rsidR="00261C6B" w:rsidRDefault="00261C6B" w:rsidP="00261C6B">
      <w:pPr>
        <w:pStyle w:val="Pa1"/>
        <w:spacing w:after="240"/>
        <w:jc w:val="both"/>
        <w:rPr>
          <w:rStyle w:val="A0"/>
          <w:rFonts w:ascii="Arial" w:hAnsi="Arial" w:cs="Arial"/>
          <w:color w:val="auto"/>
          <w:sz w:val="20"/>
          <w:szCs w:val="20"/>
        </w:rPr>
      </w:pPr>
      <w:r w:rsidRPr="00261C6B">
        <w:rPr>
          <w:rStyle w:val="A0"/>
          <w:rFonts w:ascii="Arial" w:hAnsi="Arial" w:cs="Arial"/>
          <w:color w:val="auto"/>
          <w:sz w:val="20"/>
          <w:szCs w:val="20"/>
        </w:rPr>
        <w:t>Materials may consist of material in place, treated material in place, or imported material. Imported material may be borrow material, select material, or other material as shown on the plan</w:t>
      </w:r>
      <w:r>
        <w:rPr>
          <w:rStyle w:val="A0"/>
          <w:rFonts w:ascii="Arial" w:hAnsi="Arial" w:cs="Arial"/>
          <w:color w:val="auto"/>
          <w:sz w:val="20"/>
          <w:szCs w:val="20"/>
        </w:rPr>
        <w:t>s or specified in the Contract.</w:t>
      </w:r>
    </w:p>
    <w:p w14:paraId="6FBBAC9F" w14:textId="77777777" w:rsidR="00261C6B" w:rsidRDefault="00261C6B" w:rsidP="00261C6B">
      <w:pPr>
        <w:pStyle w:val="Pa1"/>
        <w:spacing w:after="240"/>
        <w:jc w:val="both"/>
        <w:rPr>
          <w:rStyle w:val="A0"/>
          <w:rFonts w:ascii="Arial" w:hAnsi="Arial" w:cs="Arial"/>
          <w:color w:val="auto"/>
          <w:sz w:val="20"/>
          <w:szCs w:val="20"/>
        </w:rPr>
      </w:pPr>
      <w:r w:rsidRPr="00261C6B">
        <w:rPr>
          <w:rStyle w:val="A0"/>
          <w:rFonts w:ascii="Arial" w:hAnsi="Arial" w:cs="Arial"/>
          <w:color w:val="auto"/>
          <w:sz w:val="20"/>
          <w:szCs w:val="20"/>
        </w:rPr>
        <w:t>Materials other than regular excavation or borrow material that are shown on the plans or specified in the Contract shall conform to the applicable requirements of these</w:t>
      </w:r>
      <w:r>
        <w:rPr>
          <w:rStyle w:val="A0"/>
          <w:rFonts w:ascii="Arial" w:hAnsi="Arial" w:cs="Arial"/>
          <w:color w:val="auto"/>
          <w:sz w:val="20"/>
          <w:szCs w:val="20"/>
        </w:rPr>
        <w:t xml:space="preserve"> Specifications.</w:t>
      </w:r>
    </w:p>
    <w:p w14:paraId="0DDA531D" w14:textId="77777777" w:rsidR="00261C6B" w:rsidRDefault="00261C6B" w:rsidP="00261C6B">
      <w:pPr>
        <w:pStyle w:val="Pa1"/>
        <w:spacing w:after="240"/>
        <w:jc w:val="both"/>
        <w:rPr>
          <w:rStyle w:val="A0"/>
          <w:rFonts w:ascii="Arial" w:hAnsi="Arial" w:cs="Arial"/>
          <w:color w:val="auto"/>
          <w:sz w:val="20"/>
          <w:szCs w:val="20"/>
        </w:rPr>
      </w:pPr>
      <w:r w:rsidRPr="00261C6B">
        <w:rPr>
          <w:rStyle w:val="A0"/>
          <w:rFonts w:ascii="Arial" w:hAnsi="Arial" w:cs="Arial"/>
          <w:color w:val="auto"/>
          <w:sz w:val="20"/>
          <w:szCs w:val="20"/>
        </w:rPr>
        <w:t>Geotextile materials used for subgrade stabilization shal</w:t>
      </w:r>
      <w:r>
        <w:rPr>
          <w:rStyle w:val="A0"/>
          <w:rFonts w:ascii="Arial" w:hAnsi="Arial" w:cs="Arial"/>
          <w:color w:val="auto"/>
          <w:sz w:val="20"/>
          <w:szCs w:val="20"/>
        </w:rPr>
        <w:t>l conform to Section 245.03(d).</w:t>
      </w:r>
    </w:p>
    <w:p w14:paraId="0BB3430D" w14:textId="77777777" w:rsidR="00261C6B" w:rsidRDefault="00261C6B" w:rsidP="00261C6B">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305.03 – Procedures</w:t>
      </w:r>
    </w:p>
    <w:p w14:paraId="771FF015" w14:textId="77777777" w:rsidR="00261C6B" w:rsidRPr="00261C6B" w:rsidRDefault="00261C6B" w:rsidP="00261C6B">
      <w:pPr>
        <w:pStyle w:val="Pa1"/>
        <w:numPr>
          <w:ilvl w:val="0"/>
          <w:numId w:val="3"/>
        </w:numPr>
        <w:spacing w:after="240"/>
        <w:jc w:val="both"/>
        <w:rPr>
          <w:rStyle w:val="A0"/>
          <w:rFonts w:ascii="Arial" w:hAnsi="Arial" w:cs="Arial"/>
          <w:color w:val="auto"/>
          <w:sz w:val="20"/>
          <w:szCs w:val="20"/>
        </w:rPr>
      </w:pPr>
      <w:r w:rsidRPr="00261C6B">
        <w:rPr>
          <w:rStyle w:val="A0"/>
          <w:rFonts w:ascii="Arial" w:hAnsi="Arial" w:cs="Arial"/>
          <w:b/>
          <w:bCs/>
          <w:color w:val="auto"/>
          <w:sz w:val="20"/>
          <w:szCs w:val="20"/>
        </w:rPr>
        <w:t>S</w:t>
      </w:r>
      <w:r>
        <w:rPr>
          <w:rStyle w:val="A0"/>
          <w:rFonts w:ascii="Arial" w:hAnsi="Arial" w:cs="Arial"/>
          <w:b/>
          <w:bCs/>
          <w:color w:val="auto"/>
          <w:sz w:val="20"/>
          <w:szCs w:val="20"/>
        </w:rPr>
        <w:t>haping and Compacting Subgrade:</w:t>
      </w:r>
    </w:p>
    <w:p w14:paraId="1F4A55D5" w14:textId="6E15170B" w:rsidR="00261C6B" w:rsidRDefault="00261C6B" w:rsidP="00261C6B">
      <w:pPr>
        <w:pStyle w:val="Pa1"/>
        <w:numPr>
          <w:ilvl w:val="1"/>
          <w:numId w:val="3"/>
        </w:numPr>
        <w:spacing w:after="240"/>
        <w:jc w:val="both"/>
        <w:rPr>
          <w:rStyle w:val="A0"/>
          <w:rFonts w:ascii="Arial" w:hAnsi="Arial" w:cs="Arial"/>
          <w:color w:val="auto"/>
          <w:sz w:val="20"/>
          <w:szCs w:val="20"/>
        </w:rPr>
      </w:pPr>
      <w:r w:rsidRPr="00261C6B">
        <w:rPr>
          <w:rStyle w:val="A0"/>
          <w:rFonts w:ascii="Arial" w:hAnsi="Arial" w:cs="Arial"/>
          <w:b/>
          <w:bCs/>
          <w:color w:val="auto"/>
          <w:sz w:val="20"/>
          <w:szCs w:val="20"/>
        </w:rPr>
        <w:t xml:space="preserve">Subgrade consisting of material in place: </w:t>
      </w:r>
      <w:r w:rsidRPr="00261C6B">
        <w:rPr>
          <w:rStyle w:val="A0"/>
          <w:rFonts w:ascii="Arial" w:hAnsi="Arial" w:cs="Arial"/>
          <w:color w:val="auto"/>
          <w:sz w:val="20"/>
          <w:szCs w:val="20"/>
        </w:rPr>
        <w:t>The subgrade area shall be scarified to a depth of 6 inches for a distance of 2 feet beyond the proposed edges of the pavement on each side. If sandy or other soil is encountered that will not compact readily, clay or other suitable material shall be added or water applied in such quantity and within the allowable moisture content specified herein as will permit compaction of the subgrade. Subgrade material shall be compacted at optimum moisture, within ±20 percent of optimum. The density of the subgrade when compared to the theoretical maximum density as determined in accordance with VTM-1 shall conform to the following:</w:t>
      </w:r>
    </w:p>
    <w:tbl>
      <w:tblPr>
        <w:tblStyle w:val="TableGrid"/>
        <w:tblW w:w="0" w:type="auto"/>
        <w:tblInd w:w="91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2142"/>
      </w:tblGrid>
      <w:tr w:rsidR="00261C6B" w14:paraId="2E84BAA8" w14:textId="77777777" w:rsidTr="00261C6B">
        <w:tc>
          <w:tcPr>
            <w:tcW w:w="2880" w:type="dxa"/>
            <w:tcBorders>
              <w:top w:val="single" w:sz="4" w:space="0" w:color="auto"/>
              <w:bottom w:val="single" w:sz="4" w:space="0" w:color="auto"/>
            </w:tcBorders>
          </w:tcPr>
          <w:p w14:paraId="01CB9E21" w14:textId="77777777" w:rsidR="00261C6B" w:rsidRDefault="00261C6B" w:rsidP="00261C6B">
            <w:pPr>
              <w:pStyle w:val="Pa1"/>
              <w:jc w:val="center"/>
              <w:rPr>
                <w:rStyle w:val="A0"/>
                <w:rFonts w:ascii="Arial" w:hAnsi="Arial" w:cs="Arial"/>
                <w:color w:val="auto"/>
                <w:sz w:val="20"/>
                <w:szCs w:val="20"/>
              </w:rPr>
            </w:pPr>
            <w:r w:rsidRPr="00261C6B">
              <w:rPr>
                <w:rStyle w:val="A0"/>
                <w:rFonts w:ascii="Arial" w:hAnsi="Arial" w:cs="Arial"/>
                <w:b/>
                <w:bCs/>
                <w:color w:val="auto"/>
                <w:sz w:val="20"/>
                <w:szCs w:val="20"/>
              </w:rPr>
              <w:t>% Retained on No. 4 Sieve</w:t>
            </w:r>
          </w:p>
        </w:tc>
        <w:tc>
          <w:tcPr>
            <w:tcW w:w="2142" w:type="dxa"/>
            <w:tcBorders>
              <w:top w:val="single" w:sz="4" w:space="0" w:color="auto"/>
              <w:bottom w:val="single" w:sz="4" w:space="0" w:color="auto"/>
            </w:tcBorders>
          </w:tcPr>
          <w:p w14:paraId="7B7E11FB" w14:textId="77777777" w:rsidR="00261C6B" w:rsidRDefault="00261C6B" w:rsidP="00261C6B">
            <w:pPr>
              <w:pStyle w:val="Pa1"/>
              <w:jc w:val="center"/>
              <w:rPr>
                <w:rStyle w:val="A0"/>
                <w:rFonts w:ascii="Arial" w:hAnsi="Arial" w:cs="Arial"/>
                <w:color w:val="auto"/>
                <w:sz w:val="20"/>
                <w:szCs w:val="20"/>
              </w:rPr>
            </w:pPr>
            <w:r w:rsidRPr="00261C6B">
              <w:rPr>
                <w:rStyle w:val="A0"/>
                <w:rFonts w:ascii="Arial" w:hAnsi="Arial" w:cs="Arial"/>
                <w:b/>
                <w:bCs/>
                <w:color w:val="auto"/>
                <w:sz w:val="20"/>
                <w:szCs w:val="20"/>
              </w:rPr>
              <w:t>Min. % Density</w:t>
            </w:r>
          </w:p>
        </w:tc>
      </w:tr>
      <w:tr w:rsidR="00261C6B" w14:paraId="7A52B962" w14:textId="77777777" w:rsidTr="00261C6B">
        <w:tc>
          <w:tcPr>
            <w:tcW w:w="2880" w:type="dxa"/>
            <w:tcBorders>
              <w:top w:val="single" w:sz="4" w:space="0" w:color="auto"/>
            </w:tcBorders>
          </w:tcPr>
          <w:p w14:paraId="34F97BCD" w14:textId="77777777" w:rsidR="00261C6B" w:rsidRDefault="00261C6B" w:rsidP="00261C6B">
            <w:pPr>
              <w:pStyle w:val="Pa1"/>
              <w:jc w:val="center"/>
              <w:rPr>
                <w:rStyle w:val="A0"/>
                <w:rFonts w:ascii="Arial" w:hAnsi="Arial" w:cs="Arial"/>
                <w:color w:val="auto"/>
                <w:sz w:val="20"/>
                <w:szCs w:val="20"/>
              </w:rPr>
            </w:pPr>
            <w:r w:rsidRPr="00261C6B">
              <w:rPr>
                <w:rStyle w:val="A0"/>
                <w:rFonts w:ascii="Arial" w:hAnsi="Arial" w:cs="Arial"/>
                <w:color w:val="auto"/>
                <w:sz w:val="20"/>
                <w:szCs w:val="20"/>
              </w:rPr>
              <w:t>0-50</w:t>
            </w:r>
          </w:p>
        </w:tc>
        <w:tc>
          <w:tcPr>
            <w:tcW w:w="2142" w:type="dxa"/>
            <w:tcBorders>
              <w:top w:val="single" w:sz="4" w:space="0" w:color="auto"/>
            </w:tcBorders>
          </w:tcPr>
          <w:p w14:paraId="620F26DC" w14:textId="77777777" w:rsidR="00261C6B" w:rsidRDefault="00261C6B" w:rsidP="00261C6B">
            <w:pPr>
              <w:pStyle w:val="Pa1"/>
              <w:jc w:val="center"/>
              <w:rPr>
                <w:rStyle w:val="A0"/>
                <w:rFonts w:ascii="Arial" w:hAnsi="Arial" w:cs="Arial"/>
                <w:color w:val="auto"/>
                <w:sz w:val="20"/>
                <w:szCs w:val="20"/>
              </w:rPr>
            </w:pPr>
            <w:r w:rsidRPr="00261C6B">
              <w:rPr>
                <w:rStyle w:val="A0"/>
                <w:rFonts w:ascii="Arial" w:hAnsi="Arial" w:cs="Arial"/>
                <w:color w:val="auto"/>
                <w:sz w:val="20"/>
                <w:szCs w:val="20"/>
              </w:rPr>
              <w:t>100</w:t>
            </w:r>
          </w:p>
        </w:tc>
      </w:tr>
      <w:tr w:rsidR="00261C6B" w14:paraId="0046D7C2" w14:textId="77777777" w:rsidTr="00261C6B">
        <w:tc>
          <w:tcPr>
            <w:tcW w:w="2880" w:type="dxa"/>
          </w:tcPr>
          <w:p w14:paraId="529EE148" w14:textId="77777777" w:rsidR="00261C6B" w:rsidRDefault="00261C6B" w:rsidP="00261C6B">
            <w:pPr>
              <w:pStyle w:val="Pa1"/>
              <w:jc w:val="center"/>
              <w:rPr>
                <w:rStyle w:val="A0"/>
                <w:rFonts w:ascii="Arial" w:hAnsi="Arial" w:cs="Arial"/>
                <w:color w:val="auto"/>
                <w:sz w:val="20"/>
                <w:szCs w:val="20"/>
              </w:rPr>
            </w:pPr>
            <w:r w:rsidRPr="00261C6B">
              <w:rPr>
                <w:rStyle w:val="A0"/>
                <w:rFonts w:ascii="Arial" w:hAnsi="Arial" w:cs="Arial"/>
                <w:color w:val="auto"/>
                <w:sz w:val="20"/>
                <w:szCs w:val="20"/>
              </w:rPr>
              <w:t>51-60</w:t>
            </w:r>
          </w:p>
        </w:tc>
        <w:tc>
          <w:tcPr>
            <w:tcW w:w="2142" w:type="dxa"/>
          </w:tcPr>
          <w:p w14:paraId="34356A96" w14:textId="77777777" w:rsidR="00261C6B" w:rsidRDefault="00261C6B" w:rsidP="00261C6B">
            <w:pPr>
              <w:pStyle w:val="Pa1"/>
              <w:jc w:val="center"/>
              <w:rPr>
                <w:rStyle w:val="A0"/>
                <w:rFonts w:ascii="Arial" w:hAnsi="Arial" w:cs="Arial"/>
                <w:color w:val="auto"/>
                <w:sz w:val="20"/>
                <w:szCs w:val="20"/>
              </w:rPr>
            </w:pPr>
            <w:r w:rsidRPr="00261C6B">
              <w:rPr>
                <w:rStyle w:val="A0"/>
                <w:rFonts w:ascii="Arial" w:hAnsi="Arial" w:cs="Arial"/>
                <w:color w:val="auto"/>
                <w:sz w:val="20"/>
                <w:szCs w:val="20"/>
              </w:rPr>
              <w:t>95</w:t>
            </w:r>
          </w:p>
        </w:tc>
      </w:tr>
      <w:tr w:rsidR="00261C6B" w14:paraId="11BAD581" w14:textId="77777777" w:rsidTr="00261C6B">
        <w:tc>
          <w:tcPr>
            <w:tcW w:w="2880" w:type="dxa"/>
          </w:tcPr>
          <w:p w14:paraId="38CFEA18" w14:textId="77777777" w:rsidR="00261C6B" w:rsidRPr="00261C6B" w:rsidRDefault="00261C6B" w:rsidP="00261C6B">
            <w:pPr>
              <w:pStyle w:val="Pa1"/>
              <w:jc w:val="center"/>
              <w:rPr>
                <w:rStyle w:val="A0"/>
                <w:rFonts w:ascii="Arial" w:hAnsi="Arial" w:cs="Arial"/>
                <w:color w:val="auto"/>
                <w:sz w:val="20"/>
                <w:szCs w:val="20"/>
              </w:rPr>
            </w:pPr>
            <w:r w:rsidRPr="00261C6B">
              <w:rPr>
                <w:rStyle w:val="A0"/>
                <w:rFonts w:ascii="Arial" w:hAnsi="Arial" w:cs="Arial"/>
                <w:color w:val="auto"/>
                <w:sz w:val="20"/>
                <w:szCs w:val="20"/>
              </w:rPr>
              <w:t>61-70</w:t>
            </w:r>
          </w:p>
        </w:tc>
        <w:tc>
          <w:tcPr>
            <w:tcW w:w="2142" w:type="dxa"/>
          </w:tcPr>
          <w:p w14:paraId="1B54728A" w14:textId="77777777" w:rsidR="00261C6B" w:rsidRPr="00261C6B" w:rsidRDefault="00261C6B" w:rsidP="00261C6B">
            <w:pPr>
              <w:pStyle w:val="Pa1"/>
              <w:jc w:val="center"/>
              <w:rPr>
                <w:rStyle w:val="A0"/>
                <w:rFonts w:ascii="Arial" w:hAnsi="Arial" w:cs="Arial"/>
                <w:color w:val="auto"/>
                <w:sz w:val="20"/>
                <w:szCs w:val="20"/>
              </w:rPr>
            </w:pPr>
            <w:r w:rsidRPr="00261C6B">
              <w:rPr>
                <w:rStyle w:val="A0"/>
                <w:rFonts w:ascii="Arial" w:hAnsi="Arial" w:cs="Arial"/>
                <w:color w:val="auto"/>
                <w:sz w:val="20"/>
                <w:szCs w:val="20"/>
              </w:rPr>
              <w:t>90</w:t>
            </w:r>
          </w:p>
        </w:tc>
      </w:tr>
    </w:tbl>
    <w:p w14:paraId="479D6046" w14:textId="77777777" w:rsidR="00261C6B" w:rsidRDefault="00261C6B" w:rsidP="00261C6B">
      <w:pPr>
        <w:pStyle w:val="Pa1"/>
        <w:ind w:left="720"/>
        <w:jc w:val="both"/>
        <w:rPr>
          <w:rStyle w:val="A0"/>
          <w:rFonts w:ascii="Arial" w:hAnsi="Arial" w:cs="Arial"/>
          <w:color w:val="auto"/>
          <w:sz w:val="20"/>
          <w:szCs w:val="20"/>
        </w:rPr>
      </w:pPr>
      <w:r w:rsidRPr="00261C6B">
        <w:rPr>
          <w:rStyle w:val="A0"/>
          <w:rFonts w:ascii="Arial" w:hAnsi="Arial" w:cs="Arial"/>
          <w:color w:val="auto"/>
          <w:sz w:val="20"/>
          <w:szCs w:val="20"/>
        </w:rPr>
        <w:t xml:space="preserve"> </w:t>
      </w:r>
    </w:p>
    <w:p w14:paraId="7B832FEC" w14:textId="77777777" w:rsidR="00261C6B" w:rsidRDefault="00261C6B" w:rsidP="00261C6B">
      <w:pPr>
        <w:pStyle w:val="Pa1"/>
        <w:spacing w:after="240"/>
        <w:ind w:left="720"/>
        <w:jc w:val="both"/>
        <w:rPr>
          <w:rStyle w:val="A0"/>
          <w:rFonts w:ascii="Arial" w:hAnsi="Arial" w:cs="Arial"/>
          <w:color w:val="auto"/>
          <w:sz w:val="20"/>
          <w:szCs w:val="20"/>
        </w:rPr>
      </w:pPr>
      <w:r w:rsidRPr="00261C6B">
        <w:rPr>
          <w:rStyle w:val="A0"/>
          <w:rFonts w:ascii="Arial" w:hAnsi="Arial" w:cs="Arial"/>
          <w:color w:val="auto"/>
          <w:sz w:val="20"/>
          <w:szCs w:val="20"/>
        </w:rPr>
        <w:t>Percentages of material shall be report</w:t>
      </w:r>
      <w:r>
        <w:rPr>
          <w:rStyle w:val="A0"/>
          <w:rFonts w:ascii="Arial" w:hAnsi="Arial" w:cs="Arial"/>
          <w:color w:val="auto"/>
          <w:sz w:val="20"/>
          <w:szCs w:val="20"/>
        </w:rPr>
        <w:t>ed to the nearest whole number.</w:t>
      </w:r>
    </w:p>
    <w:p w14:paraId="72D27069" w14:textId="77777777" w:rsidR="00261C6B" w:rsidRDefault="00261C6B" w:rsidP="00261C6B">
      <w:pPr>
        <w:pStyle w:val="Pa1"/>
        <w:spacing w:after="240"/>
        <w:ind w:left="720"/>
        <w:jc w:val="both"/>
        <w:rPr>
          <w:rStyle w:val="A0"/>
          <w:rFonts w:ascii="Arial" w:hAnsi="Arial" w:cs="Arial"/>
          <w:color w:val="auto"/>
          <w:sz w:val="20"/>
          <w:szCs w:val="20"/>
        </w:rPr>
      </w:pPr>
      <w:r w:rsidRPr="00261C6B">
        <w:rPr>
          <w:rStyle w:val="A0"/>
          <w:rFonts w:ascii="Arial" w:hAnsi="Arial" w:cs="Arial"/>
          <w:color w:val="auto"/>
          <w:sz w:val="20"/>
          <w:szCs w:val="20"/>
        </w:rPr>
        <w:t xml:space="preserve">The Contractor shall then shape and check the subgrade to ensure a typical cross section and uniform grade prior to placement of any subsequent courses. If the subgrade becomes eroded or distorted prior to placement of material for subsequent courses, the Contractor shall scarify, reshape, and recompact it in accordance </w:t>
      </w:r>
      <w:r>
        <w:rPr>
          <w:rStyle w:val="A0"/>
          <w:rFonts w:ascii="Arial" w:hAnsi="Arial" w:cs="Arial"/>
          <w:color w:val="auto"/>
          <w:sz w:val="20"/>
          <w:szCs w:val="20"/>
        </w:rPr>
        <w:t>with the original requirements.</w:t>
      </w:r>
    </w:p>
    <w:p w14:paraId="0E2F59C5" w14:textId="77777777" w:rsidR="00261C6B" w:rsidRDefault="00261C6B" w:rsidP="00261C6B">
      <w:pPr>
        <w:pStyle w:val="Pa1"/>
        <w:spacing w:after="240"/>
        <w:ind w:left="720"/>
        <w:jc w:val="both"/>
        <w:rPr>
          <w:rStyle w:val="A0"/>
          <w:rFonts w:ascii="Arial" w:hAnsi="Arial" w:cs="Arial"/>
          <w:color w:val="auto"/>
          <w:sz w:val="20"/>
          <w:szCs w:val="20"/>
        </w:rPr>
      </w:pPr>
      <w:r w:rsidRPr="00261C6B">
        <w:rPr>
          <w:rStyle w:val="A0"/>
          <w:rFonts w:ascii="Arial" w:hAnsi="Arial" w:cs="Arial"/>
          <w:color w:val="auto"/>
          <w:sz w:val="20"/>
          <w:szCs w:val="20"/>
        </w:rPr>
        <w:t>At the time of placing material for subsequent courses, the Contractor shall compact the subgrade to the required density, free from mud and frost, and to a condition that will permit compaction of subsequ</w:t>
      </w:r>
      <w:r>
        <w:rPr>
          <w:rStyle w:val="A0"/>
          <w:rFonts w:ascii="Arial" w:hAnsi="Arial" w:cs="Arial"/>
          <w:color w:val="auto"/>
          <w:sz w:val="20"/>
          <w:szCs w:val="20"/>
        </w:rPr>
        <w:t>ent courses without distortion.</w:t>
      </w:r>
    </w:p>
    <w:p w14:paraId="49938427" w14:textId="3A220146" w:rsidR="00261C6B" w:rsidRDefault="00261C6B" w:rsidP="00261C6B">
      <w:pPr>
        <w:pStyle w:val="Pa1"/>
        <w:spacing w:after="240"/>
        <w:ind w:left="720"/>
        <w:jc w:val="both"/>
        <w:rPr>
          <w:rStyle w:val="A0"/>
          <w:rFonts w:ascii="Arial" w:hAnsi="Arial" w:cs="Arial"/>
          <w:color w:val="auto"/>
          <w:sz w:val="20"/>
          <w:szCs w:val="20"/>
        </w:rPr>
      </w:pPr>
      <w:r w:rsidRPr="00261C6B">
        <w:rPr>
          <w:rStyle w:val="A0"/>
          <w:rFonts w:ascii="Arial" w:hAnsi="Arial" w:cs="Arial"/>
          <w:color w:val="auto"/>
          <w:sz w:val="20"/>
          <w:szCs w:val="20"/>
        </w:rPr>
        <w:t>The Contractor shall remove material from the unstable area and contaminated aggregate if the approved subgrade becomes unstable after placement of the subbase or base course and becomes mixed with the aggregate therein. The area shall then be backfilled and compacted, and the subsequen</w:t>
      </w:r>
      <w:r>
        <w:rPr>
          <w:rStyle w:val="A0"/>
          <w:rFonts w:ascii="Arial" w:hAnsi="Arial" w:cs="Arial"/>
          <w:color w:val="auto"/>
          <w:sz w:val="20"/>
          <w:szCs w:val="20"/>
        </w:rPr>
        <w:t>t course thereon reconstructed.</w:t>
      </w:r>
    </w:p>
    <w:p w14:paraId="3B419EBD" w14:textId="77777777" w:rsidR="00261C6B" w:rsidRDefault="00261C6B" w:rsidP="00261C6B">
      <w:pPr>
        <w:pStyle w:val="Pa1"/>
        <w:numPr>
          <w:ilvl w:val="1"/>
          <w:numId w:val="3"/>
        </w:numPr>
        <w:spacing w:after="240"/>
        <w:jc w:val="both"/>
        <w:rPr>
          <w:rStyle w:val="A0"/>
          <w:rFonts w:ascii="Arial" w:hAnsi="Arial" w:cs="Arial"/>
          <w:color w:val="auto"/>
          <w:sz w:val="20"/>
          <w:szCs w:val="20"/>
        </w:rPr>
      </w:pPr>
      <w:r w:rsidRPr="00261C6B">
        <w:rPr>
          <w:rStyle w:val="A0"/>
          <w:rFonts w:ascii="Arial" w:hAnsi="Arial" w:cs="Arial"/>
          <w:b/>
          <w:bCs/>
          <w:color w:val="auto"/>
          <w:sz w:val="20"/>
          <w:szCs w:val="20"/>
        </w:rPr>
        <w:lastRenderedPageBreak/>
        <w:t xml:space="preserve">Subgrade consisting of treated materials in place: </w:t>
      </w:r>
      <w:r w:rsidRPr="00261C6B">
        <w:rPr>
          <w:rStyle w:val="A0"/>
          <w:rFonts w:ascii="Arial" w:hAnsi="Arial" w:cs="Arial"/>
          <w:color w:val="auto"/>
          <w:sz w:val="20"/>
          <w:szCs w:val="20"/>
        </w:rPr>
        <w:t>Sub</w:t>
      </w:r>
      <w:r>
        <w:rPr>
          <w:rStyle w:val="A0"/>
          <w:rFonts w:ascii="Arial" w:hAnsi="Arial" w:cs="Arial"/>
          <w:color w:val="auto"/>
          <w:sz w:val="20"/>
          <w:szCs w:val="20"/>
        </w:rPr>
        <w:t>grade shall be treated in accor</w:t>
      </w:r>
      <w:r w:rsidRPr="00261C6B">
        <w:rPr>
          <w:rStyle w:val="A0"/>
          <w:rFonts w:ascii="Arial" w:hAnsi="Arial" w:cs="Arial"/>
          <w:color w:val="auto"/>
          <w:sz w:val="20"/>
          <w:szCs w:val="20"/>
        </w:rPr>
        <w:t>dance with the applicable provisions of Section 306.03 and Section 307.05 except that the tolerance for depth will be waived when lime or cement is being used to bridge o</w:t>
      </w:r>
      <w:r>
        <w:rPr>
          <w:rStyle w:val="A0"/>
          <w:rFonts w:ascii="Arial" w:hAnsi="Arial" w:cs="Arial"/>
          <w:color w:val="auto"/>
          <w:sz w:val="20"/>
          <w:szCs w:val="20"/>
        </w:rPr>
        <w:t>r correct extremely weak areas.</w:t>
      </w:r>
    </w:p>
    <w:p w14:paraId="5F7398F1" w14:textId="4597B312" w:rsidR="00261C6B" w:rsidRDefault="00261C6B" w:rsidP="00261C6B">
      <w:pPr>
        <w:pStyle w:val="Pa1"/>
        <w:spacing w:after="240"/>
        <w:ind w:left="720"/>
        <w:jc w:val="both"/>
        <w:rPr>
          <w:rStyle w:val="A0"/>
          <w:rFonts w:ascii="Arial" w:hAnsi="Arial" w:cs="Arial"/>
          <w:color w:val="auto"/>
          <w:sz w:val="20"/>
          <w:szCs w:val="20"/>
        </w:rPr>
      </w:pPr>
      <w:r w:rsidRPr="00261C6B">
        <w:rPr>
          <w:rStyle w:val="A0"/>
          <w:rFonts w:ascii="Arial" w:hAnsi="Arial" w:cs="Arial"/>
          <w:color w:val="auto"/>
          <w:sz w:val="20"/>
          <w:szCs w:val="20"/>
        </w:rPr>
        <w:t>The Contractor will not be required to perform additional mixing and compacting if lime can be satisfactorily manipulated during initial mixing, and the Contractor has satisfactorily bridged the weak area. Additional layers of fi</w:t>
      </w:r>
      <w:r>
        <w:rPr>
          <w:rStyle w:val="A0"/>
          <w:rFonts w:ascii="Arial" w:hAnsi="Arial" w:cs="Arial"/>
          <w:color w:val="auto"/>
          <w:sz w:val="20"/>
          <w:szCs w:val="20"/>
        </w:rPr>
        <w:t>ll may be placed without delay.</w:t>
      </w:r>
    </w:p>
    <w:p w14:paraId="70BF3F0C" w14:textId="67BD8ECE" w:rsidR="00261C6B" w:rsidRDefault="00261C6B" w:rsidP="00261C6B">
      <w:pPr>
        <w:pStyle w:val="Pa1"/>
        <w:spacing w:after="240"/>
        <w:ind w:left="720"/>
        <w:jc w:val="both"/>
        <w:rPr>
          <w:rStyle w:val="A0"/>
          <w:rFonts w:ascii="Arial" w:hAnsi="Arial" w:cs="Arial"/>
          <w:color w:val="auto"/>
          <w:sz w:val="20"/>
          <w:szCs w:val="20"/>
        </w:rPr>
      </w:pPr>
      <w:r w:rsidRPr="00261C6B">
        <w:rPr>
          <w:rStyle w:val="A0"/>
          <w:rFonts w:ascii="Arial" w:hAnsi="Arial" w:cs="Arial"/>
          <w:color w:val="auto"/>
          <w:sz w:val="20"/>
          <w:szCs w:val="20"/>
        </w:rPr>
        <w:t>Field density determinations will be performed in accordance with AASHTO T310 and VTM-10, modified to include material sizes used in the laboratory determination of density; with a portable nuclear field density testing device; or by other approved methods. When a nuclear device is used, the nuclear density determination for treated in-place subgrade material will be related to the density of the same material tested in accordance with VTM-1 or VTM-12 and a cont</w:t>
      </w:r>
      <w:r>
        <w:rPr>
          <w:rStyle w:val="A0"/>
          <w:rFonts w:ascii="Arial" w:hAnsi="Arial" w:cs="Arial"/>
          <w:color w:val="auto"/>
          <w:sz w:val="20"/>
          <w:szCs w:val="20"/>
        </w:rPr>
        <w:t>rol strip will not be required.</w:t>
      </w:r>
    </w:p>
    <w:p w14:paraId="73E2A5F8" w14:textId="77777777" w:rsidR="00261C6B" w:rsidRDefault="00261C6B" w:rsidP="00261C6B">
      <w:pPr>
        <w:pStyle w:val="Pa1"/>
        <w:numPr>
          <w:ilvl w:val="1"/>
          <w:numId w:val="3"/>
        </w:numPr>
        <w:spacing w:after="240"/>
        <w:jc w:val="both"/>
        <w:rPr>
          <w:rStyle w:val="A0"/>
          <w:rFonts w:ascii="Arial" w:hAnsi="Arial" w:cs="Arial"/>
          <w:color w:val="auto"/>
          <w:sz w:val="20"/>
          <w:szCs w:val="20"/>
        </w:rPr>
      </w:pPr>
      <w:r w:rsidRPr="00261C6B">
        <w:rPr>
          <w:rStyle w:val="A0"/>
          <w:rFonts w:ascii="Arial" w:hAnsi="Arial" w:cs="Arial"/>
          <w:b/>
          <w:bCs/>
          <w:color w:val="auto"/>
          <w:sz w:val="20"/>
          <w:szCs w:val="20"/>
        </w:rPr>
        <w:t xml:space="preserve">Subgrade consisting of imported material: </w:t>
      </w:r>
      <w:r w:rsidRPr="00261C6B">
        <w:rPr>
          <w:rStyle w:val="A0"/>
          <w:rFonts w:ascii="Arial" w:hAnsi="Arial" w:cs="Arial"/>
          <w:color w:val="auto"/>
          <w:sz w:val="20"/>
          <w:szCs w:val="20"/>
        </w:rPr>
        <w:t xml:space="preserve">The area to receive the material shall be graded to </w:t>
      </w:r>
      <w:r>
        <w:rPr>
          <w:rStyle w:val="A0"/>
          <w:rFonts w:ascii="Arial" w:hAnsi="Arial" w:cs="Arial"/>
          <w:color w:val="auto"/>
          <w:sz w:val="20"/>
          <w:szCs w:val="20"/>
        </w:rPr>
        <w:t>a true crown and cross section.</w:t>
      </w:r>
    </w:p>
    <w:p w14:paraId="5906099D" w14:textId="77777777" w:rsidR="00261C6B" w:rsidRDefault="00261C6B" w:rsidP="00261C6B">
      <w:pPr>
        <w:pStyle w:val="Pa1"/>
        <w:spacing w:after="240"/>
        <w:ind w:left="720"/>
        <w:jc w:val="both"/>
        <w:rPr>
          <w:rStyle w:val="A0"/>
          <w:rFonts w:ascii="Arial" w:hAnsi="Arial" w:cs="Arial"/>
          <w:color w:val="auto"/>
          <w:sz w:val="20"/>
          <w:szCs w:val="20"/>
        </w:rPr>
      </w:pPr>
      <w:r w:rsidRPr="00261C6B">
        <w:rPr>
          <w:rStyle w:val="A0"/>
          <w:rFonts w:ascii="Arial" w:hAnsi="Arial" w:cs="Arial"/>
          <w:color w:val="auto"/>
          <w:sz w:val="20"/>
          <w:szCs w:val="20"/>
        </w:rPr>
        <w:t>Material shall be placed and compacted in accordance with the applicable specifications governing the type of material. When select material is used, material shall be placed and compacted in accordance with Section 308.02 except that the provision for mixing will not be required. The Contractor shall compact the top 6 inches of the finished subgrade in accordance w</w:t>
      </w:r>
      <w:r>
        <w:rPr>
          <w:rStyle w:val="A0"/>
          <w:rFonts w:ascii="Arial" w:hAnsi="Arial" w:cs="Arial"/>
          <w:color w:val="auto"/>
          <w:sz w:val="20"/>
          <w:szCs w:val="20"/>
        </w:rPr>
        <w:t>ith the provisions of 1.herein.</w:t>
      </w:r>
    </w:p>
    <w:p w14:paraId="57ABA2E0" w14:textId="5313A5B4" w:rsidR="00261C6B" w:rsidRDefault="00261C6B" w:rsidP="00261C6B">
      <w:pPr>
        <w:pStyle w:val="Pa1"/>
        <w:spacing w:after="240"/>
        <w:ind w:left="720"/>
        <w:jc w:val="both"/>
        <w:rPr>
          <w:rStyle w:val="A0"/>
          <w:rFonts w:ascii="Arial" w:hAnsi="Arial" w:cs="Arial"/>
          <w:color w:val="auto"/>
          <w:sz w:val="20"/>
          <w:szCs w:val="20"/>
        </w:rPr>
      </w:pPr>
      <w:r w:rsidRPr="00261C6B">
        <w:rPr>
          <w:rStyle w:val="A0"/>
          <w:rFonts w:ascii="Arial" w:hAnsi="Arial" w:cs="Arial"/>
          <w:color w:val="auto"/>
          <w:sz w:val="20"/>
          <w:szCs w:val="20"/>
        </w:rPr>
        <w:t>The provisions of 1. herein that are not specifically amended shall apply. Imported material shall be placed in approximately equal layers not more than 8 inches for commercial material and 6 inches for local material, compacted measure. The Engineer will test material after compaction for thickness and density. If material fails to conform to thickness requirements, the Contractor shall correct the material by scarifying, adding material if necessary, mixing, reshaping and recompacting, or removing and replacing. If the material fails to conform to density requirements, the Engineer will require additional rolling until the required density is obtained provided the material is compacted at optimum moisture, within ±20 percent of optimum. If the moisture content is outside the allowable tolerance, the Engineer will require the layer to be scarified, brought to optimum moisture within the allowable tolerance, and recomp</w:t>
      </w:r>
      <w:r>
        <w:rPr>
          <w:rStyle w:val="A0"/>
          <w:rFonts w:ascii="Arial" w:hAnsi="Arial" w:cs="Arial"/>
          <w:color w:val="auto"/>
          <w:sz w:val="20"/>
          <w:szCs w:val="20"/>
        </w:rPr>
        <w:t>acted to the specified density.</w:t>
      </w:r>
    </w:p>
    <w:p w14:paraId="6E945938" w14:textId="77777777" w:rsidR="00261C6B" w:rsidRDefault="00261C6B" w:rsidP="00261C6B">
      <w:pPr>
        <w:pStyle w:val="Pa1"/>
        <w:spacing w:after="240"/>
        <w:ind w:left="720"/>
        <w:jc w:val="both"/>
        <w:rPr>
          <w:rStyle w:val="A0"/>
          <w:rFonts w:ascii="Arial" w:hAnsi="Arial" w:cs="Arial"/>
          <w:color w:val="auto"/>
          <w:sz w:val="20"/>
          <w:szCs w:val="20"/>
        </w:rPr>
      </w:pPr>
      <w:r w:rsidRPr="00261C6B">
        <w:rPr>
          <w:rStyle w:val="A0"/>
          <w:rFonts w:ascii="Arial" w:hAnsi="Arial" w:cs="Arial"/>
          <w:color w:val="auto"/>
          <w:sz w:val="20"/>
          <w:szCs w:val="20"/>
        </w:rPr>
        <w:t>An aggregate spreader will not be required in the placement of select material and other imported materials used as</w:t>
      </w:r>
      <w:r>
        <w:rPr>
          <w:rStyle w:val="A0"/>
          <w:rFonts w:ascii="Arial" w:hAnsi="Arial" w:cs="Arial"/>
          <w:color w:val="auto"/>
          <w:sz w:val="20"/>
          <w:szCs w:val="20"/>
        </w:rPr>
        <w:t xml:space="preserve"> subgrade and shoulder courses.</w:t>
      </w:r>
    </w:p>
    <w:p w14:paraId="4C2F9E1F" w14:textId="77777777" w:rsidR="00261C6B" w:rsidRDefault="00261C6B" w:rsidP="00261C6B">
      <w:pPr>
        <w:pStyle w:val="Pa1"/>
        <w:numPr>
          <w:ilvl w:val="0"/>
          <w:numId w:val="3"/>
        </w:numPr>
        <w:spacing w:after="240"/>
        <w:jc w:val="both"/>
        <w:rPr>
          <w:rStyle w:val="A0"/>
          <w:rFonts w:ascii="Arial" w:hAnsi="Arial" w:cs="Arial"/>
          <w:color w:val="auto"/>
          <w:sz w:val="20"/>
          <w:szCs w:val="20"/>
        </w:rPr>
      </w:pPr>
      <w:r w:rsidRPr="00261C6B">
        <w:rPr>
          <w:rStyle w:val="A0"/>
          <w:rFonts w:ascii="Arial" w:hAnsi="Arial" w:cs="Arial"/>
          <w:b/>
          <w:bCs/>
          <w:color w:val="auto"/>
          <w:sz w:val="20"/>
          <w:szCs w:val="20"/>
        </w:rPr>
        <w:t xml:space="preserve">Treatment of Unsuitable Subgrade: </w:t>
      </w:r>
      <w:r w:rsidRPr="00261C6B">
        <w:rPr>
          <w:rStyle w:val="A0"/>
          <w:rFonts w:ascii="Arial" w:hAnsi="Arial" w:cs="Arial"/>
          <w:color w:val="auto"/>
          <w:sz w:val="20"/>
          <w:szCs w:val="20"/>
        </w:rPr>
        <w:t>When solid rock occurs in cuts or the material is not suitable for subgrade or finishing purposes, the roadbed shall be excavated below the grade shown on the plans in accordance wi</w:t>
      </w:r>
      <w:r>
        <w:rPr>
          <w:rStyle w:val="A0"/>
          <w:rFonts w:ascii="Arial" w:hAnsi="Arial" w:cs="Arial"/>
          <w:color w:val="auto"/>
          <w:sz w:val="20"/>
          <w:szCs w:val="20"/>
        </w:rPr>
        <w:t>th the Standard Drawings.</w:t>
      </w:r>
    </w:p>
    <w:p w14:paraId="59D1F0F0" w14:textId="77777777" w:rsidR="00261C6B" w:rsidRDefault="00261C6B" w:rsidP="00261C6B">
      <w:pPr>
        <w:pStyle w:val="Pa1"/>
        <w:spacing w:after="240"/>
        <w:ind w:left="360"/>
        <w:jc w:val="both"/>
        <w:rPr>
          <w:rStyle w:val="A0"/>
          <w:rFonts w:ascii="Arial" w:hAnsi="Arial" w:cs="Arial"/>
          <w:color w:val="auto"/>
          <w:sz w:val="20"/>
          <w:szCs w:val="20"/>
        </w:rPr>
      </w:pPr>
      <w:r w:rsidRPr="00261C6B">
        <w:rPr>
          <w:rStyle w:val="A0"/>
          <w:rFonts w:ascii="Arial" w:hAnsi="Arial" w:cs="Arial"/>
          <w:color w:val="auto"/>
          <w:sz w:val="20"/>
          <w:szCs w:val="20"/>
        </w:rPr>
        <w:t>When solid rock or other unsuitable material has been removed, excavated areas shall be backfilled in accorda</w:t>
      </w:r>
      <w:r>
        <w:rPr>
          <w:rStyle w:val="A0"/>
          <w:rFonts w:ascii="Arial" w:hAnsi="Arial" w:cs="Arial"/>
          <w:color w:val="auto"/>
          <w:sz w:val="20"/>
          <w:szCs w:val="20"/>
        </w:rPr>
        <w:t>nce with the Standard drawings.</w:t>
      </w:r>
    </w:p>
    <w:p w14:paraId="661513AF" w14:textId="77777777" w:rsidR="00261C6B" w:rsidRDefault="00261C6B" w:rsidP="00261C6B">
      <w:pPr>
        <w:pStyle w:val="Pa1"/>
        <w:numPr>
          <w:ilvl w:val="0"/>
          <w:numId w:val="3"/>
        </w:numPr>
        <w:spacing w:after="240"/>
        <w:jc w:val="both"/>
        <w:rPr>
          <w:rStyle w:val="A0"/>
          <w:rFonts w:ascii="Arial" w:hAnsi="Arial" w:cs="Arial"/>
          <w:color w:val="auto"/>
          <w:sz w:val="20"/>
          <w:szCs w:val="20"/>
        </w:rPr>
      </w:pPr>
      <w:r w:rsidRPr="00261C6B">
        <w:rPr>
          <w:rStyle w:val="A0"/>
          <w:rFonts w:ascii="Arial" w:hAnsi="Arial" w:cs="Arial"/>
          <w:b/>
          <w:bCs/>
          <w:color w:val="auto"/>
          <w:sz w:val="20"/>
          <w:szCs w:val="20"/>
        </w:rPr>
        <w:t xml:space="preserve">Finishing Subgrade: </w:t>
      </w:r>
      <w:r w:rsidRPr="00261C6B">
        <w:rPr>
          <w:rStyle w:val="A0"/>
          <w:rFonts w:ascii="Arial" w:hAnsi="Arial" w:cs="Arial"/>
          <w:color w:val="auto"/>
          <w:sz w:val="20"/>
          <w:szCs w:val="20"/>
        </w:rPr>
        <w:t>The Contractor shall provide effective drainage for the subgrade and maintain it in a satisfactory condition u</w:t>
      </w:r>
      <w:r>
        <w:rPr>
          <w:rStyle w:val="A0"/>
          <w:rFonts w:ascii="Arial" w:hAnsi="Arial" w:cs="Arial"/>
          <w:color w:val="auto"/>
          <w:sz w:val="20"/>
          <w:szCs w:val="20"/>
        </w:rPr>
        <w:t>ntil the next course is placed.</w:t>
      </w:r>
    </w:p>
    <w:p w14:paraId="51A0FB03" w14:textId="77777777" w:rsidR="00261C6B" w:rsidRDefault="00261C6B" w:rsidP="00261C6B">
      <w:pPr>
        <w:pStyle w:val="Pa1"/>
        <w:spacing w:after="240"/>
        <w:ind w:left="360"/>
        <w:jc w:val="both"/>
        <w:rPr>
          <w:rStyle w:val="A0"/>
          <w:rFonts w:ascii="Arial" w:hAnsi="Arial" w:cs="Arial"/>
          <w:color w:val="auto"/>
          <w:sz w:val="20"/>
          <w:szCs w:val="20"/>
        </w:rPr>
      </w:pPr>
      <w:r w:rsidRPr="00261C6B">
        <w:rPr>
          <w:rStyle w:val="A0"/>
          <w:rFonts w:ascii="Arial" w:hAnsi="Arial" w:cs="Arial"/>
          <w:color w:val="auto"/>
          <w:sz w:val="20"/>
          <w:szCs w:val="20"/>
        </w:rPr>
        <w:t>When practicable, the subgrade shall be prepared at least 500 feet ahead of placement of any subbase, base, or surface course. Material for subsequent courses shall not be placed until the subgrade has been checked and approved. The finished subgrade elevation shall be within ±0.04 foot of the plan elevation unless otherwise specified. When imported material is used, acceptance of the course w</w:t>
      </w:r>
      <w:r>
        <w:rPr>
          <w:rStyle w:val="A0"/>
          <w:rFonts w:ascii="Arial" w:hAnsi="Arial" w:cs="Arial"/>
          <w:color w:val="auto"/>
          <w:sz w:val="20"/>
          <w:szCs w:val="20"/>
        </w:rPr>
        <w:t>ill be based on Section 308.04.</w:t>
      </w:r>
    </w:p>
    <w:p w14:paraId="27CA8526" w14:textId="77777777" w:rsidR="00261C6B" w:rsidRDefault="00261C6B" w:rsidP="00261C6B">
      <w:pPr>
        <w:pStyle w:val="Pa1"/>
        <w:numPr>
          <w:ilvl w:val="0"/>
          <w:numId w:val="3"/>
        </w:numPr>
        <w:spacing w:after="240"/>
        <w:jc w:val="both"/>
        <w:rPr>
          <w:rStyle w:val="A0"/>
          <w:rFonts w:ascii="Arial" w:hAnsi="Arial" w:cs="Arial"/>
          <w:color w:val="auto"/>
          <w:sz w:val="20"/>
          <w:szCs w:val="20"/>
        </w:rPr>
      </w:pPr>
      <w:r w:rsidRPr="00261C6B">
        <w:rPr>
          <w:rStyle w:val="A0"/>
          <w:rFonts w:ascii="Arial" w:hAnsi="Arial" w:cs="Arial"/>
          <w:b/>
          <w:bCs/>
          <w:color w:val="auto"/>
          <w:sz w:val="20"/>
          <w:szCs w:val="20"/>
        </w:rPr>
        <w:lastRenderedPageBreak/>
        <w:t xml:space="preserve">Geotextile (Subgrade Stabilization): </w:t>
      </w:r>
      <w:r w:rsidRPr="00261C6B">
        <w:rPr>
          <w:rStyle w:val="A0"/>
          <w:rFonts w:ascii="Arial" w:hAnsi="Arial" w:cs="Arial"/>
          <w:color w:val="auto"/>
          <w:sz w:val="20"/>
          <w:szCs w:val="20"/>
        </w:rPr>
        <w:t xml:space="preserve">When geotextile for subgrade stabilization is required, it shall be placed as shown on the plans. Geotextile shall be spliced by an overlap of at least 2 feet or by sewing double-stitched seams with stitching spaced 1/4 inch to 1/2 inch </w:t>
      </w:r>
      <w:r>
        <w:rPr>
          <w:rStyle w:val="A0"/>
          <w:rFonts w:ascii="Arial" w:hAnsi="Arial" w:cs="Arial"/>
          <w:color w:val="auto"/>
          <w:sz w:val="20"/>
          <w:szCs w:val="20"/>
        </w:rPr>
        <w:t>apart or as shown on the plans.</w:t>
      </w:r>
    </w:p>
    <w:p w14:paraId="1F62BB3A" w14:textId="77777777" w:rsidR="00261C6B" w:rsidRDefault="00261C6B" w:rsidP="00261C6B">
      <w:pPr>
        <w:pStyle w:val="Pa1"/>
        <w:numPr>
          <w:ilvl w:val="0"/>
          <w:numId w:val="3"/>
        </w:numPr>
        <w:spacing w:after="240"/>
        <w:jc w:val="both"/>
        <w:rPr>
          <w:rStyle w:val="A0"/>
          <w:rFonts w:ascii="Arial" w:hAnsi="Arial" w:cs="Arial"/>
          <w:color w:val="auto"/>
          <w:sz w:val="20"/>
          <w:szCs w:val="20"/>
        </w:rPr>
      </w:pPr>
      <w:r w:rsidRPr="00261C6B">
        <w:rPr>
          <w:rStyle w:val="A0"/>
          <w:rFonts w:ascii="Arial" w:hAnsi="Arial" w:cs="Arial"/>
          <w:b/>
          <w:bCs/>
          <w:color w:val="auto"/>
          <w:sz w:val="20"/>
          <w:szCs w:val="20"/>
        </w:rPr>
        <w:t xml:space="preserve">Shoulders: </w:t>
      </w:r>
      <w:r w:rsidRPr="00261C6B">
        <w:rPr>
          <w:rStyle w:val="A0"/>
          <w:rFonts w:ascii="Arial" w:hAnsi="Arial" w:cs="Arial"/>
          <w:color w:val="auto"/>
          <w:sz w:val="20"/>
          <w:szCs w:val="20"/>
        </w:rPr>
        <w:t>Aggregate shoulder material shall be placed in accordance with the applicable specifications governing the type of material or construction being used and shall be com</w:t>
      </w:r>
      <w:r w:rsidRPr="00261C6B">
        <w:rPr>
          <w:rStyle w:val="A0"/>
          <w:rFonts w:ascii="Arial" w:hAnsi="Arial" w:cs="Arial"/>
          <w:color w:val="auto"/>
          <w:sz w:val="20"/>
          <w:szCs w:val="20"/>
        </w:rPr>
        <w:softHyphen/>
        <w:t>pacted at optimum moisture, within ±2 percentage points of optimum. Except when aggregate material No. 18 is used, the density of the aggregate shoulder material, when compared to the theoretical maximum density as determined in accordance with VTM-1 or VTM-12, shall conform to the following:</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520"/>
      </w:tblGrid>
      <w:tr w:rsidR="00261C6B" w14:paraId="0887B865" w14:textId="77777777" w:rsidTr="00261C6B">
        <w:tc>
          <w:tcPr>
            <w:tcW w:w="2790" w:type="dxa"/>
            <w:tcBorders>
              <w:top w:val="single" w:sz="4" w:space="0" w:color="auto"/>
              <w:bottom w:val="single" w:sz="4" w:space="0" w:color="auto"/>
            </w:tcBorders>
          </w:tcPr>
          <w:p w14:paraId="29B5714B" w14:textId="77777777" w:rsidR="00261C6B" w:rsidRDefault="00261C6B" w:rsidP="00261C6B">
            <w:pPr>
              <w:pStyle w:val="Pa1"/>
              <w:jc w:val="center"/>
              <w:rPr>
                <w:rStyle w:val="A0"/>
                <w:rFonts w:ascii="Arial" w:hAnsi="Arial" w:cs="Arial"/>
                <w:color w:val="auto"/>
                <w:sz w:val="20"/>
                <w:szCs w:val="20"/>
              </w:rPr>
            </w:pPr>
            <w:r w:rsidRPr="00261C6B">
              <w:rPr>
                <w:rStyle w:val="A0"/>
                <w:rFonts w:ascii="Arial" w:hAnsi="Arial" w:cs="Arial"/>
                <w:b/>
                <w:bCs/>
                <w:color w:val="auto"/>
                <w:sz w:val="20"/>
                <w:szCs w:val="20"/>
              </w:rPr>
              <w:t>% Retained on No. 4 Sieve</w:t>
            </w:r>
          </w:p>
        </w:tc>
        <w:tc>
          <w:tcPr>
            <w:tcW w:w="2520" w:type="dxa"/>
            <w:tcBorders>
              <w:top w:val="single" w:sz="4" w:space="0" w:color="auto"/>
              <w:bottom w:val="single" w:sz="4" w:space="0" w:color="auto"/>
            </w:tcBorders>
          </w:tcPr>
          <w:p w14:paraId="30C82031" w14:textId="77777777" w:rsidR="00261C6B" w:rsidRDefault="00261C6B" w:rsidP="00261C6B">
            <w:pPr>
              <w:pStyle w:val="Pa1"/>
              <w:jc w:val="center"/>
              <w:rPr>
                <w:rStyle w:val="A0"/>
                <w:rFonts w:ascii="Arial" w:hAnsi="Arial" w:cs="Arial"/>
                <w:color w:val="auto"/>
                <w:sz w:val="20"/>
                <w:szCs w:val="20"/>
              </w:rPr>
            </w:pPr>
            <w:r w:rsidRPr="00261C6B">
              <w:rPr>
                <w:rStyle w:val="A0"/>
                <w:rFonts w:ascii="Arial" w:hAnsi="Arial" w:cs="Arial"/>
                <w:b/>
                <w:bCs/>
                <w:color w:val="auto"/>
                <w:sz w:val="20"/>
                <w:szCs w:val="20"/>
              </w:rPr>
              <w:t>Min. % Density</w:t>
            </w:r>
          </w:p>
        </w:tc>
      </w:tr>
      <w:tr w:rsidR="00261C6B" w14:paraId="3F52DF79" w14:textId="77777777" w:rsidTr="00261C6B">
        <w:tc>
          <w:tcPr>
            <w:tcW w:w="2790" w:type="dxa"/>
            <w:tcBorders>
              <w:top w:val="single" w:sz="4" w:space="0" w:color="auto"/>
            </w:tcBorders>
          </w:tcPr>
          <w:p w14:paraId="59B99DD5" w14:textId="77777777" w:rsidR="00261C6B" w:rsidRDefault="00261C6B" w:rsidP="00261C6B">
            <w:pPr>
              <w:pStyle w:val="Pa1"/>
              <w:jc w:val="center"/>
              <w:rPr>
                <w:rStyle w:val="A0"/>
                <w:rFonts w:ascii="Arial" w:hAnsi="Arial" w:cs="Arial"/>
                <w:color w:val="auto"/>
                <w:sz w:val="20"/>
                <w:szCs w:val="20"/>
              </w:rPr>
            </w:pPr>
            <w:r w:rsidRPr="00261C6B">
              <w:rPr>
                <w:rStyle w:val="A0"/>
                <w:rFonts w:ascii="Arial" w:hAnsi="Arial" w:cs="Arial"/>
                <w:color w:val="auto"/>
                <w:sz w:val="20"/>
                <w:szCs w:val="20"/>
              </w:rPr>
              <w:t>0-50</w:t>
            </w:r>
          </w:p>
        </w:tc>
        <w:tc>
          <w:tcPr>
            <w:tcW w:w="2520" w:type="dxa"/>
            <w:tcBorders>
              <w:top w:val="single" w:sz="4" w:space="0" w:color="auto"/>
            </w:tcBorders>
          </w:tcPr>
          <w:p w14:paraId="40E8D57C" w14:textId="77777777" w:rsidR="00261C6B" w:rsidRDefault="00261C6B" w:rsidP="00261C6B">
            <w:pPr>
              <w:pStyle w:val="Pa1"/>
              <w:jc w:val="center"/>
              <w:rPr>
                <w:rStyle w:val="A0"/>
                <w:rFonts w:ascii="Arial" w:hAnsi="Arial" w:cs="Arial"/>
                <w:color w:val="auto"/>
                <w:sz w:val="20"/>
                <w:szCs w:val="20"/>
              </w:rPr>
            </w:pPr>
            <w:r w:rsidRPr="00261C6B">
              <w:rPr>
                <w:rStyle w:val="A0"/>
                <w:rFonts w:ascii="Arial" w:hAnsi="Arial" w:cs="Arial"/>
                <w:color w:val="auto"/>
                <w:sz w:val="20"/>
                <w:szCs w:val="20"/>
              </w:rPr>
              <w:t>100</w:t>
            </w:r>
          </w:p>
        </w:tc>
      </w:tr>
      <w:tr w:rsidR="00261C6B" w14:paraId="6F4ECD35" w14:textId="77777777" w:rsidTr="00261C6B">
        <w:tc>
          <w:tcPr>
            <w:tcW w:w="2790" w:type="dxa"/>
          </w:tcPr>
          <w:p w14:paraId="6953EE3C" w14:textId="77777777" w:rsidR="00261C6B" w:rsidRDefault="00261C6B" w:rsidP="00261C6B">
            <w:pPr>
              <w:pStyle w:val="Pa1"/>
              <w:jc w:val="center"/>
              <w:rPr>
                <w:rStyle w:val="A0"/>
                <w:rFonts w:ascii="Arial" w:hAnsi="Arial" w:cs="Arial"/>
                <w:color w:val="auto"/>
                <w:sz w:val="20"/>
                <w:szCs w:val="20"/>
              </w:rPr>
            </w:pPr>
            <w:r w:rsidRPr="00261C6B">
              <w:rPr>
                <w:rStyle w:val="A0"/>
                <w:rFonts w:ascii="Arial" w:hAnsi="Arial" w:cs="Arial"/>
                <w:color w:val="auto"/>
                <w:sz w:val="20"/>
                <w:szCs w:val="20"/>
              </w:rPr>
              <w:t>51-60</w:t>
            </w:r>
          </w:p>
        </w:tc>
        <w:tc>
          <w:tcPr>
            <w:tcW w:w="2520" w:type="dxa"/>
          </w:tcPr>
          <w:p w14:paraId="53E7665D" w14:textId="77777777" w:rsidR="00261C6B" w:rsidRDefault="00261C6B" w:rsidP="00261C6B">
            <w:pPr>
              <w:pStyle w:val="Pa1"/>
              <w:jc w:val="center"/>
              <w:rPr>
                <w:rStyle w:val="A0"/>
                <w:rFonts w:ascii="Arial" w:hAnsi="Arial" w:cs="Arial"/>
                <w:color w:val="auto"/>
                <w:sz w:val="20"/>
                <w:szCs w:val="20"/>
              </w:rPr>
            </w:pPr>
            <w:r w:rsidRPr="00261C6B">
              <w:rPr>
                <w:rStyle w:val="A0"/>
                <w:rFonts w:ascii="Arial" w:hAnsi="Arial" w:cs="Arial"/>
                <w:color w:val="auto"/>
                <w:sz w:val="20"/>
                <w:szCs w:val="20"/>
              </w:rPr>
              <w:t>95</w:t>
            </w:r>
          </w:p>
        </w:tc>
      </w:tr>
      <w:tr w:rsidR="00261C6B" w14:paraId="099FC56A" w14:textId="77777777" w:rsidTr="00261C6B">
        <w:tc>
          <w:tcPr>
            <w:tcW w:w="2790" w:type="dxa"/>
          </w:tcPr>
          <w:p w14:paraId="3D2358C6" w14:textId="77777777" w:rsidR="00261C6B" w:rsidRPr="00261C6B" w:rsidRDefault="00261C6B" w:rsidP="00261C6B">
            <w:pPr>
              <w:pStyle w:val="Pa1"/>
              <w:jc w:val="center"/>
              <w:rPr>
                <w:rStyle w:val="A0"/>
                <w:rFonts w:ascii="Arial" w:hAnsi="Arial" w:cs="Arial"/>
                <w:color w:val="auto"/>
                <w:sz w:val="20"/>
                <w:szCs w:val="20"/>
              </w:rPr>
            </w:pPr>
            <w:r w:rsidRPr="00261C6B">
              <w:rPr>
                <w:rStyle w:val="A0"/>
                <w:rFonts w:ascii="Arial" w:hAnsi="Arial" w:cs="Arial"/>
                <w:color w:val="auto"/>
                <w:sz w:val="20"/>
                <w:szCs w:val="20"/>
              </w:rPr>
              <w:t>61-70</w:t>
            </w:r>
          </w:p>
        </w:tc>
        <w:tc>
          <w:tcPr>
            <w:tcW w:w="2520" w:type="dxa"/>
          </w:tcPr>
          <w:p w14:paraId="10117AC6" w14:textId="77777777" w:rsidR="00261C6B" w:rsidRPr="00261C6B" w:rsidRDefault="00261C6B" w:rsidP="00261C6B">
            <w:pPr>
              <w:pStyle w:val="Pa1"/>
              <w:jc w:val="center"/>
              <w:rPr>
                <w:rStyle w:val="A0"/>
                <w:rFonts w:ascii="Arial" w:hAnsi="Arial" w:cs="Arial"/>
                <w:color w:val="auto"/>
                <w:sz w:val="20"/>
                <w:szCs w:val="20"/>
              </w:rPr>
            </w:pPr>
            <w:r w:rsidRPr="00261C6B">
              <w:rPr>
                <w:rStyle w:val="A0"/>
                <w:rFonts w:ascii="Arial" w:hAnsi="Arial" w:cs="Arial"/>
                <w:color w:val="auto"/>
                <w:sz w:val="20"/>
                <w:szCs w:val="20"/>
              </w:rPr>
              <w:t>90</w:t>
            </w:r>
          </w:p>
        </w:tc>
      </w:tr>
    </w:tbl>
    <w:p w14:paraId="516531EC" w14:textId="77777777" w:rsidR="00261C6B" w:rsidRPr="00261C6B" w:rsidRDefault="00261C6B" w:rsidP="00261C6B">
      <w:pPr>
        <w:pStyle w:val="Pa1"/>
        <w:jc w:val="both"/>
        <w:rPr>
          <w:rFonts w:ascii="Arial" w:hAnsi="Arial" w:cs="Arial"/>
          <w:sz w:val="20"/>
          <w:szCs w:val="20"/>
        </w:rPr>
      </w:pPr>
    </w:p>
    <w:p w14:paraId="32391057" w14:textId="77777777" w:rsidR="00261C6B" w:rsidRDefault="00261C6B" w:rsidP="00261C6B">
      <w:pPr>
        <w:pStyle w:val="Pa2"/>
        <w:spacing w:after="240"/>
        <w:ind w:left="360"/>
        <w:jc w:val="both"/>
        <w:rPr>
          <w:rStyle w:val="A0"/>
          <w:rFonts w:ascii="Arial" w:hAnsi="Arial" w:cs="Arial"/>
          <w:color w:val="auto"/>
          <w:sz w:val="20"/>
          <w:szCs w:val="20"/>
        </w:rPr>
      </w:pPr>
      <w:r w:rsidRPr="00261C6B">
        <w:rPr>
          <w:rStyle w:val="A0"/>
          <w:rFonts w:ascii="Arial" w:hAnsi="Arial" w:cs="Arial"/>
          <w:color w:val="auto"/>
          <w:sz w:val="20"/>
          <w:szCs w:val="20"/>
        </w:rPr>
        <w:t>Percentages of material will be report</w:t>
      </w:r>
      <w:r>
        <w:rPr>
          <w:rStyle w:val="A0"/>
          <w:rFonts w:ascii="Arial" w:hAnsi="Arial" w:cs="Arial"/>
          <w:color w:val="auto"/>
          <w:sz w:val="20"/>
          <w:szCs w:val="20"/>
        </w:rPr>
        <w:t>ed to the nearest whole number.</w:t>
      </w:r>
    </w:p>
    <w:p w14:paraId="523498C5" w14:textId="33C8C821" w:rsidR="00261C6B" w:rsidRDefault="00261C6B" w:rsidP="00261C6B">
      <w:pPr>
        <w:pStyle w:val="Pa2"/>
        <w:spacing w:after="240"/>
        <w:ind w:left="360"/>
        <w:jc w:val="both"/>
        <w:rPr>
          <w:rStyle w:val="A0"/>
          <w:rFonts w:ascii="Arial" w:hAnsi="Arial" w:cs="Arial"/>
          <w:color w:val="auto"/>
          <w:sz w:val="20"/>
          <w:szCs w:val="20"/>
        </w:rPr>
      </w:pPr>
      <w:r w:rsidRPr="00261C6B">
        <w:rPr>
          <w:rStyle w:val="A0"/>
          <w:rFonts w:ascii="Arial" w:hAnsi="Arial" w:cs="Arial"/>
          <w:color w:val="auto"/>
          <w:sz w:val="20"/>
          <w:szCs w:val="20"/>
        </w:rPr>
        <w:t>When aggregate material No. 18 is used, the density, when compared to the theoretical maximum density, shall be not less than 90 p</w:t>
      </w:r>
      <w:r>
        <w:rPr>
          <w:rStyle w:val="A0"/>
          <w:rFonts w:ascii="Arial" w:hAnsi="Arial" w:cs="Arial"/>
          <w:color w:val="auto"/>
          <w:sz w:val="20"/>
          <w:szCs w:val="20"/>
        </w:rPr>
        <w:t>ercent or more than 95 percent.</w:t>
      </w:r>
    </w:p>
    <w:p w14:paraId="46D59C20" w14:textId="38B25662" w:rsidR="00261C6B" w:rsidRDefault="00261C6B" w:rsidP="00261C6B">
      <w:pPr>
        <w:pStyle w:val="Pa2"/>
        <w:spacing w:after="240"/>
        <w:ind w:left="360"/>
        <w:jc w:val="both"/>
        <w:rPr>
          <w:rStyle w:val="A0"/>
          <w:rFonts w:ascii="Arial" w:hAnsi="Arial" w:cs="Arial"/>
          <w:color w:val="auto"/>
          <w:sz w:val="20"/>
          <w:szCs w:val="20"/>
        </w:rPr>
      </w:pPr>
      <w:r w:rsidRPr="00261C6B">
        <w:rPr>
          <w:rStyle w:val="A0"/>
          <w:rFonts w:ascii="Arial" w:hAnsi="Arial" w:cs="Arial"/>
          <w:color w:val="auto"/>
          <w:sz w:val="20"/>
          <w:szCs w:val="20"/>
        </w:rPr>
        <w:t>Aggregate in the guardrail section of fills, 1 foot from the roadway side of the guardrail face to the outside of the shoulder, shall be compacted until a density of at least 90 percent of the theoretical maximum density has been obtained. The asphalt mixture in this area shall be sealed immediately after the hot mixture is spread. Rolling of the asphalt mixture shall continue until roller marks are eliminated and a density of at least 85 percent of the theoretical max</w:t>
      </w:r>
      <w:r>
        <w:rPr>
          <w:rStyle w:val="A0"/>
          <w:rFonts w:ascii="Arial" w:hAnsi="Arial" w:cs="Arial"/>
          <w:color w:val="auto"/>
          <w:sz w:val="20"/>
          <w:szCs w:val="20"/>
        </w:rPr>
        <w:t>imum density has been obtained.</w:t>
      </w:r>
    </w:p>
    <w:p w14:paraId="0BD35A4F" w14:textId="5E88734B" w:rsidR="00261C6B" w:rsidRDefault="00261C6B" w:rsidP="00261C6B">
      <w:pPr>
        <w:pStyle w:val="Pa2"/>
        <w:spacing w:after="240"/>
        <w:ind w:left="360"/>
        <w:jc w:val="both"/>
        <w:rPr>
          <w:rStyle w:val="A0"/>
          <w:rFonts w:ascii="Arial" w:hAnsi="Arial" w:cs="Arial"/>
          <w:color w:val="auto"/>
          <w:sz w:val="20"/>
          <w:szCs w:val="20"/>
        </w:rPr>
      </w:pPr>
      <w:r w:rsidRPr="00261C6B">
        <w:rPr>
          <w:rStyle w:val="A0"/>
          <w:rFonts w:ascii="Arial" w:hAnsi="Arial" w:cs="Arial"/>
          <w:color w:val="auto"/>
          <w:sz w:val="20"/>
          <w:szCs w:val="20"/>
        </w:rPr>
        <w:t>Stabilized and paved shoulders shall be constructed in accordance with the applicable specifications for pavement stabilization. If the aggregate shoulder material becomes overconsolidated prior to final finishing, it shall be scarified for the approximate depth, reshaped, and recompacted to conform to the spe</w:t>
      </w:r>
      <w:r>
        <w:rPr>
          <w:rStyle w:val="A0"/>
          <w:rFonts w:ascii="Arial" w:hAnsi="Arial" w:cs="Arial"/>
          <w:color w:val="auto"/>
          <w:sz w:val="20"/>
          <w:szCs w:val="20"/>
        </w:rPr>
        <w:t>cified grade and cross section.</w:t>
      </w:r>
    </w:p>
    <w:p w14:paraId="463C44A4" w14:textId="33BBFF0E" w:rsidR="00261C6B" w:rsidRDefault="00261C6B" w:rsidP="00261C6B">
      <w:pPr>
        <w:pStyle w:val="Pa2"/>
        <w:spacing w:after="240"/>
        <w:ind w:left="360"/>
        <w:jc w:val="both"/>
        <w:rPr>
          <w:rStyle w:val="A0"/>
          <w:rFonts w:ascii="Arial" w:hAnsi="Arial" w:cs="Arial"/>
          <w:color w:val="auto"/>
          <w:sz w:val="20"/>
          <w:szCs w:val="20"/>
        </w:rPr>
      </w:pPr>
      <w:r w:rsidRPr="00261C6B">
        <w:rPr>
          <w:rStyle w:val="A0"/>
          <w:rFonts w:ascii="Arial" w:hAnsi="Arial" w:cs="Arial"/>
          <w:color w:val="auto"/>
          <w:sz w:val="20"/>
          <w:szCs w:val="20"/>
        </w:rPr>
        <w:t>Shoulders shall be constructed simultaneously with nonrigid types of base or surface courses other than asphalt concrete or in advance of the base or surface course so as to prevent spreading of base or surface materials. The area of shoulders 12 inches adjacent to the pavement shall be rolled simultaneously w</w:t>
      </w:r>
      <w:r>
        <w:rPr>
          <w:rStyle w:val="A0"/>
          <w:rFonts w:ascii="Arial" w:hAnsi="Arial" w:cs="Arial"/>
          <w:color w:val="auto"/>
          <w:sz w:val="20"/>
          <w:szCs w:val="20"/>
        </w:rPr>
        <w:t>ith the course being deposited.</w:t>
      </w:r>
    </w:p>
    <w:p w14:paraId="11222D69" w14:textId="77777777" w:rsidR="00261C6B" w:rsidRDefault="00261C6B" w:rsidP="00261C6B">
      <w:pPr>
        <w:pStyle w:val="Pa2"/>
        <w:spacing w:after="240"/>
        <w:ind w:left="360"/>
        <w:jc w:val="both"/>
        <w:rPr>
          <w:rStyle w:val="A0"/>
          <w:rFonts w:ascii="Arial" w:hAnsi="Arial" w:cs="Arial"/>
          <w:color w:val="auto"/>
          <w:sz w:val="20"/>
          <w:szCs w:val="20"/>
        </w:rPr>
      </w:pPr>
      <w:r w:rsidRPr="00261C6B">
        <w:rPr>
          <w:rStyle w:val="A0"/>
          <w:rFonts w:ascii="Arial" w:hAnsi="Arial" w:cs="Arial"/>
          <w:color w:val="auto"/>
          <w:sz w:val="20"/>
          <w:szCs w:val="20"/>
        </w:rPr>
        <w:t>Where base or surface courses are being constructed under traffic and are more than 1 inch in depth, shoulder material adjacent thereto shall be placed within 72 hours after placement</w:t>
      </w:r>
      <w:r>
        <w:rPr>
          <w:rStyle w:val="A0"/>
          <w:rFonts w:ascii="Arial" w:hAnsi="Arial" w:cs="Arial"/>
          <w:color w:val="auto"/>
          <w:sz w:val="20"/>
          <w:szCs w:val="20"/>
        </w:rPr>
        <w:t xml:space="preserve"> of the base or surface course.</w:t>
      </w:r>
    </w:p>
    <w:p w14:paraId="6734C2D9" w14:textId="77777777" w:rsidR="00261C6B" w:rsidRDefault="00261C6B" w:rsidP="00261C6B">
      <w:pPr>
        <w:pStyle w:val="Pa2"/>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305.04 – Measurement and Payment</w:t>
      </w:r>
    </w:p>
    <w:p w14:paraId="6E23F764" w14:textId="77777777" w:rsidR="00261C6B" w:rsidRDefault="00261C6B" w:rsidP="00261C6B">
      <w:pPr>
        <w:pStyle w:val="Pa2"/>
        <w:spacing w:after="240"/>
        <w:jc w:val="both"/>
        <w:rPr>
          <w:rStyle w:val="A0"/>
          <w:rFonts w:ascii="Arial" w:hAnsi="Arial" w:cs="Arial"/>
          <w:color w:val="auto"/>
          <w:sz w:val="20"/>
          <w:szCs w:val="20"/>
        </w:rPr>
      </w:pPr>
      <w:r w:rsidRPr="00261C6B">
        <w:rPr>
          <w:rStyle w:val="A0"/>
          <w:rFonts w:ascii="Arial" w:hAnsi="Arial" w:cs="Arial"/>
          <w:color w:val="auto"/>
          <w:sz w:val="20"/>
          <w:szCs w:val="20"/>
        </w:rPr>
        <w:t xml:space="preserve">When material in place is used for the subgrade and shoulders, no measurement will be made by the Engineer. Treated material in place will be measured in accordance with the method of measurement for the specified stabilizing material. When imported material is specified, </w:t>
      </w:r>
      <w:r>
        <w:rPr>
          <w:rStyle w:val="A0"/>
          <w:rFonts w:ascii="Arial" w:hAnsi="Arial" w:cs="Arial"/>
          <w:color w:val="auto"/>
          <w:sz w:val="20"/>
          <w:szCs w:val="20"/>
        </w:rPr>
        <w:t>it will be measured as follows:</w:t>
      </w:r>
    </w:p>
    <w:p w14:paraId="74D69B21" w14:textId="77777777" w:rsidR="00261C6B" w:rsidRDefault="00261C6B" w:rsidP="00261C6B">
      <w:pPr>
        <w:pStyle w:val="Pa2"/>
        <w:numPr>
          <w:ilvl w:val="0"/>
          <w:numId w:val="5"/>
        </w:numPr>
        <w:spacing w:after="240"/>
        <w:jc w:val="both"/>
        <w:rPr>
          <w:rStyle w:val="A0"/>
          <w:rFonts w:ascii="Arial" w:hAnsi="Arial" w:cs="Arial"/>
          <w:color w:val="auto"/>
          <w:sz w:val="20"/>
          <w:szCs w:val="20"/>
        </w:rPr>
      </w:pPr>
      <w:r w:rsidRPr="00261C6B">
        <w:rPr>
          <w:rStyle w:val="A0"/>
          <w:rFonts w:ascii="Arial" w:hAnsi="Arial" w:cs="Arial"/>
          <w:b/>
          <w:bCs/>
          <w:color w:val="auto"/>
          <w:sz w:val="20"/>
          <w:szCs w:val="20"/>
        </w:rPr>
        <w:t xml:space="preserve">Select material, Type I, </w:t>
      </w:r>
      <w:r>
        <w:rPr>
          <w:rStyle w:val="A0"/>
          <w:rFonts w:ascii="Arial" w:hAnsi="Arial" w:cs="Arial"/>
          <w:color w:val="auto"/>
          <w:sz w:val="20"/>
          <w:szCs w:val="20"/>
        </w:rPr>
        <w:t>will be measured in tons.</w:t>
      </w:r>
    </w:p>
    <w:p w14:paraId="680A3F17" w14:textId="77777777" w:rsidR="00261C6B" w:rsidRDefault="00261C6B" w:rsidP="00261C6B">
      <w:pPr>
        <w:pStyle w:val="Pa2"/>
        <w:numPr>
          <w:ilvl w:val="0"/>
          <w:numId w:val="5"/>
        </w:numPr>
        <w:spacing w:after="240"/>
        <w:jc w:val="both"/>
        <w:rPr>
          <w:rStyle w:val="A0"/>
          <w:rFonts w:ascii="Arial" w:hAnsi="Arial" w:cs="Arial"/>
          <w:color w:val="auto"/>
          <w:sz w:val="20"/>
          <w:szCs w:val="20"/>
        </w:rPr>
      </w:pPr>
      <w:r w:rsidRPr="00261C6B">
        <w:rPr>
          <w:rStyle w:val="A0"/>
          <w:rFonts w:ascii="Arial" w:hAnsi="Arial" w:cs="Arial"/>
          <w:b/>
          <w:bCs/>
          <w:color w:val="auto"/>
          <w:sz w:val="20"/>
          <w:szCs w:val="20"/>
        </w:rPr>
        <w:t xml:space="preserve">Select material, Types II and III, </w:t>
      </w:r>
      <w:r w:rsidRPr="00261C6B">
        <w:rPr>
          <w:rStyle w:val="A0"/>
          <w:rFonts w:ascii="Arial" w:hAnsi="Arial" w:cs="Arial"/>
          <w:color w:val="auto"/>
          <w:sz w:val="20"/>
          <w:szCs w:val="20"/>
        </w:rPr>
        <w:t xml:space="preserve">will be measured in cubic </w:t>
      </w:r>
      <w:r>
        <w:rPr>
          <w:rStyle w:val="A0"/>
          <w:rFonts w:ascii="Arial" w:hAnsi="Arial" w:cs="Arial"/>
          <w:color w:val="auto"/>
          <w:sz w:val="20"/>
          <w:szCs w:val="20"/>
        </w:rPr>
        <w:t>yards in its original position.</w:t>
      </w:r>
    </w:p>
    <w:p w14:paraId="6C234A2B" w14:textId="4E348AC3" w:rsidR="00261C6B" w:rsidRDefault="00261C6B" w:rsidP="00261C6B">
      <w:pPr>
        <w:pStyle w:val="Pa2"/>
        <w:numPr>
          <w:ilvl w:val="0"/>
          <w:numId w:val="5"/>
        </w:numPr>
        <w:spacing w:after="240"/>
        <w:jc w:val="both"/>
        <w:rPr>
          <w:rStyle w:val="A0"/>
          <w:rFonts w:ascii="Arial" w:hAnsi="Arial" w:cs="Arial"/>
          <w:color w:val="auto"/>
          <w:sz w:val="20"/>
          <w:szCs w:val="20"/>
        </w:rPr>
      </w:pPr>
      <w:r w:rsidRPr="00261C6B">
        <w:rPr>
          <w:rStyle w:val="A0"/>
          <w:rFonts w:ascii="Arial" w:hAnsi="Arial" w:cs="Arial"/>
          <w:b/>
          <w:bCs/>
          <w:color w:val="auto"/>
          <w:sz w:val="20"/>
          <w:szCs w:val="20"/>
        </w:rPr>
        <w:t xml:space="preserve">Borrow </w:t>
      </w:r>
      <w:r w:rsidRPr="00261C6B">
        <w:rPr>
          <w:rStyle w:val="A0"/>
          <w:rFonts w:ascii="Arial" w:hAnsi="Arial" w:cs="Arial"/>
          <w:color w:val="auto"/>
          <w:sz w:val="20"/>
          <w:szCs w:val="20"/>
        </w:rPr>
        <w:t>will be computed in its original position by cross-sectioning the area excavated. If cross-sectioning the area excavated is not practical, the quantity will be determined from compacted measurements in the road an</w:t>
      </w:r>
      <w:r>
        <w:rPr>
          <w:rStyle w:val="A0"/>
          <w:rFonts w:ascii="Arial" w:hAnsi="Arial" w:cs="Arial"/>
          <w:color w:val="auto"/>
          <w:sz w:val="20"/>
          <w:szCs w:val="20"/>
        </w:rPr>
        <w:t>d then converted to pit volume.</w:t>
      </w:r>
    </w:p>
    <w:p w14:paraId="20E13448" w14:textId="77777777" w:rsidR="00261C6B" w:rsidRDefault="00261C6B" w:rsidP="00261C6B">
      <w:pPr>
        <w:pStyle w:val="Pa2"/>
        <w:spacing w:after="240"/>
        <w:jc w:val="both"/>
        <w:rPr>
          <w:rStyle w:val="A0"/>
          <w:rFonts w:ascii="Arial" w:hAnsi="Arial" w:cs="Arial"/>
          <w:color w:val="auto"/>
          <w:sz w:val="20"/>
          <w:szCs w:val="20"/>
        </w:rPr>
      </w:pPr>
      <w:r w:rsidRPr="00261C6B">
        <w:rPr>
          <w:rStyle w:val="A0"/>
          <w:rFonts w:ascii="Arial" w:hAnsi="Arial" w:cs="Arial"/>
          <w:color w:val="auto"/>
          <w:sz w:val="20"/>
          <w:szCs w:val="20"/>
        </w:rPr>
        <w:lastRenderedPageBreak/>
        <w:t xml:space="preserve">When cubic yard measurement is specified and the plans do not show the thickness of material required, the material will be measured in the original position by the cross-section method. Where it is impractical to cross-section the area, measurement will be made in trucks in </w:t>
      </w:r>
      <w:r>
        <w:rPr>
          <w:rStyle w:val="A0"/>
          <w:rFonts w:ascii="Arial" w:hAnsi="Arial" w:cs="Arial"/>
          <w:color w:val="auto"/>
          <w:sz w:val="20"/>
          <w:szCs w:val="20"/>
        </w:rPr>
        <w:t>accordance with Section 109.01.</w:t>
      </w:r>
    </w:p>
    <w:p w14:paraId="7A9F6DC4" w14:textId="77777777" w:rsidR="00261C6B" w:rsidRDefault="00261C6B" w:rsidP="00261C6B">
      <w:pPr>
        <w:pStyle w:val="Pa2"/>
        <w:spacing w:after="240"/>
        <w:jc w:val="both"/>
        <w:rPr>
          <w:rStyle w:val="A0"/>
          <w:rFonts w:ascii="Arial" w:hAnsi="Arial" w:cs="Arial"/>
          <w:color w:val="auto"/>
          <w:sz w:val="20"/>
          <w:szCs w:val="20"/>
        </w:rPr>
      </w:pPr>
      <w:r w:rsidRPr="00261C6B">
        <w:rPr>
          <w:rStyle w:val="A0"/>
          <w:rFonts w:ascii="Arial" w:hAnsi="Arial" w:cs="Arial"/>
          <w:color w:val="auto"/>
          <w:sz w:val="20"/>
          <w:szCs w:val="20"/>
        </w:rPr>
        <w:t xml:space="preserve">When the ton unit is specified, the quantity will be determined in </w:t>
      </w:r>
      <w:r>
        <w:rPr>
          <w:rStyle w:val="A0"/>
          <w:rFonts w:ascii="Arial" w:hAnsi="Arial" w:cs="Arial"/>
          <w:color w:val="auto"/>
          <w:sz w:val="20"/>
          <w:szCs w:val="20"/>
        </w:rPr>
        <w:t>accordance with Section 109.01.</w:t>
      </w:r>
    </w:p>
    <w:p w14:paraId="51430092" w14:textId="77777777" w:rsidR="00261C6B" w:rsidRDefault="00261C6B" w:rsidP="00261C6B">
      <w:pPr>
        <w:pStyle w:val="Pa2"/>
        <w:spacing w:after="240"/>
        <w:jc w:val="both"/>
        <w:rPr>
          <w:rStyle w:val="A0"/>
          <w:rFonts w:ascii="Arial" w:hAnsi="Arial" w:cs="Arial"/>
          <w:color w:val="auto"/>
          <w:sz w:val="20"/>
          <w:szCs w:val="20"/>
        </w:rPr>
      </w:pPr>
      <w:r w:rsidRPr="00261C6B">
        <w:rPr>
          <w:rStyle w:val="A0"/>
          <w:rFonts w:ascii="Arial" w:hAnsi="Arial" w:cs="Arial"/>
          <w:color w:val="auto"/>
          <w:sz w:val="20"/>
          <w:szCs w:val="20"/>
        </w:rPr>
        <w:t>The Engineer will deduct moisture in excess of optimum, + 2 percentage points from the net weight of</w:t>
      </w:r>
      <w:r>
        <w:rPr>
          <w:rStyle w:val="A0"/>
          <w:rFonts w:ascii="Arial" w:hAnsi="Arial" w:cs="Arial"/>
          <w:color w:val="auto"/>
          <w:sz w:val="20"/>
          <w:szCs w:val="20"/>
        </w:rPr>
        <w:t xml:space="preserve"> both truck and rail shipments.</w:t>
      </w:r>
    </w:p>
    <w:p w14:paraId="1279D15C" w14:textId="77777777" w:rsidR="00261C6B" w:rsidRDefault="00261C6B" w:rsidP="00261C6B">
      <w:pPr>
        <w:pStyle w:val="Pa2"/>
        <w:spacing w:after="240"/>
        <w:jc w:val="both"/>
        <w:rPr>
          <w:rStyle w:val="A0"/>
          <w:rFonts w:ascii="Arial" w:hAnsi="Arial" w:cs="Arial"/>
          <w:color w:val="auto"/>
          <w:sz w:val="20"/>
          <w:szCs w:val="20"/>
        </w:rPr>
      </w:pPr>
      <w:r w:rsidRPr="00261C6B">
        <w:rPr>
          <w:rStyle w:val="A0"/>
          <w:rFonts w:ascii="Arial" w:hAnsi="Arial" w:cs="Arial"/>
          <w:color w:val="auto"/>
          <w:sz w:val="20"/>
          <w:szCs w:val="20"/>
        </w:rPr>
        <w:t>Allowance will not be made for unauthorized depths beyond those shown on the plans and the allowable tolerances. When tonnage measurement is used, the Engineer will deduct for material exceeding the allowable tolerance based on 110 pounds per</w:t>
      </w:r>
      <w:r>
        <w:rPr>
          <w:rStyle w:val="A0"/>
          <w:rFonts w:ascii="Arial" w:hAnsi="Arial" w:cs="Arial"/>
          <w:color w:val="auto"/>
          <w:sz w:val="20"/>
          <w:szCs w:val="20"/>
        </w:rPr>
        <w:t xml:space="preserve"> square yard per inch of depth.</w:t>
      </w:r>
    </w:p>
    <w:p w14:paraId="6661749C" w14:textId="77777777" w:rsidR="00261C6B" w:rsidRDefault="00261C6B" w:rsidP="00261C6B">
      <w:pPr>
        <w:pStyle w:val="Pa2"/>
        <w:spacing w:after="240"/>
        <w:jc w:val="both"/>
        <w:rPr>
          <w:rStyle w:val="A0"/>
          <w:rFonts w:ascii="Arial" w:hAnsi="Arial" w:cs="Arial"/>
          <w:color w:val="auto"/>
          <w:sz w:val="20"/>
          <w:szCs w:val="20"/>
        </w:rPr>
      </w:pPr>
      <w:r w:rsidRPr="00261C6B">
        <w:rPr>
          <w:rStyle w:val="A0"/>
          <w:rFonts w:ascii="Arial" w:hAnsi="Arial" w:cs="Arial"/>
          <w:color w:val="auto"/>
          <w:sz w:val="20"/>
          <w:szCs w:val="20"/>
        </w:rPr>
        <w:t>When material in place is used for subgrade and shoulders, no separate payment will be made. The cost thereof shall be included in the price for other applicable pay items</w:t>
      </w:r>
      <w:r>
        <w:rPr>
          <w:rStyle w:val="A0"/>
          <w:rFonts w:ascii="Arial" w:hAnsi="Arial" w:cs="Arial"/>
          <w:color w:val="auto"/>
          <w:sz w:val="20"/>
          <w:szCs w:val="20"/>
        </w:rPr>
        <w:t>.</w:t>
      </w:r>
    </w:p>
    <w:p w14:paraId="43C37BBC" w14:textId="77777777" w:rsidR="00261C6B" w:rsidRDefault="00261C6B" w:rsidP="00261C6B">
      <w:pPr>
        <w:pStyle w:val="Pa2"/>
        <w:spacing w:after="240"/>
        <w:jc w:val="both"/>
        <w:rPr>
          <w:rStyle w:val="A0"/>
          <w:rFonts w:ascii="Arial" w:hAnsi="Arial" w:cs="Arial"/>
          <w:color w:val="auto"/>
          <w:sz w:val="20"/>
          <w:szCs w:val="20"/>
        </w:rPr>
      </w:pPr>
      <w:r w:rsidRPr="00261C6B">
        <w:rPr>
          <w:rStyle w:val="A0"/>
          <w:rFonts w:ascii="Arial" w:hAnsi="Arial" w:cs="Arial"/>
          <w:color w:val="auto"/>
          <w:sz w:val="20"/>
          <w:szCs w:val="20"/>
        </w:rPr>
        <w:t>When imported materials are used, the subgrade and shoulders will be paid for at the contract unit price per cubic yard or per ton as specified. Treated material in place will be paid for in accordance wit</w:t>
      </w:r>
      <w:r>
        <w:rPr>
          <w:rStyle w:val="A0"/>
          <w:rFonts w:ascii="Arial" w:hAnsi="Arial" w:cs="Arial"/>
          <w:color w:val="auto"/>
          <w:sz w:val="20"/>
          <w:szCs w:val="20"/>
        </w:rPr>
        <w:t>h the applicable specification.</w:t>
      </w:r>
    </w:p>
    <w:p w14:paraId="3D6EA6D3" w14:textId="77777777" w:rsidR="00261C6B" w:rsidRDefault="00261C6B" w:rsidP="00261C6B">
      <w:pPr>
        <w:pStyle w:val="Pa2"/>
        <w:spacing w:after="240"/>
        <w:jc w:val="both"/>
        <w:rPr>
          <w:rStyle w:val="A0"/>
          <w:rFonts w:ascii="Arial" w:hAnsi="Arial" w:cs="Arial"/>
          <w:color w:val="auto"/>
          <w:sz w:val="20"/>
          <w:szCs w:val="20"/>
        </w:rPr>
      </w:pPr>
      <w:r w:rsidRPr="00261C6B">
        <w:rPr>
          <w:rStyle w:val="A0"/>
          <w:rFonts w:ascii="Arial" w:hAnsi="Arial" w:cs="Arial"/>
          <w:color w:val="auto"/>
          <w:sz w:val="20"/>
          <w:szCs w:val="20"/>
        </w:rPr>
        <w:t>Stabilized or paved shoulders shown as a pay item will be measured and paid for in accordance with Section 306.04, Section 307.06, Section 312.05, or</w:t>
      </w:r>
      <w:r>
        <w:rPr>
          <w:rStyle w:val="A0"/>
          <w:rFonts w:ascii="Arial" w:hAnsi="Arial" w:cs="Arial"/>
          <w:color w:val="auto"/>
          <w:sz w:val="20"/>
          <w:szCs w:val="20"/>
        </w:rPr>
        <w:t xml:space="preserve"> Section 315.08, as applicable.</w:t>
      </w:r>
    </w:p>
    <w:p w14:paraId="5902CA16" w14:textId="77777777" w:rsidR="00261C6B" w:rsidRDefault="00261C6B" w:rsidP="00261C6B">
      <w:pPr>
        <w:pStyle w:val="Pa2"/>
        <w:spacing w:after="240"/>
        <w:jc w:val="both"/>
        <w:rPr>
          <w:rStyle w:val="A0"/>
          <w:rFonts w:ascii="Arial" w:hAnsi="Arial" w:cs="Arial"/>
          <w:color w:val="auto"/>
          <w:sz w:val="20"/>
          <w:szCs w:val="20"/>
        </w:rPr>
      </w:pPr>
      <w:r w:rsidRPr="00261C6B">
        <w:rPr>
          <w:rStyle w:val="A0"/>
          <w:rFonts w:ascii="Arial" w:hAnsi="Arial" w:cs="Arial"/>
          <w:color w:val="auto"/>
          <w:sz w:val="20"/>
          <w:szCs w:val="20"/>
        </w:rPr>
        <w:t>These prices shall include furnishing, hauling, placing, manipulating, and compacting material; clearing and grubbing local pits; materi</w:t>
      </w:r>
      <w:r>
        <w:rPr>
          <w:rStyle w:val="A0"/>
          <w:rFonts w:ascii="Arial" w:hAnsi="Arial" w:cs="Arial"/>
          <w:color w:val="auto"/>
          <w:sz w:val="20"/>
          <w:szCs w:val="20"/>
        </w:rPr>
        <w:t>al royalties; and access roads.</w:t>
      </w:r>
    </w:p>
    <w:p w14:paraId="5B0F9B3C" w14:textId="77777777" w:rsidR="00261C6B" w:rsidRDefault="00261C6B" w:rsidP="00261C6B">
      <w:pPr>
        <w:pStyle w:val="Pa2"/>
        <w:spacing w:after="240"/>
        <w:jc w:val="both"/>
        <w:rPr>
          <w:rStyle w:val="A0"/>
          <w:rFonts w:ascii="Arial" w:hAnsi="Arial" w:cs="Arial"/>
          <w:color w:val="auto"/>
          <w:sz w:val="20"/>
          <w:szCs w:val="20"/>
        </w:rPr>
      </w:pPr>
      <w:r w:rsidRPr="00261C6B">
        <w:rPr>
          <w:rStyle w:val="A0"/>
          <w:rFonts w:ascii="Arial" w:hAnsi="Arial" w:cs="Arial"/>
          <w:b/>
          <w:bCs/>
          <w:color w:val="auto"/>
          <w:sz w:val="20"/>
          <w:szCs w:val="20"/>
        </w:rPr>
        <w:t xml:space="preserve">Geotextile for subgrade stabilization </w:t>
      </w:r>
      <w:r w:rsidRPr="00261C6B">
        <w:rPr>
          <w:rStyle w:val="A0"/>
          <w:rFonts w:ascii="Arial" w:hAnsi="Arial" w:cs="Arial"/>
          <w:color w:val="auto"/>
          <w:sz w:val="20"/>
          <w:szCs w:val="20"/>
        </w:rPr>
        <w:t>will be measured in square yards, complete-in-place. Overlaps and seams will not be measured for separate payment. The accepted quantity of geotextile will be paid for at the contract unit price per square yard. This price shall include furnishing, placing</w:t>
      </w:r>
      <w:r>
        <w:rPr>
          <w:rStyle w:val="A0"/>
          <w:rFonts w:ascii="Arial" w:hAnsi="Arial" w:cs="Arial"/>
          <w:color w:val="auto"/>
          <w:sz w:val="20"/>
          <w:szCs w:val="20"/>
        </w:rPr>
        <w:t>, lapping, or seaming material.</w:t>
      </w:r>
    </w:p>
    <w:p w14:paraId="00C3468F" w14:textId="77777777" w:rsidR="00261C6B" w:rsidRDefault="00261C6B" w:rsidP="00261C6B">
      <w:pPr>
        <w:pStyle w:val="Pa2"/>
        <w:spacing w:after="240"/>
        <w:jc w:val="both"/>
        <w:rPr>
          <w:rStyle w:val="A0"/>
          <w:rFonts w:ascii="Arial" w:hAnsi="Arial" w:cs="Arial"/>
          <w:color w:val="auto"/>
          <w:sz w:val="20"/>
          <w:szCs w:val="20"/>
        </w:rPr>
      </w:pPr>
      <w:r w:rsidRPr="00261C6B">
        <w:rPr>
          <w:rStyle w:val="A0"/>
          <w:rFonts w:ascii="Arial" w:hAnsi="Arial" w:cs="Arial"/>
          <w:color w:val="auto"/>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070"/>
      </w:tblGrid>
      <w:tr w:rsidR="00261C6B" w14:paraId="4982D6A0" w14:textId="77777777" w:rsidTr="00261C6B">
        <w:tc>
          <w:tcPr>
            <w:tcW w:w="4230" w:type="dxa"/>
            <w:tcBorders>
              <w:top w:val="single" w:sz="4" w:space="0" w:color="auto"/>
              <w:bottom w:val="single" w:sz="4" w:space="0" w:color="auto"/>
            </w:tcBorders>
          </w:tcPr>
          <w:p w14:paraId="5E7695CB" w14:textId="77777777" w:rsidR="00261C6B" w:rsidRDefault="00261C6B" w:rsidP="00261C6B">
            <w:pPr>
              <w:pStyle w:val="Pa2"/>
              <w:jc w:val="both"/>
              <w:rPr>
                <w:rStyle w:val="A0"/>
                <w:rFonts w:ascii="Arial" w:hAnsi="Arial" w:cs="Arial"/>
                <w:color w:val="auto"/>
                <w:sz w:val="20"/>
                <w:szCs w:val="20"/>
              </w:rPr>
            </w:pPr>
            <w:r w:rsidRPr="00261C6B">
              <w:rPr>
                <w:rStyle w:val="A0"/>
                <w:rFonts w:ascii="Arial" w:hAnsi="Arial" w:cs="Arial"/>
                <w:b/>
                <w:bCs/>
                <w:color w:val="auto"/>
                <w:sz w:val="20"/>
                <w:szCs w:val="20"/>
              </w:rPr>
              <w:t>Pay Item</w:t>
            </w:r>
          </w:p>
        </w:tc>
        <w:tc>
          <w:tcPr>
            <w:tcW w:w="2070" w:type="dxa"/>
            <w:tcBorders>
              <w:top w:val="single" w:sz="4" w:space="0" w:color="auto"/>
              <w:bottom w:val="single" w:sz="4" w:space="0" w:color="auto"/>
            </w:tcBorders>
          </w:tcPr>
          <w:p w14:paraId="065D6F48" w14:textId="77777777" w:rsidR="00261C6B" w:rsidRDefault="00261C6B" w:rsidP="00261C6B">
            <w:pPr>
              <w:pStyle w:val="Pa2"/>
              <w:jc w:val="both"/>
              <w:rPr>
                <w:rStyle w:val="A0"/>
                <w:rFonts w:ascii="Arial" w:hAnsi="Arial" w:cs="Arial"/>
                <w:color w:val="auto"/>
                <w:sz w:val="20"/>
                <w:szCs w:val="20"/>
              </w:rPr>
            </w:pPr>
            <w:r w:rsidRPr="00261C6B">
              <w:rPr>
                <w:rStyle w:val="A0"/>
                <w:rFonts w:ascii="Arial" w:hAnsi="Arial" w:cs="Arial"/>
                <w:b/>
                <w:bCs/>
                <w:color w:val="auto"/>
                <w:sz w:val="20"/>
                <w:szCs w:val="20"/>
              </w:rPr>
              <w:t>Pay Unit</w:t>
            </w:r>
          </w:p>
        </w:tc>
      </w:tr>
      <w:tr w:rsidR="00261C6B" w14:paraId="0E18EEFD" w14:textId="77777777" w:rsidTr="00261C6B">
        <w:tc>
          <w:tcPr>
            <w:tcW w:w="4230" w:type="dxa"/>
            <w:tcBorders>
              <w:top w:val="single" w:sz="4" w:space="0" w:color="auto"/>
            </w:tcBorders>
          </w:tcPr>
          <w:p w14:paraId="3B709E2E" w14:textId="77777777" w:rsidR="00261C6B" w:rsidRDefault="00261C6B" w:rsidP="00261C6B">
            <w:pPr>
              <w:pStyle w:val="Pa2"/>
              <w:jc w:val="both"/>
              <w:rPr>
                <w:rStyle w:val="A0"/>
                <w:rFonts w:ascii="Arial" w:hAnsi="Arial" w:cs="Arial"/>
                <w:color w:val="auto"/>
                <w:sz w:val="20"/>
                <w:szCs w:val="20"/>
              </w:rPr>
            </w:pPr>
            <w:r w:rsidRPr="00261C6B">
              <w:rPr>
                <w:rStyle w:val="A0"/>
                <w:rFonts w:ascii="Arial" w:hAnsi="Arial" w:cs="Arial"/>
                <w:color w:val="auto"/>
                <w:sz w:val="20"/>
                <w:szCs w:val="20"/>
              </w:rPr>
              <w:t>Borrow excavation</w:t>
            </w:r>
          </w:p>
        </w:tc>
        <w:tc>
          <w:tcPr>
            <w:tcW w:w="2070" w:type="dxa"/>
            <w:tcBorders>
              <w:top w:val="single" w:sz="4" w:space="0" w:color="auto"/>
            </w:tcBorders>
          </w:tcPr>
          <w:p w14:paraId="6A710D52" w14:textId="77777777" w:rsidR="00261C6B" w:rsidRDefault="00261C6B" w:rsidP="00261C6B">
            <w:pPr>
              <w:pStyle w:val="Pa2"/>
              <w:jc w:val="both"/>
              <w:rPr>
                <w:rStyle w:val="A0"/>
                <w:rFonts w:ascii="Arial" w:hAnsi="Arial" w:cs="Arial"/>
                <w:color w:val="auto"/>
                <w:sz w:val="20"/>
                <w:szCs w:val="20"/>
              </w:rPr>
            </w:pPr>
            <w:r w:rsidRPr="00261C6B">
              <w:rPr>
                <w:rStyle w:val="A0"/>
                <w:rFonts w:ascii="Arial" w:hAnsi="Arial" w:cs="Arial"/>
                <w:color w:val="auto"/>
                <w:sz w:val="20"/>
                <w:szCs w:val="20"/>
              </w:rPr>
              <w:t>Cubic yard</w:t>
            </w:r>
          </w:p>
        </w:tc>
      </w:tr>
      <w:tr w:rsidR="00261C6B" w14:paraId="15C3146D" w14:textId="77777777" w:rsidTr="00261C6B">
        <w:tc>
          <w:tcPr>
            <w:tcW w:w="4230" w:type="dxa"/>
          </w:tcPr>
          <w:p w14:paraId="6D951E79" w14:textId="77777777" w:rsidR="00261C6B" w:rsidRDefault="00261C6B" w:rsidP="00261C6B">
            <w:pPr>
              <w:pStyle w:val="Pa2"/>
              <w:jc w:val="both"/>
              <w:rPr>
                <w:rStyle w:val="A0"/>
                <w:rFonts w:ascii="Arial" w:hAnsi="Arial" w:cs="Arial"/>
                <w:color w:val="auto"/>
                <w:sz w:val="20"/>
                <w:szCs w:val="20"/>
              </w:rPr>
            </w:pPr>
            <w:r w:rsidRPr="00261C6B">
              <w:rPr>
                <w:rStyle w:val="A0"/>
                <w:rFonts w:ascii="Arial" w:hAnsi="Arial" w:cs="Arial"/>
                <w:color w:val="auto"/>
                <w:sz w:val="20"/>
                <w:szCs w:val="20"/>
              </w:rPr>
              <w:t>Select material (Type and min. CBR)</w:t>
            </w:r>
          </w:p>
        </w:tc>
        <w:tc>
          <w:tcPr>
            <w:tcW w:w="2070" w:type="dxa"/>
          </w:tcPr>
          <w:p w14:paraId="0CBEFB80" w14:textId="77777777" w:rsidR="00261C6B" w:rsidRDefault="00261C6B" w:rsidP="00261C6B">
            <w:pPr>
              <w:pStyle w:val="Pa2"/>
              <w:jc w:val="both"/>
              <w:rPr>
                <w:rStyle w:val="A0"/>
                <w:rFonts w:ascii="Arial" w:hAnsi="Arial" w:cs="Arial"/>
                <w:color w:val="auto"/>
                <w:sz w:val="20"/>
                <w:szCs w:val="20"/>
              </w:rPr>
            </w:pPr>
            <w:r w:rsidRPr="00261C6B">
              <w:rPr>
                <w:rStyle w:val="A0"/>
                <w:rFonts w:ascii="Arial" w:hAnsi="Arial" w:cs="Arial"/>
                <w:color w:val="auto"/>
                <w:sz w:val="20"/>
                <w:szCs w:val="20"/>
              </w:rPr>
              <w:t>Cubic yard or ton</w:t>
            </w:r>
          </w:p>
        </w:tc>
      </w:tr>
      <w:tr w:rsidR="00261C6B" w14:paraId="760449E2" w14:textId="77777777" w:rsidTr="00261C6B">
        <w:tc>
          <w:tcPr>
            <w:tcW w:w="4230" w:type="dxa"/>
          </w:tcPr>
          <w:p w14:paraId="77F3528A" w14:textId="77777777" w:rsidR="00261C6B" w:rsidRPr="00261C6B" w:rsidRDefault="00261C6B" w:rsidP="00261C6B">
            <w:pPr>
              <w:pStyle w:val="Pa2"/>
              <w:jc w:val="both"/>
              <w:rPr>
                <w:rStyle w:val="A0"/>
                <w:rFonts w:ascii="Arial" w:hAnsi="Arial" w:cs="Arial"/>
                <w:color w:val="auto"/>
                <w:sz w:val="20"/>
                <w:szCs w:val="20"/>
              </w:rPr>
            </w:pPr>
            <w:r w:rsidRPr="00261C6B">
              <w:rPr>
                <w:rStyle w:val="A0"/>
                <w:rFonts w:ascii="Arial" w:hAnsi="Arial" w:cs="Arial"/>
                <w:color w:val="auto"/>
                <w:sz w:val="20"/>
                <w:szCs w:val="20"/>
              </w:rPr>
              <w:t>Aggregate material (No.)</w:t>
            </w:r>
          </w:p>
        </w:tc>
        <w:tc>
          <w:tcPr>
            <w:tcW w:w="2070" w:type="dxa"/>
          </w:tcPr>
          <w:p w14:paraId="4CB27A22" w14:textId="77777777" w:rsidR="00261C6B" w:rsidRPr="00261C6B" w:rsidRDefault="00261C6B" w:rsidP="00261C6B">
            <w:pPr>
              <w:pStyle w:val="Pa2"/>
              <w:jc w:val="both"/>
              <w:rPr>
                <w:rStyle w:val="A0"/>
                <w:rFonts w:ascii="Arial" w:hAnsi="Arial" w:cs="Arial"/>
                <w:color w:val="auto"/>
                <w:sz w:val="20"/>
                <w:szCs w:val="20"/>
              </w:rPr>
            </w:pPr>
            <w:r w:rsidRPr="00261C6B">
              <w:rPr>
                <w:rStyle w:val="A0"/>
                <w:rFonts w:ascii="Arial" w:hAnsi="Arial" w:cs="Arial"/>
                <w:color w:val="auto"/>
                <w:sz w:val="20"/>
                <w:szCs w:val="20"/>
              </w:rPr>
              <w:t>Cubic yard or ton</w:t>
            </w:r>
          </w:p>
        </w:tc>
      </w:tr>
      <w:tr w:rsidR="00261C6B" w14:paraId="7493A7F7" w14:textId="77777777" w:rsidTr="00261C6B">
        <w:tc>
          <w:tcPr>
            <w:tcW w:w="4230" w:type="dxa"/>
          </w:tcPr>
          <w:p w14:paraId="1D9353A5" w14:textId="77777777" w:rsidR="00261C6B" w:rsidRPr="00261C6B" w:rsidRDefault="00261C6B" w:rsidP="00261C6B">
            <w:pPr>
              <w:pStyle w:val="Pa2"/>
              <w:jc w:val="both"/>
              <w:rPr>
                <w:rStyle w:val="A0"/>
                <w:rFonts w:ascii="Arial" w:hAnsi="Arial" w:cs="Arial"/>
                <w:color w:val="auto"/>
                <w:sz w:val="20"/>
                <w:szCs w:val="20"/>
              </w:rPr>
            </w:pPr>
            <w:r w:rsidRPr="00261C6B">
              <w:rPr>
                <w:rStyle w:val="A0"/>
                <w:rFonts w:ascii="Arial" w:hAnsi="Arial" w:cs="Arial"/>
                <w:color w:val="auto"/>
                <w:sz w:val="20"/>
                <w:szCs w:val="20"/>
              </w:rPr>
              <w:t>Aggregate base material (Type and no.)</w:t>
            </w:r>
          </w:p>
        </w:tc>
        <w:tc>
          <w:tcPr>
            <w:tcW w:w="2070" w:type="dxa"/>
          </w:tcPr>
          <w:p w14:paraId="37FCB40A" w14:textId="77777777" w:rsidR="00261C6B" w:rsidRPr="00261C6B" w:rsidRDefault="00261C6B" w:rsidP="00261C6B">
            <w:pPr>
              <w:pStyle w:val="Pa2"/>
              <w:jc w:val="both"/>
              <w:rPr>
                <w:rStyle w:val="A0"/>
                <w:rFonts w:ascii="Arial" w:hAnsi="Arial" w:cs="Arial"/>
                <w:color w:val="auto"/>
                <w:sz w:val="20"/>
                <w:szCs w:val="20"/>
              </w:rPr>
            </w:pPr>
            <w:r w:rsidRPr="00261C6B">
              <w:rPr>
                <w:rStyle w:val="A0"/>
                <w:rFonts w:ascii="Arial" w:hAnsi="Arial" w:cs="Arial"/>
                <w:color w:val="auto"/>
                <w:sz w:val="20"/>
                <w:szCs w:val="20"/>
              </w:rPr>
              <w:t>Cubic yard or ton</w:t>
            </w:r>
          </w:p>
        </w:tc>
      </w:tr>
      <w:tr w:rsidR="00261C6B" w14:paraId="2D466CA4" w14:textId="77777777" w:rsidTr="00261C6B">
        <w:tc>
          <w:tcPr>
            <w:tcW w:w="4230" w:type="dxa"/>
          </w:tcPr>
          <w:p w14:paraId="5F9FA1BE" w14:textId="77777777" w:rsidR="00261C6B" w:rsidRPr="00261C6B" w:rsidRDefault="00261C6B" w:rsidP="00261C6B">
            <w:pPr>
              <w:pStyle w:val="Pa2"/>
              <w:jc w:val="both"/>
              <w:rPr>
                <w:rStyle w:val="A0"/>
                <w:rFonts w:ascii="Arial" w:hAnsi="Arial" w:cs="Arial"/>
                <w:color w:val="auto"/>
                <w:sz w:val="20"/>
                <w:szCs w:val="20"/>
              </w:rPr>
            </w:pPr>
            <w:r w:rsidRPr="00261C6B">
              <w:rPr>
                <w:rStyle w:val="A0"/>
                <w:rFonts w:ascii="Arial" w:hAnsi="Arial" w:cs="Arial"/>
                <w:color w:val="auto"/>
                <w:sz w:val="20"/>
                <w:szCs w:val="20"/>
              </w:rPr>
              <w:t>Geotextile (Subgrade stabilization)</w:t>
            </w:r>
          </w:p>
        </w:tc>
        <w:tc>
          <w:tcPr>
            <w:tcW w:w="2070" w:type="dxa"/>
          </w:tcPr>
          <w:p w14:paraId="0A0CEF56" w14:textId="77777777" w:rsidR="00261C6B" w:rsidRPr="00261C6B" w:rsidRDefault="00261C6B" w:rsidP="00261C6B">
            <w:pPr>
              <w:pStyle w:val="Pa2"/>
              <w:jc w:val="both"/>
              <w:rPr>
                <w:rStyle w:val="A0"/>
                <w:rFonts w:ascii="Arial" w:hAnsi="Arial" w:cs="Arial"/>
                <w:color w:val="auto"/>
                <w:sz w:val="20"/>
                <w:szCs w:val="20"/>
              </w:rPr>
            </w:pPr>
            <w:r w:rsidRPr="00261C6B">
              <w:rPr>
                <w:rStyle w:val="A0"/>
                <w:rFonts w:ascii="Arial" w:hAnsi="Arial" w:cs="Arial"/>
                <w:color w:val="auto"/>
                <w:sz w:val="20"/>
                <w:szCs w:val="20"/>
              </w:rPr>
              <w:t>Square yard</w:t>
            </w:r>
          </w:p>
        </w:tc>
      </w:tr>
    </w:tbl>
    <w:p w14:paraId="01C2A47A" w14:textId="77777777" w:rsidR="002C3456" w:rsidRPr="00261C6B" w:rsidRDefault="002C3456" w:rsidP="00261C6B">
      <w:pPr>
        <w:pStyle w:val="ListParagraph"/>
        <w:ind w:left="360"/>
        <w:contextualSpacing w:val="0"/>
        <w:rPr>
          <w:rFonts w:ascii="Arial" w:hAnsi="Arial" w:cs="Arial"/>
          <w:sz w:val="20"/>
          <w:szCs w:val="20"/>
        </w:rPr>
      </w:pPr>
    </w:p>
    <w:sectPr w:rsidR="002C3456" w:rsidRPr="00261C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97A2C6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3F49062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44E1400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1068B2"/>
    <w:rsid w:val="001455E0"/>
    <w:rsid w:val="001B258F"/>
    <w:rsid w:val="00261C6B"/>
    <w:rsid w:val="002C3456"/>
    <w:rsid w:val="00743FC4"/>
    <w:rsid w:val="007A5CB8"/>
    <w:rsid w:val="007F62B5"/>
    <w:rsid w:val="00907F70"/>
    <w:rsid w:val="00BC0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D441A"/>
  <w15:docId w15:val="{30BACF4F-8586-48EA-A105-6224F4F4D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261C6B"/>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261C6B"/>
    <w:pPr>
      <w:spacing w:line="241" w:lineRule="atLeast"/>
    </w:pPr>
    <w:rPr>
      <w:rFonts w:cstheme="minorBidi"/>
      <w:color w:val="auto"/>
    </w:rPr>
  </w:style>
  <w:style w:type="character" w:customStyle="1" w:styleId="A2">
    <w:name w:val="A2"/>
    <w:uiPriority w:val="99"/>
    <w:rsid w:val="00261C6B"/>
    <w:rPr>
      <w:rFonts w:cs="TimesNewRomanPS"/>
      <w:b/>
      <w:bCs/>
      <w:color w:val="000000"/>
      <w:sz w:val="20"/>
      <w:szCs w:val="20"/>
    </w:rPr>
  </w:style>
  <w:style w:type="paragraph" w:customStyle="1" w:styleId="Pa1">
    <w:name w:val="Pa1"/>
    <w:basedOn w:val="Default"/>
    <w:next w:val="Default"/>
    <w:uiPriority w:val="99"/>
    <w:rsid w:val="00261C6B"/>
    <w:pPr>
      <w:spacing w:line="241" w:lineRule="atLeast"/>
    </w:pPr>
    <w:rPr>
      <w:rFonts w:cstheme="minorBidi"/>
      <w:color w:val="auto"/>
    </w:rPr>
  </w:style>
  <w:style w:type="character" w:customStyle="1" w:styleId="A0">
    <w:name w:val="A0"/>
    <w:uiPriority w:val="99"/>
    <w:rsid w:val="00261C6B"/>
    <w:rPr>
      <w:rFonts w:cs="TimesNewRomanPS"/>
      <w:color w:val="000000"/>
      <w:sz w:val="18"/>
      <w:szCs w:val="18"/>
    </w:rPr>
  </w:style>
  <w:style w:type="paragraph" w:customStyle="1" w:styleId="Pa4">
    <w:name w:val="Pa4"/>
    <w:basedOn w:val="Default"/>
    <w:next w:val="Default"/>
    <w:uiPriority w:val="99"/>
    <w:rsid w:val="00261C6B"/>
    <w:pPr>
      <w:spacing w:line="241" w:lineRule="atLeast"/>
    </w:pPr>
    <w:rPr>
      <w:rFonts w:cstheme="minorBidi"/>
      <w:color w:val="auto"/>
    </w:rPr>
  </w:style>
  <w:style w:type="paragraph" w:customStyle="1" w:styleId="Pa7">
    <w:name w:val="Pa7"/>
    <w:basedOn w:val="Default"/>
    <w:next w:val="Default"/>
    <w:uiPriority w:val="99"/>
    <w:rsid w:val="00261C6B"/>
    <w:pPr>
      <w:spacing w:line="241" w:lineRule="atLeast"/>
    </w:pPr>
    <w:rPr>
      <w:rFonts w:cstheme="minorBidi"/>
      <w:color w:val="auto"/>
    </w:rPr>
  </w:style>
  <w:style w:type="paragraph" w:customStyle="1" w:styleId="Pa6">
    <w:name w:val="Pa6"/>
    <w:basedOn w:val="Default"/>
    <w:next w:val="Default"/>
    <w:uiPriority w:val="99"/>
    <w:rsid w:val="00261C6B"/>
    <w:pPr>
      <w:spacing w:line="241" w:lineRule="atLeast"/>
    </w:pPr>
    <w:rPr>
      <w:rFonts w:cstheme="minorBidi"/>
      <w:color w:val="auto"/>
    </w:rPr>
  </w:style>
  <w:style w:type="paragraph" w:customStyle="1" w:styleId="Pa3">
    <w:name w:val="Pa3"/>
    <w:basedOn w:val="Default"/>
    <w:next w:val="Default"/>
    <w:uiPriority w:val="99"/>
    <w:rsid w:val="00261C6B"/>
    <w:pPr>
      <w:spacing w:line="241" w:lineRule="atLeast"/>
    </w:pPr>
    <w:rPr>
      <w:rFonts w:cstheme="minorBidi"/>
      <w:color w:val="auto"/>
    </w:rPr>
  </w:style>
  <w:style w:type="paragraph" w:customStyle="1" w:styleId="Pa2">
    <w:name w:val="Pa2"/>
    <w:basedOn w:val="Default"/>
    <w:next w:val="Default"/>
    <w:uiPriority w:val="99"/>
    <w:rsid w:val="00261C6B"/>
    <w:pPr>
      <w:spacing w:line="241" w:lineRule="atLeast"/>
    </w:pPr>
    <w:rPr>
      <w:rFonts w:cstheme="minorBidi"/>
      <w:color w:val="auto"/>
    </w:rPr>
  </w:style>
  <w:style w:type="paragraph" w:customStyle="1" w:styleId="Pa5">
    <w:name w:val="Pa5"/>
    <w:basedOn w:val="Default"/>
    <w:next w:val="Default"/>
    <w:uiPriority w:val="99"/>
    <w:rsid w:val="00261C6B"/>
    <w:pPr>
      <w:spacing w:line="241" w:lineRule="atLeast"/>
    </w:pPr>
    <w:rPr>
      <w:rFonts w:cstheme="minorBidi"/>
      <w:color w:val="auto"/>
    </w:rPr>
  </w:style>
  <w:style w:type="table" w:styleId="TableGrid">
    <w:name w:val="Table Grid"/>
    <w:basedOn w:val="TableNormal"/>
    <w:uiPriority w:val="59"/>
    <w:rsid w:val="00261C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BK305-002020-00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305</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E2ECCF-E325-425E-A7DA-6663C70B4EEE}"/>
</file>

<file path=customXml/itemProps2.xml><?xml version="1.0" encoding="utf-8"?>
<ds:datastoreItem xmlns:ds="http://schemas.openxmlformats.org/officeDocument/2006/customXml" ds:itemID="{027DE457-6D57-4DDC-B1BC-A56A9C009414}"/>
</file>

<file path=customXml/itemProps3.xml><?xml version="1.0" encoding="utf-8"?>
<ds:datastoreItem xmlns:ds="http://schemas.openxmlformats.org/officeDocument/2006/customXml" ds:itemID="{45646DFE-6DFE-4AC0-8447-33136B3FFD6F}"/>
</file>

<file path=docProps/app.xml><?xml version="1.0" encoding="utf-8"?>
<Properties xmlns="http://schemas.openxmlformats.org/officeDocument/2006/extended-properties" xmlns:vt="http://schemas.openxmlformats.org/officeDocument/2006/docPropsVTypes">
  <Template>Normal</Template>
  <TotalTime>0</TotalTime>
  <Pages>4</Pages>
  <Words>1734</Words>
  <Characters>9888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Subgrade and Shoulders</vt:lpstr>
    </vt:vector>
  </TitlesOfParts>
  <Company>Virginia IT Infrastructure Partnership</Company>
  <LinksUpToDate>false</LinksUpToDate>
  <CharactersWithSpaces>11599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Subgrade and Shoulders</dc:title>
  <dc:creator>douglas.mcavoy</dc:creator>
  <cp:lastModifiedBy>Changes</cp:lastModifiedBy>
  <cp:revision>3</cp:revision>
  <dcterms:created xsi:type="dcterms:W3CDTF">2020-01-02T14:45:00Z</dcterms:created>
  <dcterms:modified xsi:type="dcterms:W3CDTF">2020-01-02T14:46:00Z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6600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b2327818-8b97-433f-ace7-022599ace2a5</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/insidevdot/div/sc/Design/Specs/Book|b2327818-8b97-433f-ace7-022599ace2a5</vt:lpwstr>
  </property>
  <property fmtid="{D5CDD505-2E9C-101B-9397-08002B2CF9AE}" pid="12" name="_dlc_DocIdUrl">
    <vt:lpwstr>https://insidevdot.cov.virginia.gov/div/sc/Design/Specs/Book/_layouts/DocIdRedir.aspx?ID=%2finsidevdot%2fdiv%2fsc%2fDesign%2fSpecs%2fBook%7cb2327818-8b97-433f-ace7-022599ace2a5, /insidevdot/div/sc/Design/Specs/Book|b2327818-8b97-433f-ace7-022599ace2a5</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BK305-002016-00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III</vt:lpwstr>
  </property>
  <property fmtid="{D5CDD505-2E9C-101B-9397-08002B2CF9AE}" pid="21" name="Sect">
    <vt:lpwstr>305</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