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85213" w14:textId="1B03E9EE" w:rsidR="00AF3E36" w:rsidRPr="00AF3E36" w:rsidRDefault="00AF3E36" w:rsidP="009D0F14">
      <w:pPr>
        <w:pStyle w:val="Pa0"/>
        <w:spacing w:after="240" w:line="240" w:lineRule="auto"/>
        <w:jc w:val="center"/>
        <w:outlineLvl w:val="0"/>
        <w:rPr>
          <w:rFonts w:ascii="Arial" w:hAnsi="Arial" w:cs="Arial"/>
          <w:sz w:val="20"/>
          <w:szCs w:val="20"/>
        </w:rPr>
      </w:pPr>
      <w:bookmarkStart w:id="0" w:name="_GoBack"/>
      <w:bookmarkEnd w:id="0"/>
      <w:r>
        <w:rPr>
          <w:rStyle w:val="A2"/>
          <w:rFonts w:ascii="Arial" w:hAnsi="Arial" w:cs="Arial"/>
        </w:rPr>
        <w:t xml:space="preserve">SECTION 310 – </w:t>
      </w:r>
      <w:r w:rsidRPr="00AF3E36">
        <w:rPr>
          <w:rStyle w:val="A2"/>
          <w:rFonts w:ascii="Arial" w:hAnsi="Arial" w:cs="Arial"/>
        </w:rPr>
        <w:t>TACK COAT</w:t>
      </w:r>
    </w:p>
    <w:p w14:paraId="01E91FFB" w14:textId="77777777" w:rsidR="009D0F14" w:rsidRPr="00AF3E36" w:rsidRDefault="009D0F14" w:rsidP="009D0F14">
      <w:pPr>
        <w:pStyle w:val="Pa1"/>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310.01</w:t>
      </w:r>
      <w:proofErr w:type="gramEnd"/>
      <w:r>
        <w:rPr>
          <w:rStyle w:val="A0"/>
          <w:rFonts w:ascii="Arial" w:hAnsi="Arial" w:cs="Arial"/>
          <w:b/>
          <w:bCs/>
          <w:sz w:val="20"/>
          <w:szCs w:val="20"/>
        </w:rPr>
        <w:t xml:space="preserve"> – </w:t>
      </w:r>
      <w:r w:rsidRPr="00AF3E36">
        <w:rPr>
          <w:rStyle w:val="A0"/>
          <w:rFonts w:ascii="Arial" w:hAnsi="Arial" w:cs="Arial"/>
          <w:b/>
          <w:bCs/>
          <w:sz w:val="20"/>
          <w:szCs w:val="20"/>
        </w:rPr>
        <w:t xml:space="preserve">Description </w:t>
      </w:r>
    </w:p>
    <w:p w14:paraId="677C95E8" w14:textId="77777777" w:rsidR="009D0F14" w:rsidRDefault="009D0F14" w:rsidP="009D0F14">
      <w:pPr>
        <w:pStyle w:val="Pa1"/>
        <w:spacing w:after="240" w:line="240" w:lineRule="auto"/>
        <w:jc w:val="both"/>
        <w:rPr>
          <w:rStyle w:val="A0"/>
          <w:rFonts w:ascii="Arial" w:hAnsi="Arial" w:cs="Arial"/>
          <w:sz w:val="20"/>
          <w:szCs w:val="20"/>
        </w:rPr>
      </w:pPr>
      <w:r w:rsidRPr="00AF3E36">
        <w:rPr>
          <w:rStyle w:val="A0"/>
          <w:rFonts w:ascii="Arial" w:hAnsi="Arial" w:cs="Arial"/>
          <w:sz w:val="20"/>
          <w:szCs w:val="20"/>
        </w:rPr>
        <w:t>This work shall consist of preparing and treating an existing asphalt or concrete surface with asphalt in accordance with these specifications and in conformity with the lines shown on the plans or a</w:t>
      </w:r>
      <w:r>
        <w:rPr>
          <w:rStyle w:val="A0"/>
          <w:rFonts w:ascii="Arial" w:hAnsi="Arial" w:cs="Arial"/>
          <w:sz w:val="20"/>
          <w:szCs w:val="20"/>
        </w:rPr>
        <w:t>s established by the Engineer.</w:t>
      </w:r>
    </w:p>
    <w:p w14:paraId="318FC831" w14:textId="77777777" w:rsidR="009D0F14" w:rsidRDefault="009D0F14" w:rsidP="009D0F14">
      <w:pPr>
        <w:pStyle w:val="Pa1"/>
        <w:spacing w:after="240" w:line="240" w:lineRule="auto"/>
        <w:jc w:val="both"/>
        <w:outlineLvl w:val="1"/>
        <w:rPr>
          <w:rStyle w:val="A0"/>
          <w:rFonts w:ascii="Arial" w:hAnsi="Arial" w:cs="Arial"/>
          <w:b/>
          <w:bCs/>
          <w:sz w:val="20"/>
          <w:szCs w:val="20"/>
        </w:rPr>
      </w:pPr>
      <w:proofErr w:type="gramStart"/>
      <w:r>
        <w:rPr>
          <w:rStyle w:val="A0"/>
          <w:rFonts w:ascii="Arial" w:hAnsi="Arial" w:cs="Arial"/>
          <w:b/>
          <w:bCs/>
          <w:sz w:val="20"/>
          <w:szCs w:val="20"/>
        </w:rPr>
        <w:t>310.02</w:t>
      </w:r>
      <w:proofErr w:type="gramEnd"/>
      <w:r>
        <w:rPr>
          <w:rFonts w:cs="Arial"/>
          <w:szCs w:val="18"/>
        </w:rPr>
        <w:t xml:space="preserve"> – </w:t>
      </w:r>
      <w:r>
        <w:rPr>
          <w:rStyle w:val="A0"/>
          <w:rFonts w:ascii="Arial" w:hAnsi="Arial" w:cs="Arial"/>
          <w:b/>
          <w:bCs/>
          <w:sz w:val="20"/>
          <w:szCs w:val="20"/>
        </w:rPr>
        <w:t>Materials</w:t>
      </w:r>
    </w:p>
    <w:p w14:paraId="73FFC149" w14:textId="77777777" w:rsidR="009D0F14" w:rsidRPr="007F7C6E" w:rsidRDefault="009D0F14" w:rsidP="009D0F14">
      <w:pPr>
        <w:pStyle w:val="Pa1"/>
        <w:spacing w:after="240" w:line="240" w:lineRule="auto"/>
        <w:jc w:val="both"/>
        <w:rPr>
          <w:rFonts w:ascii="Arial" w:hAnsi="Arial" w:cs="Arial"/>
          <w:bCs/>
          <w:sz w:val="20"/>
          <w:szCs w:val="20"/>
        </w:rPr>
      </w:pPr>
      <w:r w:rsidRPr="007F7C6E">
        <w:rPr>
          <w:rFonts w:ascii="Arial" w:hAnsi="Arial" w:cs="Arial"/>
          <w:sz w:val="20"/>
          <w:szCs w:val="20"/>
        </w:rPr>
        <w:t>The Contractor shall not dilute tack coat or non-tracking tack coat materials with water.</w:t>
      </w:r>
    </w:p>
    <w:p w14:paraId="35A70448" w14:textId="13BF817E" w:rsidR="009D0F14" w:rsidRPr="007F7C6E" w:rsidRDefault="009D0F14" w:rsidP="009D0F14">
      <w:pPr>
        <w:pStyle w:val="Pa1"/>
        <w:numPr>
          <w:ilvl w:val="0"/>
          <w:numId w:val="6"/>
        </w:numPr>
        <w:spacing w:after="240" w:line="240" w:lineRule="auto"/>
        <w:jc w:val="both"/>
        <w:rPr>
          <w:rFonts w:ascii="Arial" w:hAnsi="Arial" w:cs="Arial"/>
          <w:sz w:val="20"/>
          <w:szCs w:val="20"/>
        </w:rPr>
      </w:pPr>
      <w:r w:rsidRPr="007F7C6E">
        <w:rPr>
          <w:rFonts w:ascii="Arial" w:hAnsi="Arial" w:cs="Arial"/>
          <w:b/>
          <w:bCs/>
          <w:sz w:val="20"/>
          <w:szCs w:val="20"/>
        </w:rPr>
        <w:t xml:space="preserve">Tack Coat. </w:t>
      </w:r>
      <w:r w:rsidRPr="007F7C6E">
        <w:rPr>
          <w:rFonts w:ascii="Arial" w:hAnsi="Arial" w:cs="Arial"/>
          <w:bCs/>
          <w:sz w:val="20"/>
          <w:szCs w:val="20"/>
        </w:rPr>
        <w:t>A</w:t>
      </w:r>
      <w:r w:rsidRPr="007F7C6E">
        <w:rPr>
          <w:rFonts w:ascii="Arial" w:hAnsi="Arial" w:cs="Arial"/>
          <w:sz w:val="20"/>
          <w:szCs w:val="20"/>
        </w:rPr>
        <w:t>sphalt tack coat shall be CQS-1h, CRS-1h, or CSS-1h conforming to Section 210</w:t>
      </w:r>
      <w:r w:rsidRPr="00792E94">
        <w:rPr>
          <w:rFonts w:ascii="Arial" w:hAnsi="Arial" w:cs="Arial"/>
          <w:sz w:val="20"/>
          <w:szCs w:val="20"/>
        </w:rPr>
        <w:t xml:space="preserve"> and selected from the </w:t>
      </w:r>
      <w:r>
        <w:rPr>
          <w:rFonts w:ascii="Arial" w:hAnsi="Arial" w:cs="Arial"/>
          <w:sz w:val="20"/>
          <w:szCs w:val="20"/>
        </w:rPr>
        <w:t>Department’s</w:t>
      </w:r>
      <w:r w:rsidRPr="00792E94">
        <w:rPr>
          <w:rFonts w:ascii="Arial" w:hAnsi="Arial" w:cs="Arial"/>
          <w:sz w:val="20"/>
          <w:szCs w:val="20"/>
        </w:rPr>
        <w:t xml:space="preserve"> Approved List 50.1</w:t>
      </w:r>
      <w:r>
        <w:rPr>
          <w:rFonts w:ascii="Arial" w:hAnsi="Arial" w:cs="Arial"/>
          <w:sz w:val="20"/>
          <w:szCs w:val="20"/>
        </w:rPr>
        <w:t>.</w:t>
      </w:r>
      <w:r w:rsidRPr="007F7C6E">
        <w:rPr>
          <w:rFonts w:ascii="Arial" w:hAnsi="Arial" w:cs="Arial"/>
          <w:sz w:val="20"/>
          <w:szCs w:val="20"/>
        </w:rPr>
        <w:t xml:space="preserve"> Asphalt emulsion CMS-2 conforming to Section 210 may be used during the winter months.</w:t>
      </w:r>
    </w:p>
    <w:p w14:paraId="635C143F" w14:textId="77777777" w:rsidR="009D0F14" w:rsidRDefault="009D0F14" w:rsidP="009D0F14">
      <w:pPr>
        <w:pStyle w:val="Pa1"/>
        <w:numPr>
          <w:ilvl w:val="0"/>
          <w:numId w:val="6"/>
        </w:numPr>
        <w:spacing w:after="240" w:line="240" w:lineRule="auto"/>
        <w:jc w:val="both"/>
        <w:rPr>
          <w:rStyle w:val="A0"/>
          <w:rFonts w:ascii="Arial" w:hAnsi="Arial" w:cs="Arial"/>
          <w:sz w:val="20"/>
          <w:szCs w:val="20"/>
        </w:rPr>
      </w:pPr>
      <w:r w:rsidRPr="007F7C6E">
        <w:rPr>
          <w:rFonts w:ascii="Arial" w:hAnsi="Arial" w:cs="Arial"/>
          <w:b/>
          <w:bCs/>
          <w:sz w:val="20"/>
          <w:szCs w:val="20"/>
        </w:rPr>
        <w:t xml:space="preserve">Non-Tracking Tack Coat </w:t>
      </w:r>
      <w:r w:rsidRPr="007F7C6E">
        <w:rPr>
          <w:rFonts w:ascii="Arial" w:hAnsi="Arial" w:cs="Arial"/>
          <w:sz w:val="20"/>
          <w:szCs w:val="20"/>
        </w:rPr>
        <w:t xml:space="preserve">liquefied asphalt shall be selected from the </w:t>
      </w:r>
      <w:r>
        <w:rPr>
          <w:rFonts w:ascii="Arial" w:hAnsi="Arial" w:cs="Arial"/>
          <w:sz w:val="20"/>
          <w:szCs w:val="20"/>
        </w:rPr>
        <w:t>Department</w:t>
      </w:r>
      <w:r w:rsidRPr="007F7C6E">
        <w:rPr>
          <w:rFonts w:ascii="Arial" w:hAnsi="Arial" w:cs="Arial"/>
          <w:sz w:val="20"/>
          <w:szCs w:val="20"/>
        </w:rPr>
        <w:t>’s Approved List 50.1A</w:t>
      </w:r>
      <w:r w:rsidRPr="00792E94">
        <w:rPr>
          <w:rFonts w:ascii="Arial" w:hAnsi="Arial" w:cs="Arial"/>
          <w:sz w:val="20"/>
          <w:szCs w:val="20"/>
        </w:rPr>
        <w:t xml:space="preserve"> and conforming to Section 210</w:t>
      </w:r>
      <w:r w:rsidRPr="007F7C6E">
        <w:rPr>
          <w:rFonts w:ascii="Arial" w:hAnsi="Arial" w:cs="Arial"/>
          <w:sz w:val="20"/>
          <w:szCs w:val="20"/>
        </w:rPr>
        <w:t>.</w:t>
      </w:r>
    </w:p>
    <w:p w14:paraId="5E81A9C6" w14:textId="77777777" w:rsidR="009D0F14" w:rsidRDefault="009D0F14" w:rsidP="009D0F14">
      <w:pPr>
        <w:pStyle w:val="Pa1"/>
        <w:spacing w:after="240" w:line="240" w:lineRule="auto"/>
        <w:jc w:val="both"/>
        <w:outlineLvl w:val="1"/>
        <w:rPr>
          <w:rStyle w:val="A0"/>
          <w:rFonts w:ascii="Arial" w:hAnsi="Arial" w:cs="Arial"/>
          <w:b/>
          <w:bCs/>
          <w:sz w:val="20"/>
          <w:szCs w:val="20"/>
        </w:rPr>
      </w:pPr>
      <w:proofErr w:type="gramStart"/>
      <w:r>
        <w:rPr>
          <w:rStyle w:val="A0"/>
          <w:rFonts w:ascii="Arial" w:hAnsi="Arial" w:cs="Arial"/>
          <w:b/>
          <w:bCs/>
          <w:sz w:val="20"/>
          <w:szCs w:val="20"/>
        </w:rPr>
        <w:t>310.03</w:t>
      </w:r>
      <w:proofErr w:type="gramEnd"/>
      <w:r>
        <w:rPr>
          <w:rFonts w:cs="Arial"/>
          <w:szCs w:val="18"/>
        </w:rPr>
        <w:t xml:space="preserve"> – </w:t>
      </w:r>
      <w:r>
        <w:rPr>
          <w:rStyle w:val="A0"/>
          <w:rFonts w:ascii="Arial" w:hAnsi="Arial" w:cs="Arial"/>
          <w:b/>
          <w:bCs/>
          <w:sz w:val="20"/>
          <w:szCs w:val="20"/>
        </w:rPr>
        <w:t>Procedures</w:t>
      </w:r>
    </w:p>
    <w:p w14:paraId="2F5AF88F"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 xml:space="preserve">The existing surface shall be patched, cleaned, and rendered free from irregularities to the extent necessary to provide a reasonably smooth and uniform surface. The Contractor shall remove unstable corrugated areas, and replace with suitable patching materials when required by the Contract. The Contractor shall clean the edges of existing pavements that are to be adjacent to new pavement to permit adhesion of </w:t>
      </w:r>
      <w:r>
        <w:rPr>
          <w:rFonts w:ascii="Arial" w:hAnsi="Arial" w:cs="Arial"/>
          <w:sz w:val="20"/>
          <w:szCs w:val="20"/>
        </w:rPr>
        <w:t>tack</w:t>
      </w:r>
      <w:r w:rsidRPr="007F7C6E">
        <w:rPr>
          <w:rFonts w:ascii="Arial" w:hAnsi="Arial" w:cs="Arial"/>
          <w:sz w:val="20"/>
          <w:szCs w:val="20"/>
        </w:rPr>
        <w:t xml:space="preserve">.  </w:t>
      </w:r>
    </w:p>
    <w:p w14:paraId="4FFE4171"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The Contractor shall uniformly apply tack coat or non-tracking tack coat material with a pressure distributor conforming to Section 314.04(b). Hand spray equipment shall not be used except in areas inaccessible by a pressure distributor.</w:t>
      </w:r>
    </w:p>
    <w:p w14:paraId="68216E6E"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The distributor shall be calibrated by the Contractor in the presence of the Engineer prior to initial asphalt plant mix placement to demonstrate an even and accurate spray application. Calibration will be considered acceptable when the spray rate is uniform and within 0.02 gal/yd² of the design application rate.</w:t>
      </w:r>
    </w:p>
    <w:p w14:paraId="65965EC1"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All tack coat and non-tracking tact coat materials stored longer than 30 days from the shipping date on the Bill of Lading shall be retested in accordance with Section 210.06 to verify the material still meets product specifications.</w:t>
      </w:r>
    </w:p>
    <w:p w14:paraId="54BE086D"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Tack at joints, adjacent to curbs, gutters, or other appurtenances shall be applied with a hand wand or with a spray bar at the rate of 0.2 gal/yd². At joints, the tack applied by the hand wand or a spray bar shall be 2 feet in width with 4 to 6 inches protruding beyond the joint for the first pass. Tack for the adjacent pass shall completely cover the vertical face of the pavement mat edge so that slight puddling of asphalt occurs at the joint, and extend a minimum of 1 foot into the lane to be paved.</w:t>
      </w:r>
    </w:p>
    <w:p w14:paraId="1956102C"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 xml:space="preserve">Care shall be taken to prevent spattering adjacent items during the application of tack coat. The distributor </w:t>
      </w:r>
      <w:proofErr w:type="gramStart"/>
      <w:r w:rsidRPr="007F7C6E">
        <w:rPr>
          <w:rFonts w:ascii="Arial" w:hAnsi="Arial" w:cs="Arial"/>
          <w:sz w:val="20"/>
          <w:szCs w:val="20"/>
        </w:rPr>
        <w:t>shall</w:t>
      </w:r>
      <w:proofErr w:type="gramEnd"/>
      <w:r w:rsidRPr="007F7C6E">
        <w:rPr>
          <w:rFonts w:ascii="Arial" w:hAnsi="Arial" w:cs="Arial"/>
          <w:sz w:val="20"/>
          <w:szCs w:val="20"/>
        </w:rPr>
        <w:t xml:space="preserve"> not be cleaned or discharged into ditches or borrow pits, onto shoulders, or along the right of way.</w:t>
      </w:r>
    </w:p>
    <w:p w14:paraId="15B721E8"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When not in use, the Contractor shall ensure equipment is parked so that the spray bar or mechanism will not drip asphalt on the surface of the traveled way.</w:t>
      </w:r>
    </w:p>
    <w:p w14:paraId="2D9C846B"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The tack coat or non-tracking tack coat shall be applied to the pavement surface in such a manner that it will bond the overlay and the underlying surfaces together.</w:t>
      </w:r>
    </w:p>
    <w:p w14:paraId="6890CD1E"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 xml:space="preserve">The Contractor shall apply tack coat and non-tracking tack coat in accordance with the weather limitations that apply to the course being placed as well as the manufacturer’s recommendations. The Engineer will </w:t>
      </w:r>
      <w:r w:rsidRPr="007F7C6E">
        <w:rPr>
          <w:rFonts w:ascii="Arial" w:hAnsi="Arial" w:cs="Arial"/>
          <w:sz w:val="20"/>
          <w:szCs w:val="20"/>
        </w:rPr>
        <w:lastRenderedPageBreak/>
        <w:t>verify, and reserves the right to alter, the quantity, rate of application, temperature, and areas to be treated prior to application.</w:t>
      </w:r>
    </w:p>
    <w:p w14:paraId="1619E658"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The tack coat or non-tracking tack coat shall be applied in a manner to offer the least inconvenience to traffic and to permit one-way traffic without pick up or tracking of the asphalt onto adjacent non-treated areas. All traffic, including construction traffic, shall be excluded from tacked sections until the tack has cured.</w:t>
      </w:r>
    </w:p>
    <w:p w14:paraId="7AA68DC4"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 xml:space="preserve">Tack </w:t>
      </w:r>
      <w:r>
        <w:rPr>
          <w:rFonts w:ascii="Arial" w:hAnsi="Arial" w:cs="Arial"/>
          <w:sz w:val="20"/>
          <w:szCs w:val="20"/>
        </w:rPr>
        <w:t>will</w:t>
      </w:r>
      <w:r w:rsidRPr="007F7C6E">
        <w:rPr>
          <w:rFonts w:ascii="Arial" w:hAnsi="Arial" w:cs="Arial"/>
          <w:sz w:val="20"/>
          <w:szCs w:val="20"/>
        </w:rPr>
        <w:t xml:space="preserve"> not be required atop asphalt stabilized open-graded material drainage layers.</w:t>
      </w:r>
    </w:p>
    <w:p w14:paraId="62998333"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 xml:space="preserve">The Contractor shall measure and report the rate of tack material applied on a daily basis </w:t>
      </w:r>
      <w:r>
        <w:rPr>
          <w:rFonts w:ascii="Arial" w:hAnsi="Arial" w:cs="Arial"/>
          <w:sz w:val="20"/>
          <w:szCs w:val="20"/>
        </w:rPr>
        <w:t>in accordance with</w:t>
      </w:r>
      <w:r w:rsidRPr="007F7C6E">
        <w:rPr>
          <w:rFonts w:ascii="Arial" w:hAnsi="Arial" w:cs="Arial"/>
          <w:sz w:val="20"/>
          <w:szCs w:val="20"/>
        </w:rPr>
        <w:t xml:space="preserve"> VTM-137 Method B (Tack Yield Method), on forms provided by the Engineer. On a daily basis, the Contractor shall provide the Engineer readings taken from the calibrated distributor establishing the quantity of gallons placed for that day.</w:t>
      </w:r>
    </w:p>
    <w:p w14:paraId="364B240E"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 xml:space="preserve">The Engineer will verify the desired tack application rate is achieved </w:t>
      </w:r>
      <w:r>
        <w:rPr>
          <w:rFonts w:ascii="Arial" w:hAnsi="Arial" w:cs="Arial"/>
          <w:sz w:val="20"/>
          <w:szCs w:val="20"/>
        </w:rPr>
        <w:t>in accordance with</w:t>
      </w:r>
      <w:r w:rsidRPr="007F7C6E">
        <w:rPr>
          <w:rFonts w:ascii="Arial" w:hAnsi="Arial" w:cs="Arial"/>
          <w:sz w:val="20"/>
          <w:szCs w:val="20"/>
        </w:rPr>
        <w:t xml:space="preserve"> VTM-137 Method A (Tack Plate Method). This test shall be </w:t>
      </w:r>
      <w:proofErr w:type="gramStart"/>
      <w:r w:rsidRPr="007F7C6E">
        <w:rPr>
          <w:rFonts w:ascii="Arial" w:hAnsi="Arial" w:cs="Arial"/>
          <w:sz w:val="20"/>
          <w:szCs w:val="20"/>
        </w:rPr>
        <w:t>performed ,</w:t>
      </w:r>
      <w:proofErr w:type="gramEnd"/>
      <w:r w:rsidRPr="007F7C6E">
        <w:rPr>
          <w:rFonts w:ascii="Arial" w:hAnsi="Arial" w:cs="Arial"/>
          <w:sz w:val="20"/>
          <w:szCs w:val="20"/>
        </w:rPr>
        <w:t xml:space="preserve"> at a minimum frequency of once per each roadway, within the first 500 tons of asphalt mix placed, unless otherwise approved by the Engineer.</w:t>
      </w:r>
    </w:p>
    <w:p w14:paraId="7BB2EF78" w14:textId="77777777" w:rsidR="009D0F14" w:rsidRDefault="009D0F14" w:rsidP="009D0F14">
      <w:pPr>
        <w:pStyle w:val="Pa1"/>
        <w:spacing w:after="240" w:line="240" w:lineRule="auto"/>
        <w:jc w:val="both"/>
        <w:rPr>
          <w:rStyle w:val="A0"/>
          <w:rFonts w:ascii="Arial" w:hAnsi="Arial" w:cs="Arial"/>
          <w:sz w:val="20"/>
          <w:szCs w:val="20"/>
        </w:rPr>
      </w:pPr>
      <w:r w:rsidRPr="007F7C6E">
        <w:rPr>
          <w:rFonts w:ascii="Arial" w:hAnsi="Arial" w:cs="Arial"/>
          <w:sz w:val="20"/>
          <w:szCs w:val="20"/>
        </w:rPr>
        <w:t>The Engineer reserves the right to perform the tack plate method testing at a higher frequency, as determined necessary, to ensure adherence to specifications.</w:t>
      </w:r>
    </w:p>
    <w:p w14:paraId="1A99CC40" w14:textId="77777777" w:rsidR="009D0F14" w:rsidRPr="00AF3E36" w:rsidRDefault="009D0F14" w:rsidP="009D0F14">
      <w:pPr>
        <w:pStyle w:val="Pa1"/>
        <w:numPr>
          <w:ilvl w:val="0"/>
          <w:numId w:val="4"/>
        </w:numPr>
        <w:spacing w:after="240" w:line="240" w:lineRule="auto"/>
        <w:jc w:val="both"/>
        <w:rPr>
          <w:rStyle w:val="A0"/>
          <w:rFonts w:ascii="Arial" w:hAnsi="Arial" w:cs="Arial"/>
          <w:sz w:val="20"/>
          <w:szCs w:val="20"/>
        </w:rPr>
      </w:pPr>
      <w:r>
        <w:rPr>
          <w:rStyle w:val="A0"/>
          <w:rFonts w:ascii="Arial" w:hAnsi="Arial" w:cs="Arial"/>
          <w:b/>
          <w:bCs/>
          <w:sz w:val="20"/>
          <w:szCs w:val="20"/>
        </w:rPr>
        <w:t>Tack Coat</w:t>
      </w:r>
    </w:p>
    <w:p w14:paraId="193D7E42" w14:textId="77777777" w:rsidR="009D0F14" w:rsidRDefault="009D0F14" w:rsidP="009D0F14">
      <w:pPr>
        <w:pStyle w:val="Pa1"/>
        <w:spacing w:after="240" w:line="240" w:lineRule="auto"/>
        <w:ind w:left="360"/>
        <w:jc w:val="both"/>
        <w:rPr>
          <w:rStyle w:val="A0"/>
          <w:rFonts w:ascii="Arial" w:hAnsi="Arial" w:cs="Arial"/>
          <w:sz w:val="20"/>
          <w:szCs w:val="20"/>
        </w:rPr>
      </w:pPr>
      <w:r w:rsidRPr="00AF3E36">
        <w:rPr>
          <w:rStyle w:val="A0"/>
          <w:rFonts w:ascii="Arial" w:hAnsi="Arial" w:cs="Arial"/>
          <w:sz w:val="20"/>
          <w:szCs w:val="20"/>
        </w:rPr>
        <w:t>Equipment for heating and applying asphalt shall conform to Section 314.04(b). The maximum application temperature of liquid asphal</w:t>
      </w:r>
      <w:r>
        <w:rPr>
          <w:rStyle w:val="A0"/>
          <w:rFonts w:ascii="Arial" w:hAnsi="Arial" w:cs="Arial"/>
          <w:sz w:val="20"/>
          <w:szCs w:val="20"/>
        </w:rPr>
        <w:t>t shall conform to Table III-1.</w:t>
      </w:r>
    </w:p>
    <w:tbl>
      <w:tblPr>
        <w:tblW w:w="0" w:type="auto"/>
        <w:tblInd w:w="918" w:type="dxa"/>
        <w:tblBorders>
          <w:top w:val="single" w:sz="4" w:space="0" w:color="auto"/>
          <w:bottom w:val="single" w:sz="4" w:space="0" w:color="auto"/>
        </w:tblBorders>
        <w:tblLook w:val="04A0" w:firstRow="1" w:lastRow="0" w:firstColumn="1" w:lastColumn="0" w:noHBand="0" w:noVBand="1"/>
      </w:tblPr>
      <w:tblGrid>
        <w:gridCol w:w="2070"/>
        <w:gridCol w:w="2700"/>
      </w:tblGrid>
      <w:tr w:rsidR="009D0F14" w:rsidRPr="007F7C6E" w14:paraId="3B89ECE7" w14:textId="77777777" w:rsidTr="00D33072">
        <w:tc>
          <w:tcPr>
            <w:tcW w:w="4770" w:type="dxa"/>
            <w:gridSpan w:val="2"/>
            <w:tcBorders>
              <w:top w:val="nil"/>
              <w:bottom w:val="single" w:sz="4" w:space="0" w:color="auto"/>
            </w:tcBorders>
            <w:shd w:val="clear" w:color="auto" w:fill="auto"/>
          </w:tcPr>
          <w:p w14:paraId="672156A2" w14:textId="77777777" w:rsidR="009D0F14" w:rsidRPr="007F7C6E" w:rsidRDefault="009D0F14" w:rsidP="009D0F14">
            <w:pPr>
              <w:pStyle w:val="Default"/>
              <w:jc w:val="center"/>
              <w:rPr>
                <w:rFonts w:ascii="Arial" w:hAnsi="Arial" w:cs="Arial"/>
                <w:sz w:val="20"/>
                <w:szCs w:val="20"/>
              </w:rPr>
            </w:pPr>
            <w:r w:rsidRPr="007F7C6E">
              <w:rPr>
                <w:rFonts w:ascii="Arial" w:hAnsi="Arial" w:cs="Arial"/>
                <w:b/>
                <w:sz w:val="20"/>
                <w:szCs w:val="20"/>
              </w:rPr>
              <w:t>TABLE III-1</w:t>
            </w:r>
          </w:p>
          <w:p w14:paraId="05056896"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b/>
                <w:sz w:val="20"/>
                <w:szCs w:val="20"/>
              </w:rPr>
              <w:t>Liquid Asphalt Application</w:t>
            </w:r>
            <w:r w:rsidRPr="007F7C6E">
              <w:rPr>
                <w:rFonts w:ascii="Arial" w:hAnsi="Arial" w:cs="Arial"/>
                <w:b/>
                <w:bCs/>
                <w:sz w:val="20"/>
                <w:szCs w:val="20"/>
              </w:rPr>
              <w:t xml:space="preserve"> Temperature</w:t>
            </w:r>
          </w:p>
        </w:tc>
      </w:tr>
      <w:tr w:rsidR="009D0F14" w:rsidRPr="007F7C6E" w14:paraId="145EE0EA" w14:textId="77777777" w:rsidTr="00D33072">
        <w:tc>
          <w:tcPr>
            <w:tcW w:w="2070" w:type="dxa"/>
            <w:tcBorders>
              <w:top w:val="single" w:sz="4" w:space="0" w:color="auto"/>
              <w:bottom w:val="single" w:sz="4" w:space="0" w:color="auto"/>
            </w:tcBorders>
            <w:shd w:val="clear" w:color="auto" w:fill="auto"/>
          </w:tcPr>
          <w:p w14:paraId="35522C6A" w14:textId="77777777" w:rsidR="009D0F14" w:rsidRPr="007F7C6E" w:rsidRDefault="009D0F14" w:rsidP="009D0F14">
            <w:pPr>
              <w:pStyle w:val="Default"/>
              <w:rPr>
                <w:rFonts w:ascii="Arial" w:hAnsi="Arial" w:cs="Arial"/>
                <w:b/>
                <w:bCs/>
                <w:sz w:val="20"/>
                <w:szCs w:val="20"/>
              </w:rPr>
            </w:pPr>
            <w:r w:rsidRPr="007F7C6E">
              <w:rPr>
                <w:rFonts w:ascii="Arial" w:hAnsi="Arial" w:cs="Arial"/>
                <w:b/>
                <w:sz w:val="20"/>
                <w:szCs w:val="20"/>
              </w:rPr>
              <w:t>Grade</w:t>
            </w:r>
          </w:p>
        </w:tc>
        <w:tc>
          <w:tcPr>
            <w:tcW w:w="2700" w:type="dxa"/>
            <w:tcBorders>
              <w:top w:val="single" w:sz="4" w:space="0" w:color="auto"/>
              <w:bottom w:val="single" w:sz="4" w:space="0" w:color="auto"/>
            </w:tcBorders>
            <w:shd w:val="clear" w:color="auto" w:fill="auto"/>
          </w:tcPr>
          <w:p w14:paraId="2C7EB7D3"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b/>
                <w:sz w:val="20"/>
                <w:szCs w:val="20"/>
              </w:rPr>
              <w:t>Max. Temperature (</w:t>
            </w:r>
            <w:proofErr w:type="spellStart"/>
            <w:r w:rsidRPr="007F7C6E">
              <w:rPr>
                <w:rFonts w:ascii="Arial" w:hAnsi="Arial" w:cs="Arial"/>
                <w:b/>
                <w:sz w:val="20"/>
                <w:szCs w:val="20"/>
                <w:vertAlign w:val="superscript"/>
              </w:rPr>
              <w:t>o</w:t>
            </w:r>
            <w:r w:rsidRPr="007F7C6E">
              <w:rPr>
                <w:rFonts w:ascii="Arial" w:hAnsi="Arial" w:cs="Arial"/>
                <w:b/>
                <w:sz w:val="20"/>
                <w:szCs w:val="20"/>
              </w:rPr>
              <w:t>F</w:t>
            </w:r>
            <w:proofErr w:type="spellEnd"/>
            <w:r w:rsidRPr="007F7C6E">
              <w:rPr>
                <w:rFonts w:ascii="Arial" w:hAnsi="Arial" w:cs="Arial"/>
                <w:b/>
                <w:sz w:val="20"/>
                <w:szCs w:val="20"/>
              </w:rPr>
              <w:t>)</w:t>
            </w:r>
          </w:p>
        </w:tc>
      </w:tr>
      <w:tr w:rsidR="009D0F14" w:rsidRPr="007F7C6E" w14:paraId="512EBAC6" w14:textId="77777777" w:rsidTr="00D33072">
        <w:tc>
          <w:tcPr>
            <w:tcW w:w="2070" w:type="dxa"/>
            <w:tcBorders>
              <w:top w:val="single" w:sz="4" w:space="0" w:color="auto"/>
            </w:tcBorders>
            <w:shd w:val="clear" w:color="auto" w:fill="auto"/>
          </w:tcPr>
          <w:p w14:paraId="16E71A85"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RC-70</w:t>
            </w:r>
          </w:p>
        </w:tc>
        <w:tc>
          <w:tcPr>
            <w:tcW w:w="2700" w:type="dxa"/>
            <w:tcBorders>
              <w:top w:val="single" w:sz="4" w:space="0" w:color="auto"/>
            </w:tcBorders>
            <w:shd w:val="clear" w:color="auto" w:fill="auto"/>
          </w:tcPr>
          <w:p w14:paraId="3AF12BEB" w14:textId="77777777" w:rsidR="009D0F14" w:rsidRPr="007F7C6E" w:rsidRDefault="009D0F14" w:rsidP="009D0F14">
            <w:pPr>
              <w:pStyle w:val="Default"/>
              <w:jc w:val="center"/>
              <w:rPr>
                <w:rFonts w:ascii="Arial" w:hAnsi="Arial" w:cs="Arial"/>
                <w:bCs/>
                <w:sz w:val="20"/>
                <w:szCs w:val="20"/>
              </w:rPr>
            </w:pPr>
            <w:r w:rsidRPr="007F7C6E">
              <w:rPr>
                <w:rFonts w:ascii="Arial" w:hAnsi="Arial" w:cs="Arial"/>
                <w:sz w:val="20"/>
                <w:szCs w:val="20"/>
              </w:rPr>
              <w:t>180</w:t>
            </w:r>
          </w:p>
        </w:tc>
      </w:tr>
      <w:tr w:rsidR="009D0F14" w:rsidRPr="007F7C6E" w14:paraId="7B4B093E" w14:textId="77777777" w:rsidTr="00D33072">
        <w:tc>
          <w:tcPr>
            <w:tcW w:w="2070" w:type="dxa"/>
            <w:shd w:val="clear" w:color="auto" w:fill="auto"/>
          </w:tcPr>
          <w:p w14:paraId="08C0270F"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RC-250</w:t>
            </w:r>
          </w:p>
        </w:tc>
        <w:tc>
          <w:tcPr>
            <w:tcW w:w="2700" w:type="dxa"/>
            <w:shd w:val="clear" w:color="auto" w:fill="auto"/>
          </w:tcPr>
          <w:p w14:paraId="4EA717DB" w14:textId="77777777" w:rsidR="009D0F14" w:rsidRPr="007F7C6E" w:rsidRDefault="009D0F14" w:rsidP="009D0F14">
            <w:pPr>
              <w:pStyle w:val="Default"/>
              <w:jc w:val="center"/>
              <w:rPr>
                <w:rFonts w:ascii="Arial" w:hAnsi="Arial" w:cs="Arial"/>
                <w:bCs/>
                <w:sz w:val="20"/>
                <w:szCs w:val="20"/>
              </w:rPr>
            </w:pPr>
            <w:r w:rsidRPr="007F7C6E">
              <w:rPr>
                <w:rFonts w:ascii="Arial" w:hAnsi="Arial" w:cs="Arial"/>
                <w:sz w:val="20"/>
                <w:szCs w:val="20"/>
              </w:rPr>
              <w:t>220</w:t>
            </w:r>
          </w:p>
        </w:tc>
      </w:tr>
      <w:tr w:rsidR="009D0F14" w:rsidRPr="007F7C6E" w14:paraId="6709F34C" w14:textId="77777777" w:rsidTr="00D33072">
        <w:tc>
          <w:tcPr>
            <w:tcW w:w="2070" w:type="dxa"/>
            <w:shd w:val="clear" w:color="auto" w:fill="auto"/>
          </w:tcPr>
          <w:p w14:paraId="08AE83D1"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RC-800</w:t>
            </w:r>
          </w:p>
        </w:tc>
        <w:tc>
          <w:tcPr>
            <w:tcW w:w="2700" w:type="dxa"/>
            <w:shd w:val="clear" w:color="auto" w:fill="auto"/>
          </w:tcPr>
          <w:p w14:paraId="2A0398CE" w14:textId="77777777" w:rsidR="009D0F14" w:rsidRPr="007F7C6E" w:rsidRDefault="009D0F14" w:rsidP="009D0F14">
            <w:pPr>
              <w:pStyle w:val="Default"/>
              <w:jc w:val="center"/>
              <w:rPr>
                <w:rFonts w:ascii="Arial" w:hAnsi="Arial" w:cs="Arial"/>
                <w:bCs/>
                <w:sz w:val="20"/>
                <w:szCs w:val="20"/>
              </w:rPr>
            </w:pPr>
            <w:r w:rsidRPr="007F7C6E">
              <w:rPr>
                <w:rFonts w:ascii="Arial" w:hAnsi="Arial" w:cs="Arial"/>
                <w:sz w:val="20"/>
                <w:szCs w:val="20"/>
              </w:rPr>
              <w:t>225</w:t>
            </w:r>
          </w:p>
        </w:tc>
      </w:tr>
      <w:tr w:rsidR="009D0F14" w:rsidRPr="007F7C6E" w14:paraId="0B6C0E14" w14:textId="77777777" w:rsidTr="00D33072">
        <w:tc>
          <w:tcPr>
            <w:tcW w:w="2070" w:type="dxa"/>
            <w:shd w:val="clear" w:color="auto" w:fill="auto"/>
          </w:tcPr>
          <w:p w14:paraId="03C789FF"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RC-3000</w:t>
            </w:r>
          </w:p>
        </w:tc>
        <w:tc>
          <w:tcPr>
            <w:tcW w:w="2700" w:type="dxa"/>
            <w:shd w:val="clear" w:color="auto" w:fill="auto"/>
          </w:tcPr>
          <w:p w14:paraId="1905B7E2"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sz w:val="20"/>
                <w:szCs w:val="20"/>
              </w:rPr>
              <w:t>290</w:t>
            </w:r>
          </w:p>
        </w:tc>
      </w:tr>
      <w:tr w:rsidR="009D0F14" w:rsidRPr="007F7C6E" w14:paraId="090F5E8D" w14:textId="77777777" w:rsidTr="00D33072">
        <w:tc>
          <w:tcPr>
            <w:tcW w:w="2070" w:type="dxa"/>
            <w:shd w:val="clear" w:color="auto" w:fill="auto"/>
          </w:tcPr>
          <w:p w14:paraId="4B64D8DA"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MC-70</w:t>
            </w:r>
          </w:p>
        </w:tc>
        <w:tc>
          <w:tcPr>
            <w:tcW w:w="2700" w:type="dxa"/>
            <w:shd w:val="clear" w:color="auto" w:fill="auto"/>
          </w:tcPr>
          <w:p w14:paraId="76DFF6E3" w14:textId="77777777" w:rsidR="009D0F14" w:rsidRPr="007F7C6E" w:rsidRDefault="009D0F14" w:rsidP="009D0F14">
            <w:pPr>
              <w:pStyle w:val="Default"/>
              <w:jc w:val="center"/>
              <w:rPr>
                <w:rFonts w:ascii="Arial" w:hAnsi="Arial" w:cs="Arial"/>
                <w:bCs/>
                <w:sz w:val="20"/>
                <w:szCs w:val="20"/>
              </w:rPr>
            </w:pPr>
            <w:r w:rsidRPr="007F7C6E">
              <w:rPr>
                <w:rFonts w:ascii="Arial" w:hAnsi="Arial" w:cs="Arial"/>
                <w:sz w:val="20"/>
                <w:szCs w:val="20"/>
              </w:rPr>
              <w:t>180</w:t>
            </w:r>
          </w:p>
        </w:tc>
      </w:tr>
      <w:tr w:rsidR="009D0F14" w:rsidRPr="007F7C6E" w14:paraId="2A1B85CA" w14:textId="77777777" w:rsidTr="00D33072">
        <w:tc>
          <w:tcPr>
            <w:tcW w:w="2070" w:type="dxa"/>
            <w:shd w:val="clear" w:color="auto" w:fill="auto"/>
          </w:tcPr>
          <w:p w14:paraId="2DAAF2E8"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MC-250</w:t>
            </w:r>
          </w:p>
        </w:tc>
        <w:tc>
          <w:tcPr>
            <w:tcW w:w="2700" w:type="dxa"/>
            <w:shd w:val="clear" w:color="auto" w:fill="auto"/>
          </w:tcPr>
          <w:p w14:paraId="12358427" w14:textId="77777777" w:rsidR="009D0F14" w:rsidRPr="007F7C6E" w:rsidRDefault="009D0F14" w:rsidP="009D0F14">
            <w:pPr>
              <w:pStyle w:val="Default"/>
              <w:jc w:val="center"/>
              <w:rPr>
                <w:rFonts w:ascii="Arial" w:hAnsi="Arial" w:cs="Arial"/>
                <w:bCs/>
                <w:sz w:val="20"/>
                <w:szCs w:val="20"/>
              </w:rPr>
            </w:pPr>
            <w:r w:rsidRPr="007F7C6E">
              <w:rPr>
                <w:rFonts w:ascii="Arial" w:hAnsi="Arial" w:cs="Arial"/>
                <w:sz w:val="20"/>
                <w:szCs w:val="20"/>
              </w:rPr>
              <w:t>220</w:t>
            </w:r>
          </w:p>
        </w:tc>
      </w:tr>
      <w:tr w:rsidR="009D0F14" w:rsidRPr="007F7C6E" w14:paraId="23E05287" w14:textId="77777777" w:rsidTr="00D33072">
        <w:tc>
          <w:tcPr>
            <w:tcW w:w="2070" w:type="dxa"/>
            <w:shd w:val="clear" w:color="auto" w:fill="auto"/>
          </w:tcPr>
          <w:p w14:paraId="7CE86401"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MC-800</w:t>
            </w:r>
          </w:p>
        </w:tc>
        <w:tc>
          <w:tcPr>
            <w:tcW w:w="2700" w:type="dxa"/>
            <w:shd w:val="clear" w:color="auto" w:fill="auto"/>
          </w:tcPr>
          <w:p w14:paraId="7A518175" w14:textId="77777777" w:rsidR="009D0F14" w:rsidRPr="007F7C6E" w:rsidRDefault="009D0F14" w:rsidP="009D0F14">
            <w:pPr>
              <w:pStyle w:val="Default"/>
              <w:jc w:val="center"/>
              <w:rPr>
                <w:rFonts w:ascii="Arial" w:hAnsi="Arial" w:cs="Arial"/>
                <w:bCs/>
                <w:sz w:val="20"/>
                <w:szCs w:val="20"/>
              </w:rPr>
            </w:pPr>
            <w:r w:rsidRPr="007F7C6E">
              <w:rPr>
                <w:rFonts w:ascii="Arial" w:hAnsi="Arial" w:cs="Arial"/>
                <w:sz w:val="20"/>
                <w:szCs w:val="20"/>
              </w:rPr>
              <w:t>255</w:t>
            </w:r>
          </w:p>
        </w:tc>
      </w:tr>
      <w:tr w:rsidR="009D0F14" w:rsidRPr="007F7C6E" w14:paraId="4B29D644" w14:textId="77777777" w:rsidTr="00D33072">
        <w:tc>
          <w:tcPr>
            <w:tcW w:w="2070" w:type="dxa"/>
            <w:shd w:val="clear" w:color="auto" w:fill="auto"/>
          </w:tcPr>
          <w:p w14:paraId="6FCAC39B"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MC-3000</w:t>
            </w:r>
          </w:p>
        </w:tc>
        <w:tc>
          <w:tcPr>
            <w:tcW w:w="2700" w:type="dxa"/>
            <w:shd w:val="clear" w:color="auto" w:fill="auto"/>
          </w:tcPr>
          <w:p w14:paraId="50BF04D9"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sz w:val="20"/>
                <w:szCs w:val="20"/>
              </w:rPr>
              <w:t>290</w:t>
            </w:r>
          </w:p>
        </w:tc>
      </w:tr>
      <w:tr w:rsidR="009D0F14" w:rsidRPr="007F7C6E" w14:paraId="4CA7C2B1" w14:textId="77777777" w:rsidTr="00D33072">
        <w:tc>
          <w:tcPr>
            <w:tcW w:w="2070" w:type="dxa"/>
            <w:shd w:val="clear" w:color="auto" w:fill="auto"/>
          </w:tcPr>
          <w:p w14:paraId="1F0DDBF3"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AC-5</w:t>
            </w:r>
          </w:p>
        </w:tc>
        <w:tc>
          <w:tcPr>
            <w:tcW w:w="2700" w:type="dxa"/>
            <w:shd w:val="clear" w:color="auto" w:fill="auto"/>
          </w:tcPr>
          <w:p w14:paraId="71BBCCAB" w14:textId="77777777" w:rsidR="009D0F14" w:rsidRPr="007F7C6E" w:rsidRDefault="009D0F14" w:rsidP="009D0F14">
            <w:pPr>
              <w:pStyle w:val="Default"/>
              <w:jc w:val="center"/>
              <w:rPr>
                <w:rFonts w:ascii="Arial" w:hAnsi="Arial" w:cs="Arial"/>
                <w:bCs/>
                <w:sz w:val="20"/>
                <w:szCs w:val="20"/>
              </w:rPr>
            </w:pPr>
            <w:r w:rsidRPr="007F7C6E">
              <w:rPr>
                <w:rFonts w:ascii="Arial" w:hAnsi="Arial" w:cs="Arial"/>
                <w:bCs/>
                <w:sz w:val="20"/>
                <w:szCs w:val="20"/>
              </w:rPr>
              <w:t>300</w:t>
            </w:r>
          </w:p>
        </w:tc>
      </w:tr>
      <w:tr w:rsidR="009D0F14" w:rsidRPr="007F7C6E" w14:paraId="15546276" w14:textId="77777777" w:rsidTr="00D33072">
        <w:tc>
          <w:tcPr>
            <w:tcW w:w="2070" w:type="dxa"/>
            <w:shd w:val="clear" w:color="auto" w:fill="auto"/>
          </w:tcPr>
          <w:p w14:paraId="5AE4E2D5"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AC-10</w:t>
            </w:r>
          </w:p>
        </w:tc>
        <w:tc>
          <w:tcPr>
            <w:tcW w:w="2700" w:type="dxa"/>
            <w:shd w:val="clear" w:color="auto" w:fill="auto"/>
          </w:tcPr>
          <w:p w14:paraId="19DED9C0" w14:textId="77777777" w:rsidR="009D0F14" w:rsidRPr="007F7C6E" w:rsidRDefault="009D0F14" w:rsidP="009D0F14">
            <w:pPr>
              <w:pStyle w:val="Default"/>
              <w:jc w:val="center"/>
              <w:rPr>
                <w:rFonts w:ascii="Arial" w:hAnsi="Arial" w:cs="Arial"/>
                <w:bCs/>
                <w:sz w:val="20"/>
                <w:szCs w:val="20"/>
              </w:rPr>
            </w:pPr>
            <w:r w:rsidRPr="007F7C6E">
              <w:rPr>
                <w:rFonts w:ascii="Arial" w:hAnsi="Arial" w:cs="Arial"/>
                <w:bCs/>
                <w:sz w:val="20"/>
                <w:szCs w:val="20"/>
              </w:rPr>
              <w:t>300</w:t>
            </w:r>
          </w:p>
        </w:tc>
      </w:tr>
      <w:tr w:rsidR="009D0F14" w:rsidRPr="007F7C6E" w14:paraId="4A3AA97B" w14:textId="77777777" w:rsidTr="00D33072">
        <w:tc>
          <w:tcPr>
            <w:tcW w:w="2070" w:type="dxa"/>
            <w:shd w:val="clear" w:color="auto" w:fill="auto"/>
          </w:tcPr>
          <w:p w14:paraId="6151F5D3"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AC-20</w:t>
            </w:r>
          </w:p>
        </w:tc>
        <w:tc>
          <w:tcPr>
            <w:tcW w:w="2700" w:type="dxa"/>
            <w:shd w:val="clear" w:color="auto" w:fill="auto"/>
          </w:tcPr>
          <w:p w14:paraId="205078E5" w14:textId="77777777" w:rsidR="009D0F14" w:rsidRPr="007F7C6E" w:rsidRDefault="009D0F14" w:rsidP="009D0F14">
            <w:pPr>
              <w:pStyle w:val="Default"/>
              <w:jc w:val="center"/>
              <w:rPr>
                <w:rFonts w:ascii="Arial" w:hAnsi="Arial" w:cs="Arial"/>
                <w:bCs/>
                <w:sz w:val="20"/>
                <w:szCs w:val="20"/>
              </w:rPr>
            </w:pPr>
            <w:r w:rsidRPr="007F7C6E">
              <w:rPr>
                <w:rFonts w:ascii="Arial" w:hAnsi="Arial" w:cs="Arial"/>
                <w:bCs/>
                <w:sz w:val="20"/>
                <w:szCs w:val="20"/>
              </w:rPr>
              <w:t>300</w:t>
            </w:r>
          </w:p>
        </w:tc>
      </w:tr>
      <w:tr w:rsidR="009D0F14" w:rsidRPr="007F7C6E" w14:paraId="6CA2759C" w14:textId="77777777" w:rsidTr="00D33072">
        <w:tc>
          <w:tcPr>
            <w:tcW w:w="2070" w:type="dxa"/>
            <w:shd w:val="clear" w:color="auto" w:fill="auto"/>
          </w:tcPr>
          <w:p w14:paraId="4784A7AE"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AC-40</w:t>
            </w:r>
          </w:p>
        </w:tc>
        <w:tc>
          <w:tcPr>
            <w:tcW w:w="2700" w:type="dxa"/>
            <w:shd w:val="clear" w:color="auto" w:fill="auto"/>
          </w:tcPr>
          <w:p w14:paraId="47218970"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sz w:val="20"/>
                <w:szCs w:val="20"/>
              </w:rPr>
              <w:t>300</w:t>
            </w:r>
          </w:p>
        </w:tc>
      </w:tr>
      <w:tr w:rsidR="009D0F14" w:rsidRPr="007F7C6E" w14:paraId="6A905F19" w14:textId="77777777" w:rsidTr="00D33072">
        <w:tc>
          <w:tcPr>
            <w:tcW w:w="2070" w:type="dxa"/>
            <w:shd w:val="clear" w:color="auto" w:fill="auto"/>
          </w:tcPr>
          <w:p w14:paraId="2F86DF67"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RS-2</w:t>
            </w:r>
          </w:p>
        </w:tc>
        <w:tc>
          <w:tcPr>
            <w:tcW w:w="2700" w:type="dxa"/>
            <w:shd w:val="clear" w:color="auto" w:fill="auto"/>
          </w:tcPr>
          <w:p w14:paraId="64354476"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sz w:val="20"/>
                <w:szCs w:val="20"/>
              </w:rPr>
              <w:t>175</w:t>
            </w:r>
          </w:p>
        </w:tc>
      </w:tr>
      <w:tr w:rsidR="009D0F14" w:rsidRPr="007F7C6E" w14:paraId="096EA035" w14:textId="77777777" w:rsidTr="00D33072">
        <w:tc>
          <w:tcPr>
            <w:tcW w:w="2070" w:type="dxa"/>
            <w:shd w:val="clear" w:color="auto" w:fill="auto"/>
          </w:tcPr>
          <w:p w14:paraId="3F9D2211"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SS-1h</w:t>
            </w:r>
          </w:p>
        </w:tc>
        <w:tc>
          <w:tcPr>
            <w:tcW w:w="2700" w:type="dxa"/>
            <w:shd w:val="clear" w:color="auto" w:fill="auto"/>
          </w:tcPr>
          <w:p w14:paraId="0A30B3CE"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sz w:val="20"/>
                <w:szCs w:val="20"/>
              </w:rPr>
              <w:t>180</w:t>
            </w:r>
          </w:p>
        </w:tc>
      </w:tr>
      <w:tr w:rsidR="009D0F14" w:rsidRPr="007F7C6E" w14:paraId="39798CE5" w14:textId="77777777" w:rsidTr="00D33072">
        <w:tc>
          <w:tcPr>
            <w:tcW w:w="2070" w:type="dxa"/>
            <w:shd w:val="clear" w:color="auto" w:fill="auto"/>
          </w:tcPr>
          <w:p w14:paraId="7404D7D5"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AE-4</w:t>
            </w:r>
          </w:p>
        </w:tc>
        <w:tc>
          <w:tcPr>
            <w:tcW w:w="2700" w:type="dxa"/>
            <w:shd w:val="clear" w:color="auto" w:fill="auto"/>
          </w:tcPr>
          <w:p w14:paraId="78D90AA0"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sz w:val="20"/>
                <w:szCs w:val="20"/>
              </w:rPr>
              <w:t>150</w:t>
            </w:r>
          </w:p>
        </w:tc>
      </w:tr>
      <w:tr w:rsidR="009D0F14" w:rsidRPr="007F7C6E" w14:paraId="07C8C95E" w14:textId="77777777" w:rsidTr="00D33072">
        <w:tc>
          <w:tcPr>
            <w:tcW w:w="2070" w:type="dxa"/>
            <w:shd w:val="clear" w:color="auto" w:fill="auto"/>
          </w:tcPr>
          <w:p w14:paraId="071EEEE8"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CRS-2</w:t>
            </w:r>
          </w:p>
        </w:tc>
        <w:tc>
          <w:tcPr>
            <w:tcW w:w="2700" w:type="dxa"/>
            <w:shd w:val="clear" w:color="auto" w:fill="auto"/>
          </w:tcPr>
          <w:p w14:paraId="48BFF939"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sz w:val="20"/>
                <w:szCs w:val="20"/>
              </w:rPr>
              <w:t>175</w:t>
            </w:r>
          </w:p>
        </w:tc>
      </w:tr>
      <w:tr w:rsidR="009D0F14" w:rsidRPr="007F7C6E" w14:paraId="7D0F2F89" w14:textId="77777777" w:rsidTr="00D33072">
        <w:tc>
          <w:tcPr>
            <w:tcW w:w="2070" w:type="dxa"/>
            <w:shd w:val="clear" w:color="auto" w:fill="auto"/>
          </w:tcPr>
          <w:p w14:paraId="3CE1BD77"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CSS-1h</w:t>
            </w:r>
          </w:p>
        </w:tc>
        <w:tc>
          <w:tcPr>
            <w:tcW w:w="2700" w:type="dxa"/>
            <w:shd w:val="clear" w:color="auto" w:fill="auto"/>
          </w:tcPr>
          <w:p w14:paraId="3B2E5F6A"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sz w:val="20"/>
                <w:szCs w:val="20"/>
              </w:rPr>
              <w:t>180</w:t>
            </w:r>
          </w:p>
        </w:tc>
      </w:tr>
      <w:tr w:rsidR="009D0F14" w:rsidRPr="007F7C6E" w14:paraId="5B6EC56D" w14:textId="77777777" w:rsidTr="00D33072">
        <w:tc>
          <w:tcPr>
            <w:tcW w:w="2070" w:type="dxa"/>
            <w:shd w:val="clear" w:color="auto" w:fill="auto"/>
          </w:tcPr>
          <w:p w14:paraId="4A9F864B"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CMS-2</w:t>
            </w:r>
          </w:p>
        </w:tc>
        <w:tc>
          <w:tcPr>
            <w:tcW w:w="2700" w:type="dxa"/>
            <w:shd w:val="clear" w:color="auto" w:fill="auto"/>
          </w:tcPr>
          <w:p w14:paraId="64EFB7E5"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sz w:val="20"/>
                <w:szCs w:val="20"/>
              </w:rPr>
              <w:t>200</w:t>
            </w:r>
          </w:p>
        </w:tc>
      </w:tr>
      <w:tr w:rsidR="009D0F14" w:rsidRPr="007F7C6E" w14:paraId="2F8BFEB8" w14:textId="77777777" w:rsidTr="00D33072">
        <w:tc>
          <w:tcPr>
            <w:tcW w:w="2070" w:type="dxa"/>
            <w:shd w:val="clear" w:color="auto" w:fill="auto"/>
          </w:tcPr>
          <w:p w14:paraId="4398BC64"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CRS-1h</w:t>
            </w:r>
          </w:p>
        </w:tc>
        <w:tc>
          <w:tcPr>
            <w:tcW w:w="2700" w:type="dxa"/>
            <w:shd w:val="clear" w:color="auto" w:fill="auto"/>
          </w:tcPr>
          <w:p w14:paraId="55802158" w14:textId="77777777" w:rsidR="009D0F14" w:rsidRPr="007F7C6E" w:rsidRDefault="009D0F14" w:rsidP="009D0F14">
            <w:pPr>
              <w:pStyle w:val="Default"/>
              <w:jc w:val="center"/>
              <w:rPr>
                <w:rFonts w:ascii="Arial" w:hAnsi="Arial" w:cs="Arial"/>
                <w:bCs/>
                <w:sz w:val="20"/>
                <w:szCs w:val="20"/>
              </w:rPr>
            </w:pPr>
            <w:r w:rsidRPr="007F7C6E">
              <w:rPr>
                <w:rFonts w:ascii="Arial" w:hAnsi="Arial" w:cs="Arial"/>
                <w:bCs/>
                <w:sz w:val="20"/>
                <w:szCs w:val="20"/>
              </w:rPr>
              <w:t>175</w:t>
            </w:r>
          </w:p>
        </w:tc>
      </w:tr>
      <w:tr w:rsidR="009D0F14" w:rsidRPr="007F7C6E" w14:paraId="15A63FBF" w14:textId="77777777" w:rsidTr="00D33072">
        <w:tc>
          <w:tcPr>
            <w:tcW w:w="2070" w:type="dxa"/>
            <w:shd w:val="clear" w:color="auto" w:fill="auto"/>
          </w:tcPr>
          <w:p w14:paraId="28B792D7" w14:textId="77777777" w:rsidR="009D0F14" w:rsidRPr="007F7C6E" w:rsidRDefault="009D0F14" w:rsidP="009D0F14">
            <w:pPr>
              <w:pStyle w:val="Default"/>
              <w:rPr>
                <w:rFonts w:ascii="Arial" w:hAnsi="Arial" w:cs="Arial"/>
                <w:b/>
                <w:bCs/>
                <w:sz w:val="20"/>
                <w:szCs w:val="20"/>
              </w:rPr>
            </w:pPr>
            <w:r w:rsidRPr="007F7C6E">
              <w:rPr>
                <w:rFonts w:ascii="Arial" w:hAnsi="Arial" w:cs="Arial"/>
                <w:sz w:val="20"/>
                <w:szCs w:val="20"/>
              </w:rPr>
              <w:t>CRS-1</w:t>
            </w:r>
          </w:p>
        </w:tc>
        <w:tc>
          <w:tcPr>
            <w:tcW w:w="2700" w:type="dxa"/>
            <w:shd w:val="clear" w:color="auto" w:fill="auto"/>
          </w:tcPr>
          <w:p w14:paraId="25890C36" w14:textId="77777777" w:rsidR="009D0F14" w:rsidRPr="007F7C6E" w:rsidRDefault="009D0F14" w:rsidP="009D0F14">
            <w:pPr>
              <w:pStyle w:val="Default"/>
              <w:jc w:val="center"/>
              <w:rPr>
                <w:rFonts w:ascii="Arial" w:hAnsi="Arial" w:cs="Arial"/>
                <w:b/>
                <w:bCs/>
                <w:sz w:val="20"/>
                <w:szCs w:val="20"/>
              </w:rPr>
            </w:pPr>
            <w:r w:rsidRPr="007F7C6E">
              <w:rPr>
                <w:rFonts w:ascii="Arial" w:hAnsi="Arial" w:cs="Arial"/>
                <w:sz w:val="20"/>
                <w:szCs w:val="20"/>
              </w:rPr>
              <w:t>175</w:t>
            </w:r>
          </w:p>
        </w:tc>
      </w:tr>
      <w:tr w:rsidR="009D0F14" w:rsidRPr="007F7C6E" w14:paraId="26D1D1C8" w14:textId="77777777" w:rsidTr="00D33072">
        <w:tc>
          <w:tcPr>
            <w:tcW w:w="2070" w:type="dxa"/>
            <w:tcBorders>
              <w:bottom w:val="single" w:sz="4" w:space="0" w:color="auto"/>
            </w:tcBorders>
            <w:shd w:val="clear" w:color="auto" w:fill="auto"/>
          </w:tcPr>
          <w:p w14:paraId="25E84AD8" w14:textId="77777777" w:rsidR="009D0F14" w:rsidRPr="007F7C6E" w:rsidRDefault="009D0F14" w:rsidP="009D0F14">
            <w:pPr>
              <w:pStyle w:val="Default"/>
              <w:rPr>
                <w:rFonts w:ascii="Arial" w:hAnsi="Arial" w:cs="Arial"/>
                <w:sz w:val="20"/>
                <w:szCs w:val="20"/>
              </w:rPr>
            </w:pPr>
            <w:r w:rsidRPr="007F7C6E">
              <w:rPr>
                <w:rFonts w:ascii="Arial" w:hAnsi="Arial" w:cs="Arial"/>
                <w:sz w:val="20"/>
                <w:szCs w:val="20"/>
              </w:rPr>
              <w:t>CQS-1h</w:t>
            </w:r>
          </w:p>
        </w:tc>
        <w:tc>
          <w:tcPr>
            <w:tcW w:w="2700" w:type="dxa"/>
            <w:tcBorders>
              <w:bottom w:val="single" w:sz="4" w:space="0" w:color="auto"/>
            </w:tcBorders>
            <w:shd w:val="clear" w:color="auto" w:fill="auto"/>
          </w:tcPr>
          <w:p w14:paraId="5B8C0CBF" w14:textId="77777777" w:rsidR="009D0F14" w:rsidRPr="007F7C6E" w:rsidRDefault="009D0F14" w:rsidP="009D0F14">
            <w:pPr>
              <w:pStyle w:val="Default"/>
              <w:jc w:val="center"/>
              <w:rPr>
                <w:rFonts w:ascii="Arial" w:hAnsi="Arial" w:cs="Arial"/>
                <w:sz w:val="20"/>
                <w:szCs w:val="20"/>
              </w:rPr>
            </w:pPr>
            <w:r w:rsidRPr="007F7C6E">
              <w:rPr>
                <w:rFonts w:ascii="Arial" w:hAnsi="Arial" w:cs="Arial"/>
                <w:sz w:val="20"/>
                <w:szCs w:val="20"/>
              </w:rPr>
              <w:t>180</w:t>
            </w:r>
          </w:p>
        </w:tc>
      </w:tr>
    </w:tbl>
    <w:p w14:paraId="5A69A9B1" w14:textId="77777777" w:rsidR="009D0F14" w:rsidRPr="002C435E" w:rsidRDefault="009D0F14" w:rsidP="009D0F14">
      <w:pPr>
        <w:spacing w:line="240" w:lineRule="auto"/>
      </w:pPr>
    </w:p>
    <w:p w14:paraId="229FC272" w14:textId="77777777" w:rsidR="009D0F14" w:rsidRPr="00AF3E36" w:rsidRDefault="009D0F14" w:rsidP="009D0F14">
      <w:pPr>
        <w:pStyle w:val="Default"/>
      </w:pPr>
    </w:p>
    <w:p w14:paraId="65F34C67" w14:textId="77777777" w:rsidR="009D0F14" w:rsidRPr="007F7C6E" w:rsidRDefault="009D0F14" w:rsidP="009D0F14">
      <w:pPr>
        <w:pStyle w:val="Pa1"/>
        <w:spacing w:after="240" w:line="240" w:lineRule="auto"/>
        <w:ind w:left="360"/>
        <w:jc w:val="both"/>
        <w:rPr>
          <w:rFonts w:ascii="Arial" w:hAnsi="Arial" w:cs="Arial"/>
          <w:sz w:val="20"/>
          <w:szCs w:val="20"/>
        </w:rPr>
      </w:pPr>
      <w:r w:rsidRPr="007F7C6E">
        <w:rPr>
          <w:rFonts w:ascii="Arial" w:hAnsi="Arial" w:cs="Arial"/>
          <w:sz w:val="20"/>
          <w:szCs w:val="20"/>
        </w:rPr>
        <w:t xml:space="preserve">The Contractor shall apply </w:t>
      </w:r>
      <w:r>
        <w:rPr>
          <w:rFonts w:ascii="Arial" w:hAnsi="Arial" w:cs="Arial"/>
          <w:sz w:val="20"/>
          <w:szCs w:val="20"/>
        </w:rPr>
        <w:t>tack</w:t>
      </w:r>
      <w:r w:rsidRPr="007F7C6E">
        <w:rPr>
          <w:rFonts w:ascii="Arial" w:hAnsi="Arial" w:cs="Arial"/>
          <w:sz w:val="20"/>
          <w:szCs w:val="20"/>
        </w:rPr>
        <w:t xml:space="preserve"> at the rate of 0.05 to 0.10 gal/yd².</w:t>
      </w:r>
    </w:p>
    <w:p w14:paraId="41C70613" w14:textId="77777777" w:rsidR="009D0F14" w:rsidRDefault="009D0F14" w:rsidP="009D0F14">
      <w:pPr>
        <w:pStyle w:val="Pa1"/>
        <w:spacing w:after="240" w:line="240" w:lineRule="auto"/>
        <w:ind w:left="360"/>
        <w:jc w:val="both"/>
        <w:rPr>
          <w:rStyle w:val="A0"/>
          <w:rFonts w:ascii="Arial" w:hAnsi="Arial" w:cs="Arial"/>
          <w:sz w:val="20"/>
          <w:szCs w:val="20"/>
        </w:rPr>
      </w:pPr>
      <w:r w:rsidRPr="007F7C6E">
        <w:rPr>
          <w:rFonts w:ascii="Arial" w:hAnsi="Arial" w:cs="Arial"/>
          <w:sz w:val="20"/>
          <w:szCs w:val="20"/>
        </w:rPr>
        <w:lastRenderedPageBreak/>
        <w:t>The Contractor shall allow the tack coat to properly cure and break before placement of the hot mix asphalt course.</w:t>
      </w:r>
    </w:p>
    <w:p w14:paraId="0B40EE02" w14:textId="77777777" w:rsidR="009D0F14" w:rsidRPr="00AF3E36" w:rsidRDefault="009D0F14" w:rsidP="009D0F14">
      <w:pPr>
        <w:pStyle w:val="Pa1"/>
        <w:numPr>
          <w:ilvl w:val="0"/>
          <w:numId w:val="4"/>
        </w:numPr>
        <w:spacing w:after="240" w:line="240" w:lineRule="auto"/>
        <w:jc w:val="both"/>
        <w:rPr>
          <w:rStyle w:val="A0"/>
          <w:rFonts w:ascii="Arial" w:hAnsi="Arial" w:cs="Arial"/>
          <w:sz w:val="20"/>
          <w:szCs w:val="20"/>
        </w:rPr>
      </w:pPr>
      <w:r>
        <w:rPr>
          <w:rStyle w:val="A0"/>
          <w:rFonts w:ascii="Arial" w:hAnsi="Arial" w:cs="Arial"/>
          <w:b/>
          <w:bCs/>
          <w:sz w:val="20"/>
          <w:szCs w:val="20"/>
        </w:rPr>
        <w:t>Non-Tracking Tack Coat</w:t>
      </w:r>
    </w:p>
    <w:p w14:paraId="54F773CE" w14:textId="2F2AA9A1" w:rsidR="009D0F14" w:rsidRDefault="009D0F14" w:rsidP="009D0F14">
      <w:pPr>
        <w:pStyle w:val="Pa1"/>
        <w:spacing w:after="240" w:line="240" w:lineRule="auto"/>
        <w:ind w:left="360"/>
        <w:jc w:val="both"/>
        <w:rPr>
          <w:rStyle w:val="A0"/>
          <w:rFonts w:ascii="Arial" w:hAnsi="Arial" w:cs="Arial"/>
          <w:sz w:val="20"/>
          <w:szCs w:val="20"/>
        </w:rPr>
      </w:pPr>
      <w:r w:rsidRPr="00AF3E36">
        <w:rPr>
          <w:rStyle w:val="A0"/>
          <w:rFonts w:ascii="Arial" w:hAnsi="Arial" w:cs="Arial"/>
          <w:sz w:val="20"/>
          <w:szCs w:val="20"/>
        </w:rPr>
        <w:t xml:space="preserve">The Contractor shall apply </w:t>
      </w:r>
      <w:proofErr w:type="spellStart"/>
      <w:r w:rsidRPr="00AF3E36">
        <w:rPr>
          <w:rStyle w:val="A0"/>
          <w:rFonts w:ascii="Arial" w:hAnsi="Arial" w:cs="Arial"/>
          <w:sz w:val="20"/>
          <w:szCs w:val="20"/>
        </w:rPr>
        <w:t>nontracking</w:t>
      </w:r>
      <w:proofErr w:type="spellEnd"/>
      <w:r w:rsidRPr="00AF3E36">
        <w:rPr>
          <w:rStyle w:val="A0"/>
          <w:rFonts w:ascii="Arial" w:hAnsi="Arial" w:cs="Arial"/>
          <w:sz w:val="20"/>
          <w:szCs w:val="20"/>
        </w:rPr>
        <w:t xml:space="preserve"> tack coat between May 1 and October 1. The Contractor may use tack coat as s</w:t>
      </w:r>
      <w:r>
        <w:rPr>
          <w:rStyle w:val="A0"/>
          <w:rFonts w:ascii="Arial" w:hAnsi="Arial" w:cs="Arial"/>
          <w:sz w:val="20"/>
          <w:szCs w:val="20"/>
        </w:rPr>
        <w:t>pecified herein at other times.</w:t>
      </w:r>
    </w:p>
    <w:p w14:paraId="34227EB4" w14:textId="77777777" w:rsidR="009D0F14" w:rsidRDefault="009D0F14" w:rsidP="009D0F14">
      <w:pPr>
        <w:pStyle w:val="Pa1"/>
        <w:spacing w:after="240" w:line="240" w:lineRule="auto"/>
        <w:ind w:left="360"/>
        <w:jc w:val="both"/>
        <w:rPr>
          <w:rStyle w:val="A0"/>
          <w:rFonts w:ascii="Arial" w:hAnsi="Arial" w:cs="Arial"/>
          <w:sz w:val="20"/>
          <w:szCs w:val="20"/>
        </w:rPr>
      </w:pPr>
      <w:r w:rsidRPr="00AF3E36">
        <w:rPr>
          <w:rStyle w:val="A0"/>
          <w:rFonts w:ascii="Arial" w:hAnsi="Arial" w:cs="Arial"/>
          <w:sz w:val="20"/>
          <w:szCs w:val="20"/>
        </w:rPr>
        <w:t xml:space="preserve">Equipment for heating and applying asphalt shall conform to Section 314.04(b) or the </w:t>
      </w:r>
      <w:proofErr w:type="gramStart"/>
      <w:r w:rsidRPr="00AF3E36">
        <w:rPr>
          <w:rStyle w:val="A0"/>
          <w:rFonts w:ascii="Arial" w:hAnsi="Arial" w:cs="Arial"/>
          <w:sz w:val="20"/>
          <w:szCs w:val="20"/>
        </w:rPr>
        <w:t>non-tracking tack coat material</w:t>
      </w:r>
      <w:proofErr w:type="gramEnd"/>
      <w:r w:rsidRPr="00AF3E36">
        <w:rPr>
          <w:rStyle w:val="A0"/>
          <w:rFonts w:ascii="Arial" w:hAnsi="Arial" w:cs="Arial"/>
          <w:sz w:val="20"/>
          <w:szCs w:val="20"/>
        </w:rPr>
        <w:t>’s manufacturer’s recommendations. The maximum application temperature of liquefied asphalt shall conform to t</w:t>
      </w:r>
      <w:r>
        <w:rPr>
          <w:rStyle w:val="A0"/>
          <w:rFonts w:ascii="Arial" w:hAnsi="Arial" w:cs="Arial"/>
          <w:sz w:val="20"/>
          <w:szCs w:val="20"/>
        </w:rPr>
        <w:t>he manufacturer’s requirements.</w:t>
      </w:r>
    </w:p>
    <w:p w14:paraId="2A638334" w14:textId="77777777" w:rsidR="009D0F14" w:rsidRDefault="009D0F14" w:rsidP="009D0F14">
      <w:pPr>
        <w:pStyle w:val="Pa1"/>
        <w:spacing w:after="240" w:line="240" w:lineRule="auto"/>
        <w:ind w:left="360"/>
        <w:jc w:val="both"/>
        <w:rPr>
          <w:rStyle w:val="A0"/>
          <w:rFonts w:ascii="Arial" w:hAnsi="Arial" w:cs="Arial"/>
          <w:sz w:val="20"/>
          <w:szCs w:val="20"/>
        </w:rPr>
      </w:pPr>
      <w:r w:rsidRPr="007F7C6E">
        <w:rPr>
          <w:rFonts w:ascii="Arial" w:hAnsi="Arial" w:cs="Arial"/>
          <w:sz w:val="20"/>
          <w:szCs w:val="20"/>
        </w:rPr>
        <w:t>The Contractor shall apply tack material at the rate recommended by the manufacturer. This rate is typically between 0.05 to 0.10 gal/yd².</w:t>
      </w:r>
    </w:p>
    <w:p w14:paraId="46AD2421" w14:textId="77777777" w:rsidR="009D0F14" w:rsidRDefault="009D0F14" w:rsidP="009D0F14">
      <w:pPr>
        <w:pStyle w:val="Pa1"/>
        <w:spacing w:after="240" w:line="240" w:lineRule="auto"/>
        <w:ind w:left="360"/>
        <w:jc w:val="both"/>
        <w:rPr>
          <w:rStyle w:val="A0"/>
          <w:rFonts w:ascii="Arial" w:hAnsi="Arial" w:cs="Arial"/>
          <w:sz w:val="20"/>
          <w:szCs w:val="20"/>
        </w:rPr>
      </w:pPr>
      <w:r w:rsidRPr="00AF3E36">
        <w:rPr>
          <w:rStyle w:val="A0"/>
          <w:rFonts w:ascii="Arial" w:hAnsi="Arial" w:cs="Arial"/>
          <w:sz w:val="20"/>
          <w:szCs w:val="20"/>
        </w:rPr>
        <w:t>Adjacent concrete or asphalt concrete surfaces shall show minimal visible evidence and white or yellow pavement markings shall show no visible evidence of the asphalt tack material tracking at the end of the production shift. Tracking of the tack material on pavement mark</w:t>
      </w:r>
      <w:r w:rsidRPr="00AF3E36">
        <w:rPr>
          <w:rStyle w:val="A0"/>
          <w:rFonts w:ascii="Arial" w:hAnsi="Arial" w:cs="Arial"/>
          <w:sz w:val="20"/>
          <w:szCs w:val="20"/>
        </w:rPr>
        <w:softHyphen/>
        <w:t xml:space="preserve">ings will require the Contractor </w:t>
      </w:r>
      <w:proofErr w:type="gramStart"/>
      <w:r w:rsidRPr="00AF3E36">
        <w:rPr>
          <w:rStyle w:val="A0"/>
          <w:rFonts w:ascii="Arial" w:hAnsi="Arial" w:cs="Arial"/>
          <w:sz w:val="20"/>
          <w:szCs w:val="20"/>
        </w:rPr>
        <w:t>to immediately restore</w:t>
      </w:r>
      <w:proofErr w:type="gramEnd"/>
      <w:r w:rsidRPr="00AF3E36">
        <w:rPr>
          <w:rStyle w:val="A0"/>
          <w:rFonts w:ascii="Arial" w:hAnsi="Arial" w:cs="Arial"/>
          <w:sz w:val="20"/>
          <w:szCs w:val="20"/>
        </w:rPr>
        <w:t xml:space="preserve"> the marking to their original pre-tack condition. The Contractor shall remove </w:t>
      </w:r>
      <w:r>
        <w:rPr>
          <w:rStyle w:val="A0"/>
          <w:rFonts w:ascii="Arial" w:hAnsi="Arial" w:cs="Arial"/>
          <w:sz w:val="20"/>
          <w:szCs w:val="20"/>
        </w:rPr>
        <w:t>b</w:t>
      </w:r>
      <w:r w:rsidRPr="00AF3E36">
        <w:rPr>
          <w:rStyle w:val="A0"/>
          <w:rFonts w:ascii="Arial" w:hAnsi="Arial" w:cs="Arial"/>
          <w:sz w:val="20"/>
          <w:szCs w:val="20"/>
        </w:rPr>
        <w:t>uild-up of the tack material</w:t>
      </w:r>
      <w:r>
        <w:rPr>
          <w:rStyle w:val="A0"/>
          <w:rFonts w:ascii="Arial" w:hAnsi="Arial" w:cs="Arial"/>
          <w:sz w:val="20"/>
          <w:szCs w:val="20"/>
        </w:rPr>
        <w:t xml:space="preserve"> on existing pavement surfaces.</w:t>
      </w:r>
    </w:p>
    <w:p w14:paraId="7B4FCF57" w14:textId="77777777" w:rsidR="009D0F14" w:rsidRPr="000E3C84" w:rsidRDefault="009D0F14" w:rsidP="009D0F14">
      <w:pPr>
        <w:spacing w:line="240" w:lineRule="auto"/>
      </w:pPr>
    </w:p>
    <w:p w14:paraId="3FD23624" w14:textId="77777777" w:rsidR="009D0F14" w:rsidRPr="00AF3E36" w:rsidRDefault="009D0F14" w:rsidP="009D0F14">
      <w:pPr>
        <w:pStyle w:val="Pa1"/>
        <w:numPr>
          <w:ilvl w:val="0"/>
          <w:numId w:val="4"/>
        </w:numPr>
        <w:spacing w:after="240" w:line="240" w:lineRule="auto"/>
        <w:jc w:val="both"/>
        <w:rPr>
          <w:rStyle w:val="A0"/>
          <w:rFonts w:ascii="Arial" w:hAnsi="Arial" w:cs="Arial"/>
          <w:sz w:val="20"/>
          <w:szCs w:val="20"/>
        </w:rPr>
      </w:pPr>
      <w:r>
        <w:rPr>
          <w:rStyle w:val="A0"/>
          <w:rFonts w:ascii="Arial" w:hAnsi="Arial" w:cs="Arial"/>
          <w:b/>
          <w:bCs/>
          <w:sz w:val="20"/>
          <w:szCs w:val="20"/>
        </w:rPr>
        <w:t>Referee System</w:t>
      </w:r>
    </w:p>
    <w:p w14:paraId="7E73CE87" w14:textId="77777777" w:rsidR="009D0F14" w:rsidRPr="007F7C6E" w:rsidRDefault="009D0F14" w:rsidP="009D0F14">
      <w:pPr>
        <w:autoSpaceDE w:val="0"/>
        <w:autoSpaceDN w:val="0"/>
        <w:adjustRightInd w:val="0"/>
        <w:spacing w:after="240" w:line="240" w:lineRule="auto"/>
        <w:ind w:left="360"/>
        <w:jc w:val="both"/>
        <w:rPr>
          <w:rFonts w:cs="Arial"/>
        </w:rPr>
      </w:pPr>
      <w:r w:rsidRPr="00025A28">
        <w:rPr>
          <w:rFonts w:cs="Arial"/>
        </w:rPr>
        <w:t xml:space="preserve">When a new asphalt course is placed on a milled or non-milled surface, the Contractor shall take steps to ensure an adequate bond is made between the new material and the existing surface. If the Engineer suspects the Contractor is failing to apply good bond promoting procedures or adequately tacking the existing surface per the manufacturer’s recommendations, the Engineer may core a minimum of </w:t>
      </w:r>
      <w:r>
        <w:rPr>
          <w:rFonts w:cs="Arial"/>
        </w:rPr>
        <w:t xml:space="preserve">five core </w:t>
      </w:r>
      <w:r w:rsidRPr="00025A28">
        <w:rPr>
          <w:rFonts w:cs="Arial"/>
        </w:rPr>
        <w:t>location</w:t>
      </w:r>
      <w:r>
        <w:rPr>
          <w:rFonts w:cs="Arial"/>
        </w:rPr>
        <w:t>s</w:t>
      </w:r>
      <w:r w:rsidRPr="00025A28">
        <w:rPr>
          <w:rFonts w:cs="Arial"/>
        </w:rPr>
        <w:t xml:space="preserve"> to determine the shear strength </w:t>
      </w:r>
      <w:r>
        <w:rPr>
          <w:rFonts w:cs="Arial"/>
        </w:rPr>
        <w:t>of</w:t>
      </w:r>
      <w:r w:rsidRPr="00025A28">
        <w:rPr>
          <w:rFonts w:cs="Arial"/>
        </w:rPr>
        <w:t xml:space="preserve"> the interface.</w:t>
      </w:r>
    </w:p>
    <w:p w14:paraId="3BC70DE0" w14:textId="77777777" w:rsidR="009D0F14" w:rsidRPr="007F7C6E" w:rsidRDefault="009D0F14" w:rsidP="009D0F14">
      <w:pPr>
        <w:pStyle w:val="Pa1"/>
        <w:spacing w:after="240" w:line="240" w:lineRule="auto"/>
        <w:ind w:left="360"/>
        <w:jc w:val="both"/>
        <w:rPr>
          <w:rStyle w:val="A0"/>
          <w:rFonts w:ascii="Arial" w:hAnsi="Arial" w:cs="Arial"/>
          <w:sz w:val="20"/>
          <w:szCs w:val="20"/>
        </w:rPr>
      </w:pPr>
      <w:r w:rsidRPr="00F94272">
        <w:rPr>
          <w:rFonts w:ascii="Arial" w:hAnsi="Arial" w:cs="Arial"/>
          <w:sz w:val="20"/>
          <w:szCs w:val="20"/>
        </w:rPr>
        <w:t xml:space="preserve">The Engineer will determine these locations by using a stratified random selection process. The Department will test </w:t>
      </w:r>
      <w:proofErr w:type="spellStart"/>
      <w:r w:rsidRPr="00F94272">
        <w:rPr>
          <w:rFonts w:ascii="Arial" w:hAnsi="Arial" w:cs="Arial"/>
          <w:sz w:val="20"/>
          <w:szCs w:val="20"/>
        </w:rPr>
        <w:t>cores</w:t>
      </w:r>
      <w:proofErr w:type="spellEnd"/>
      <w:r w:rsidRPr="00F94272">
        <w:rPr>
          <w:rFonts w:ascii="Arial" w:hAnsi="Arial" w:cs="Arial"/>
          <w:sz w:val="20"/>
          <w:szCs w:val="20"/>
        </w:rPr>
        <w:t xml:space="preserve"> in the Department’s laboratory in accordance with VTM-128. For the surface to be acceptable, the average results for shear strength specified herein </w:t>
      </w:r>
      <w:r>
        <w:rPr>
          <w:rFonts w:ascii="Arial" w:hAnsi="Arial" w:cs="Arial"/>
          <w:sz w:val="20"/>
          <w:szCs w:val="20"/>
        </w:rPr>
        <w:t>shall</w:t>
      </w:r>
      <w:r w:rsidRPr="00F94272">
        <w:rPr>
          <w:rFonts w:ascii="Arial" w:hAnsi="Arial" w:cs="Arial"/>
          <w:sz w:val="20"/>
          <w:szCs w:val="20"/>
        </w:rPr>
        <w:t xml:space="preserve"> be met. </w:t>
      </w:r>
    </w:p>
    <w:p w14:paraId="5E6C1587" w14:textId="77777777" w:rsidR="009D0F14" w:rsidRDefault="009D0F14" w:rsidP="009D0F14">
      <w:pPr>
        <w:pStyle w:val="Pa1"/>
        <w:numPr>
          <w:ilvl w:val="1"/>
          <w:numId w:val="4"/>
        </w:numPr>
        <w:spacing w:after="240" w:line="240" w:lineRule="auto"/>
        <w:jc w:val="both"/>
        <w:rPr>
          <w:rStyle w:val="A0"/>
          <w:rFonts w:ascii="Arial" w:hAnsi="Arial" w:cs="Arial"/>
          <w:sz w:val="20"/>
          <w:szCs w:val="20"/>
        </w:rPr>
      </w:pPr>
      <w:r w:rsidRPr="00F94272">
        <w:rPr>
          <w:rFonts w:ascii="Arial" w:hAnsi="Arial" w:cs="Arial"/>
          <w:b/>
          <w:bCs/>
          <w:color w:val="000000"/>
          <w:sz w:val="20"/>
          <w:szCs w:val="20"/>
        </w:rPr>
        <w:t xml:space="preserve">Milled surfaces: </w:t>
      </w:r>
      <w:r w:rsidRPr="00F94272">
        <w:rPr>
          <w:rFonts w:ascii="Arial" w:hAnsi="Arial" w:cs="Arial"/>
          <w:bCs/>
          <w:color w:val="000000"/>
          <w:sz w:val="20"/>
          <w:szCs w:val="20"/>
        </w:rPr>
        <w:t xml:space="preserve">The average shear strength </w:t>
      </w:r>
      <w:r>
        <w:rPr>
          <w:rFonts w:ascii="Arial" w:hAnsi="Arial" w:cs="Arial"/>
          <w:bCs/>
          <w:color w:val="000000"/>
          <w:sz w:val="20"/>
          <w:szCs w:val="20"/>
        </w:rPr>
        <w:t>shall</w:t>
      </w:r>
      <w:r w:rsidRPr="00F94272">
        <w:rPr>
          <w:rFonts w:ascii="Arial" w:hAnsi="Arial" w:cs="Arial"/>
          <w:bCs/>
          <w:color w:val="000000"/>
          <w:sz w:val="20"/>
          <w:szCs w:val="20"/>
        </w:rPr>
        <w:t xml:space="preserve"> meet or exceed 100 psi with no single core having a shear strength less than 50 psi. </w:t>
      </w:r>
    </w:p>
    <w:p w14:paraId="7382BCFF" w14:textId="77777777" w:rsidR="009D0F14" w:rsidRDefault="009D0F14" w:rsidP="009D0F14">
      <w:pPr>
        <w:pStyle w:val="Pa1"/>
        <w:numPr>
          <w:ilvl w:val="1"/>
          <w:numId w:val="4"/>
        </w:numPr>
        <w:spacing w:after="240" w:line="240" w:lineRule="auto"/>
        <w:jc w:val="both"/>
        <w:rPr>
          <w:rStyle w:val="A0"/>
          <w:rFonts w:ascii="Arial" w:hAnsi="Arial" w:cs="Arial"/>
          <w:sz w:val="20"/>
          <w:szCs w:val="20"/>
        </w:rPr>
      </w:pPr>
      <w:r w:rsidRPr="00AF3E36">
        <w:rPr>
          <w:rStyle w:val="A0"/>
          <w:rFonts w:ascii="Arial" w:hAnsi="Arial" w:cs="Arial"/>
          <w:b/>
          <w:bCs/>
          <w:sz w:val="20"/>
          <w:szCs w:val="20"/>
        </w:rPr>
        <w:t xml:space="preserve">Un-milled surfaces: </w:t>
      </w:r>
      <w:r w:rsidRPr="00AF3E36">
        <w:rPr>
          <w:rStyle w:val="A0"/>
          <w:rFonts w:ascii="Arial" w:hAnsi="Arial" w:cs="Arial"/>
          <w:sz w:val="20"/>
          <w:szCs w:val="20"/>
        </w:rPr>
        <w:t xml:space="preserve">The average shear strength </w:t>
      </w:r>
      <w:r>
        <w:rPr>
          <w:rStyle w:val="A0"/>
          <w:rFonts w:ascii="Arial" w:hAnsi="Arial" w:cs="Arial"/>
          <w:sz w:val="20"/>
          <w:szCs w:val="20"/>
        </w:rPr>
        <w:t>shall</w:t>
      </w:r>
      <w:r w:rsidRPr="00AF3E36">
        <w:rPr>
          <w:rStyle w:val="A0"/>
          <w:rFonts w:ascii="Arial" w:hAnsi="Arial" w:cs="Arial"/>
          <w:sz w:val="20"/>
          <w:szCs w:val="20"/>
        </w:rPr>
        <w:t xml:space="preserve"> meet or exceed 50 psi with no single core having a shear strength less than 30 psi. </w:t>
      </w:r>
    </w:p>
    <w:p w14:paraId="7999847C" w14:textId="77777777" w:rsidR="009D0F14" w:rsidRDefault="009D0F14" w:rsidP="009D0F14">
      <w:pPr>
        <w:pStyle w:val="Pa1"/>
        <w:spacing w:after="240" w:line="240" w:lineRule="auto"/>
        <w:ind w:left="720"/>
        <w:jc w:val="both"/>
        <w:rPr>
          <w:rStyle w:val="A0"/>
          <w:rFonts w:ascii="Arial" w:hAnsi="Arial" w:cs="Arial"/>
          <w:sz w:val="20"/>
          <w:szCs w:val="20"/>
        </w:rPr>
      </w:pPr>
      <w:r w:rsidRPr="00AF3E36">
        <w:rPr>
          <w:rStyle w:val="A0"/>
          <w:rFonts w:ascii="Arial" w:hAnsi="Arial" w:cs="Arial"/>
          <w:sz w:val="20"/>
          <w:szCs w:val="20"/>
        </w:rPr>
        <w:t xml:space="preserve">The </w:t>
      </w:r>
      <w:r>
        <w:rPr>
          <w:rStyle w:val="A0"/>
          <w:rFonts w:ascii="Arial" w:hAnsi="Arial" w:cs="Arial"/>
          <w:sz w:val="20"/>
          <w:szCs w:val="20"/>
        </w:rPr>
        <w:t>Contractor shall</w:t>
      </w:r>
      <w:r w:rsidRPr="00AF3E36">
        <w:rPr>
          <w:rStyle w:val="A0"/>
          <w:rFonts w:ascii="Arial" w:hAnsi="Arial" w:cs="Arial"/>
          <w:sz w:val="20"/>
          <w:szCs w:val="20"/>
        </w:rPr>
        <w:t xml:space="preserve"> </w:t>
      </w:r>
      <w:r>
        <w:rPr>
          <w:rStyle w:val="A0"/>
          <w:rFonts w:ascii="Arial" w:hAnsi="Arial" w:cs="Arial"/>
          <w:sz w:val="20"/>
          <w:szCs w:val="20"/>
        </w:rPr>
        <w:t xml:space="preserve">remove and replace </w:t>
      </w:r>
      <w:r w:rsidRPr="00AF3E36">
        <w:rPr>
          <w:rStyle w:val="A0"/>
          <w:rFonts w:ascii="Arial" w:hAnsi="Arial" w:cs="Arial"/>
          <w:sz w:val="20"/>
          <w:szCs w:val="20"/>
        </w:rPr>
        <w:t>the area if the minimum shear strength require</w:t>
      </w:r>
      <w:r>
        <w:rPr>
          <w:rStyle w:val="A0"/>
          <w:rFonts w:ascii="Arial" w:hAnsi="Arial" w:cs="Arial"/>
          <w:sz w:val="20"/>
          <w:szCs w:val="20"/>
        </w:rPr>
        <w:t>ments in that area are not met at no cost to the Department.</w:t>
      </w:r>
    </w:p>
    <w:p w14:paraId="117C8103" w14:textId="77777777" w:rsidR="009D0F14" w:rsidRDefault="009D0F14" w:rsidP="009D0F14">
      <w:pPr>
        <w:pStyle w:val="Pa1"/>
        <w:spacing w:after="240" w:line="240" w:lineRule="auto"/>
        <w:jc w:val="both"/>
        <w:outlineLvl w:val="1"/>
        <w:rPr>
          <w:rStyle w:val="A0"/>
          <w:rFonts w:ascii="Arial" w:hAnsi="Arial" w:cs="Arial"/>
          <w:b/>
          <w:bCs/>
          <w:sz w:val="20"/>
          <w:szCs w:val="20"/>
        </w:rPr>
      </w:pPr>
      <w:proofErr w:type="gramStart"/>
      <w:r>
        <w:rPr>
          <w:rStyle w:val="A0"/>
          <w:rFonts w:ascii="Arial" w:hAnsi="Arial" w:cs="Arial"/>
          <w:b/>
          <w:bCs/>
          <w:sz w:val="20"/>
          <w:szCs w:val="20"/>
        </w:rPr>
        <w:t>310.04</w:t>
      </w:r>
      <w:proofErr w:type="gramEnd"/>
      <w:r>
        <w:rPr>
          <w:rFonts w:cs="Arial"/>
          <w:szCs w:val="18"/>
        </w:rPr>
        <w:t xml:space="preserve"> – </w:t>
      </w:r>
      <w:r>
        <w:rPr>
          <w:rStyle w:val="A0"/>
          <w:rFonts w:ascii="Arial" w:hAnsi="Arial" w:cs="Arial"/>
          <w:b/>
          <w:bCs/>
          <w:sz w:val="20"/>
          <w:szCs w:val="20"/>
        </w:rPr>
        <w:t>Measurement and Payment</w:t>
      </w:r>
    </w:p>
    <w:p w14:paraId="706DFC38"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b/>
          <w:bCs/>
          <w:sz w:val="20"/>
          <w:szCs w:val="20"/>
        </w:rPr>
        <w:t>Tack coat</w:t>
      </w:r>
      <w:r>
        <w:rPr>
          <w:rFonts w:ascii="Arial" w:hAnsi="Arial" w:cs="Arial"/>
          <w:sz w:val="20"/>
          <w:szCs w:val="20"/>
        </w:rPr>
        <w:t xml:space="preserve">, whether standard Tack Coat or Non-Tracking Tack Coat, </w:t>
      </w:r>
      <w:r w:rsidRPr="007F7C6E">
        <w:rPr>
          <w:rFonts w:ascii="Arial" w:hAnsi="Arial" w:cs="Arial"/>
          <w:sz w:val="20"/>
          <w:szCs w:val="20"/>
        </w:rPr>
        <w:t>when a pay item, will be measured in gallons and paid for at the Contract gallon price. The volume will be based on daily volume with temperature corrections in accordance with Section 109.</w:t>
      </w:r>
    </w:p>
    <w:p w14:paraId="4671F006" w14:textId="77777777" w:rsidR="009D0F14" w:rsidRPr="007F7C6E" w:rsidRDefault="009D0F14" w:rsidP="009D0F14">
      <w:pPr>
        <w:pStyle w:val="Pa1"/>
        <w:spacing w:after="240" w:line="240" w:lineRule="auto"/>
        <w:jc w:val="both"/>
        <w:rPr>
          <w:rFonts w:ascii="Arial" w:hAnsi="Arial" w:cs="Arial"/>
          <w:sz w:val="20"/>
          <w:szCs w:val="20"/>
        </w:rPr>
      </w:pPr>
      <w:r w:rsidRPr="007F7C6E">
        <w:rPr>
          <w:rFonts w:ascii="Arial" w:hAnsi="Arial" w:cs="Arial"/>
          <w:sz w:val="20"/>
          <w:szCs w:val="20"/>
        </w:rPr>
        <w:t>When not a pay item</w:t>
      </w:r>
      <w:r>
        <w:rPr>
          <w:rFonts w:ascii="Arial" w:hAnsi="Arial" w:cs="Arial"/>
          <w:sz w:val="20"/>
          <w:szCs w:val="20"/>
        </w:rPr>
        <w:t>,</w:t>
      </w:r>
      <w:r w:rsidRPr="007F7C6E">
        <w:rPr>
          <w:rFonts w:ascii="Arial" w:hAnsi="Arial" w:cs="Arial"/>
          <w:sz w:val="20"/>
          <w:szCs w:val="20"/>
        </w:rPr>
        <w:t xml:space="preserve"> the Contractor shall include the cost in the contract unit price for other appropriate items.</w:t>
      </w:r>
    </w:p>
    <w:p w14:paraId="1C11DD70" w14:textId="77777777" w:rsidR="009D0F14" w:rsidRDefault="009D0F14" w:rsidP="009D0F14">
      <w:pPr>
        <w:pStyle w:val="Pa1"/>
        <w:spacing w:after="240" w:line="240" w:lineRule="auto"/>
        <w:jc w:val="both"/>
        <w:rPr>
          <w:rStyle w:val="A0"/>
          <w:rFonts w:ascii="Arial" w:hAnsi="Arial" w:cs="Arial"/>
          <w:sz w:val="20"/>
          <w:szCs w:val="20"/>
        </w:rPr>
      </w:pPr>
      <w:r w:rsidRPr="007F7C6E">
        <w:rPr>
          <w:rFonts w:ascii="Arial" w:hAnsi="Arial" w:cs="Arial"/>
          <w:sz w:val="20"/>
          <w:szCs w:val="20"/>
        </w:rPr>
        <w:t>Payment will be made under:</w:t>
      </w:r>
    </w:p>
    <w:tbl>
      <w:tblPr>
        <w:tblStyle w:val="TableGrid1"/>
        <w:tblpPr w:leftFromText="180" w:rightFromText="180" w:vertAnchor="text" w:horzAnchor="page" w:tblpX="1915" w:tblpY="185"/>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520"/>
      </w:tblGrid>
      <w:tr w:rsidR="009D0F14" w:rsidRPr="009D0F14" w14:paraId="443C217D" w14:textId="77777777" w:rsidTr="00D33072">
        <w:tc>
          <w:tcPr>
            <w:tcW w:w="3330" w:type="dxa"/>
            <w:tcBorders>
              <w:top w:val="single" w:sz="4" w:space="0" w:color="auto"/>
              <w:bottom w:val="single" w:sz="4" w:space="0" w:color="auto"/>
            </w:tcBorders>
          </w:tcPr>
          <w:p w14:paraId="7468E18F" w14:textId="77777777" w:rsidR="009D0F14" w:rsidRPr="009D0F14" w:rsidRDefault="009D0F14" w:rsidP="009D0F14">
            <w:pPr>
              <w:autoSpaceDE w:val="0"/>
              <w:autoSpaceDN w:val="0"/>
              <w:adjustRightInd w:val="0"/>
              <w:jc w:val="both"/>
              <w:rPr>
                <w:rFonts w:ascii="Arial" w:hAnsi="Arial" w:cs="Arial"/>
              </w:rPr>
            </w:pPr>
            <w:r w:rsidRPr="009D0F14">
              <w:rPr>
                <w:rFonts w:ascii="Arial" w:hAnsi="Arial" w:cs="Arial"/>
                <w:b/>
                <w:spacing w:val="-3"/>
              </w:rPr>
              <w:lastRenderedPageBreak/>
              <w:t>Pay Item</w:t>
            </w:r>
          </w:p>
        </w:tc>
        <w:tc>
          <w:tcPr>
            <w:tcW w:w="2520" w:type="dxa"/>
            <w:tcBorders>
              <w:top w:val="single" w:sz="4" w:space="0" w:color="auto"/>
              <w:bottom w:val="single" w:sz="4" w:space="0" w:color="auto"/>
            </w:tcBorders>
          </w:tcPr>
          <w:p w14:paraId="76A21CEA" w14:textId="77777777" w:rsidR="009D0F14" w:rsidRPr="009D0F14" w:rsidRDefault="009D0F14" w:rsidP="009D0F14">
            <w:pPr>
              <w:autoSpaceDE w:val="0"/>
              <w:autoSpaceDN w:val="0"/>
              <w:adjustRightInd w:val="0"/>
              <w:jc w:val="both"/>
              <w:rPr>
                <w:rFonts w:ascii="Arial" w:hAnsi="Arial" w:cs="Arial"/>
              </w:rPr>
            </w:pPr>
            <w:r w:rsidRPr="009D0F14">
              <w:rPr>
                <w:rFonts w:ascii="Arial" w:hAnsi="Arial" w:cs="Arial"/>
                <w:b/>
                <w:spacing w:val="-3"/>
              </w:rPr>
              <w:t>Pay Unit</w:t>
            </w:r>
          </w:p>
        </w:tc>
      </w:tr>
      <w:tr w:rsidR="009D0F14" w:rsidRPr="009D0F14" w14:paraId="60A91C85" w14:textId="77777777" w:rsidTr="00D33072">
        <w:tc>
          <w:tcPr>
            <w:tcW w:w="3330" w:type="dxa"/>
            <w:tcBorders>
              <w:top w:val="single" w:sz="4" w:space="0" w:color="auto"/>
            </w:tcBorders>
          </w:tcPr>
          <w:p w14:paraId="51DD8237" w14:textId="77777777" w:rsidR="009D0F14" w:rsidRPr="009D0F14" w:rsidRDefault="009D0F14" w:rsidP="009D0F14">
            <w:pPr>
              <w:autoSpaceDE w:val="0"/>
              <w:autoSpaceDN w:val="0"/>
              <w:adjustRightInd w:val="0"/>
              <w:jc w:val="both"/>
              <w:rPr>
                <w:rFonts w:ascii="Arial" w:hAnsi="Arial" w:cs="Arial"/>
              </w:rPr>
            </w:pPr>
            <w:r w:rsidRPr="009D0F14">
              <w:rPr>
                <w:rFonts w:ascii="Arial" w:hAnsi="Arial" w:cs="Arial"/>
              </w:rPr>
              <w:t>Tack coat</w:t>
            </w:r>
          </w:p>
        </w:tc>
        <w:tc>
          <w:tcPr>
            <w:tcW w:w="2520" w:type="dxa"/>
            <w:tcBorders>
              <w:top w:val="single" w:sz="4" w:space="0" w:color="auto"/>
            </w:tcBorders>
          </w:tcPr>
          <w:p w14:paraId="39D94E99" w14:textId="77777777" w:rsidR="009D0F14" w:rsidRPr="009D0F14" w:rsidRDefault="009D0F14" w:rsidP="009D0F14">
            <w:pPr>
              <w:autoSpaceDE w:val="0"/>
              <w:autoSpaceDN w:val="0"/>
              <w:adjustRightInd w:val="0"/>
              <w:jc w:val="both"/>
              <w:rPr>
                <w:rFonts w:ascii="Arial" w:hAnsi="Arial" w:cs="Arial"/>
              </w:rPr>
            </w:pPr>
            <w:r w:rsidRPr="009D0F14">
              <w:rPr>
                <w:rFonts w:ascii="Arial" w:hAnsi="Arial" w:cs="Arial"/>
              </w:rPr>
              <w:t>Gallon</w:t>
            </w:r>
          </w:p>
        </w:tc>
      </w:tr>
    </w:tbl>
    <w:p w14:paraId="3563D3C1" w14:textId="77777777" w:rsidR="00AF3E36" w:rsidRPr="00EA7242" w:rsidRDefault="00AF3E36" w:rsidP="009D0F14">
      <w:pPr>
        <w:pStyle w:val="Pa1"/>
        <w:spacing w:after="240" w:line="240" w:lineRule="auto"/>
        <w:jc w:val="both"/>
        <w:outlineLvl w:val="1"/>
        <w:rPr>
          <w:rFonts w:ascii="Arial" w:hAnsi="Arial" w:cs="Arial"/>
          <w:sz w:val="20"/>
          <w:szCs w:val="20"/>
        </w:rPr>
      </w:pPr>
    </w:p>
    <w:sectPr w:rsidR="00AF3E36" w:rsidRPr="00EA72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8AE85C0"/>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46831D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39F64C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64571A4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4696A"/>
    <w:rsid w:val="002C3456"/>
    <w:rsid w:val="006E268C"/>
    <w:rsid w:val="00743FC4"/>
    <w:rsid w:val="007F62B5"/>
    <w:rsid w:val="008035F7"/>
    <w:rsid w:val="009D0F14"/>
    <w:rsid w:val="00A06965"/>
    <w:rsid w:val="00AF3E36"/>
    <w:rsid w:val="00B97B38"/>
    <w:rsid w:val="00BC064E"/>
    <w:rsid w:val="00EA7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7DE84"/>
  <w15:docId w15:val="{B91FA7B4-A2E9-41F5-ACCF-9D280FC16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AF3E36"/>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AF3E36"/>
    <w:pPr>
      <w:spacing w:line="241" w:lineRule="atLeast"/>
    </w:pPr>
    <w:rPr>
      <w:rFonts w:cstheme="minorBidi"/>
      <w:color w:val="auto"/>
    </w:rPr>
  </w:style>
  <w:style w:type="character" w:customStyle="1" w:styleId="A2">
    <w:name w:val="A2"/>
    <w:uiPriority w:val="99"/>
    <w:rsid w:val="00AF3E36"/>
    <w:rPr>
      <w:rFonts w:cs="TimesNewRomanPS"/>
      <w:b/>
      <w:bCs/>
      <w:color w:val="000000"/>
      <w:sz w:val="20"/>
      <w:szCs w:val="20"/>
    </w:rPr>
  </w:style>
  <w:style w:type="paragraph" w:customStyle="1" w:styleId="Pa1">
    <w:name w:val="Pa1"/>
    <w:basedOn w:val="Default"/>
    <w:next w:val="Default"/>
    <w:uiPriority w:val="99"/>
    <w:rsid w:val="00AF3E36"/>
    <w:pPr>
      <w:spacing w:line="241" w:lineRule="atLeast"/>
    </w:pPr>
    <w:rPr>
      <w:rFonts w:cstheme="minorBidi"/>
      <w:color w:val="auto"/>
    </w:rPr>
  </w:style>
  <w:style w:type="character" w:customStyle="1" w:styleId="A0">
    <w:name w:val="A0"/>
    <w:uiPriority w:val="99"/>
    <w:rsid w:val="00AF3E36"/>
    <w:rPr>
      <w:rFonts w:cs="TimesNewRomanPS"/>
      <w:color w:val="000000"/>
      <w:sz w:val="18"/>
      <w:szCs w:val="18"/>
    </w:rPr>
  </w:style>
  <w:style w:type="paragraph" w:customStyle="1" w:styleId="Pa4">
    <w:name w:val="Pa4"/>
    <w:basedOn w:val="Default"/>
    <w:next w:val="Default"/>
    <w:uiPriority w:val="99"/>
    <w:rsid w:val="00AF3E36"/>
    <w:pPr>
      <w:spacing w:line="241" w:lineRule="atLeast"/>
    </w:pPr>
    <w:rPr>
      <w:rFonts w:cstheme="minorBidi"/>
      <w:color w:val="auto"/>
    </w:rPr>
  </w:style>
  <w:style w:type="paragraph" w:customStyle="1" w:styleId="Pa2">
    <w:name w:val="Pa2"/>
    <w:basedOn w:val="Default"/>
    <w:next w:val="Default"/>
    <w:uiPriority w:val="99"/>
    <w:rsid w:val="00AF3E36"/>
    <w:pPr>
      <w:spacing w:line="241" w:lineRule="atLeast"/>
    </w:pPr>
    <w:rPr>
      <w:rFonts w:cstheme="minorBidi"/>
      <w:color w:val="auto"/>
    </w:rPr>
  </w:style>
  <w:style w:type="paragraph" w:customStyle="1" w:styleId="Pa3">
    <w:name w:val="Pa3"/>
    <w:basedOn w:val="Default"/>
    <w:next w:val="Default"/>
    <w:uiPriority w:val="99"/>
    <w:rsid w:val="00AF3E36"/>
    <w:pPr>
      <w:spacing w:line="241" w:lineRule="atLeast"/>
    </w:pPr>
    <w:rPr>
      <w:rFonts w:cstheme="minorBidi"/>
      <w:color w:val="auto"/>
    </w:rPr>
  </w:style>
  <w:style w:type="paragraph" w:customStyle="1" w:styleId="Pa6">
    <w:name w:val="Pa6"/>
    <w:basedOn w:val="Default"/>
    <w:next w:val="Default"/>
    <w:uiPriority w:val="99"/>
    <w:rsid w:val="00AF3E36"/>
    <w:pPr>
      <w:spacing w:line="241" w:lineRule="atLeast"/>
    </w:pPr>
    <w:rPr>
      <w:rFonts w:cstheme="minorBidi"/>
      <w:color w:val="auto"/>
    </w:rPr>
  </w:style>
  <w:style w:type="paragraph" w:customStyle="1" w:styleId="Pa7">
    <w:name w:val="Pa7"/>
    <w:basedOn w:val="Default"/>
    <w:next w:val="Default"/>
    <w:uiPriority w:val="99"/>
    <w:rsid w:val="00AF3E36"/>
    <w:pPr>
      <w:spacing w:line="241" w:lineRule="atLeast"/>
    </w:pPr>
    <w:rPr>
      <w:rFonts w:cstheme="minorBidi"/>
      <w:color w:val="auto"/>
    </w:rPr>
  </w:style>
  <w:style w:type="paragraph" w:customStyle="1" w:styleId="Pa13">
    <w:name w:val="Pa13"/>
    <w:basedOn w:val="Default"/>
    <w:next w:val="Default"/>
    <w:uiPriority w:val="99"/>
    <w:rsid w:val="00AF3E36"/>
    <w:pPr>
      <w:spacing w:line="241" w:lineRule="atLeast"/>
    </w:pPr>
    <w:rPr>
      <w:rFonts w:cstheme="minorBidi"/>
      <w:color w:val="auto"/>
    </w:rPr>
  </w:style>
  <w:style w:type="paragraph" w:customStyle="1" w:styleId="Pa5">
    <w:name w:val="Pa5"/>
    <w:basedOn w:val="Default"/>
    <w:next w:val="Default"/>
    <w:uiPriority w:val="99"/>
    <w:rsid w:val="00AF3E36"/>
    <w:pPr>
      <w:spacing w:line="241" w:lineRule="atLeast"/>
    </w:pPr>
    <w:rPr>
      <w:rFonts w:cstheme="minorBidi"/>
      <w:color w:val="auto"/>
    </w:rPr>
  </w:style>
  <w:style w:type="table" w:styleId="TableGrid">
    <w:name w:val="Table Grid"/>
    <w:basedOn w:val="TableNormal"/>
    <w:uiPriority w:val="59"/>
    <w:rsid w:val="00AF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semiHidden/>
    <w:rsid w:val="00B97B38"/>
    <w:pPr>
      <w:spacing w:after="0" w:line="240" w:lineRule="auto"/>
      <w:ind w:left="1000"/>
    </w:pPr>
    <w:rPr>
      <w:rFonts w:ascii="Arial" w:eastAsia="Times New Roman" w:hAnsi="Arial" w:cs="Times New Roman"/>
      <w:sz w:val="20"/>
      <w:szCs w:val="20"/>
    </w:rPr>
  </w:style>
  <w:style w:type="paragraph" w:styleId="ListBullet3">
    <w:name w:val="List Bullet 3"/>
    <w:basedOn w:val="Normal"/>
    <w:autoRedefine/>
    <w:rsid w:val="00B97B38"/>
    <w:pPr>
      <w:numPr>
        <w:numId w:val="5"/>
      </w:numPr>
      <w:spacing w:after="0" w:line="200" w:lineRule="exact"/>
      <w:jc w:val="both"/>
    </w:pPr>
    <w:rPr>
      <w:rFonts w:ascii="Times New Roman" w:eastAsia="Times New Roman" w:hAnsi="Times New Roman" w:cs="Times New Roman"/>
      <w:sz w:val="18"/>
      <w:szCs w:val="20"/>
    </w:rPr>
  </w:style>
  <w:style w:type="table" w:customStyle="1" w:styleId="TableGrid1">
    <w:name w:val="Table Grid1"/>
    <w:basedOn w:val="TableNormal"/>
    <w:next w:val="TableGrid"/>
    <w:rsid w:val="006E268C"/>
    <w:pPr>
      <w:tabs>
        <w:tab w:val="left" w:pos="432"/>
        <w:tab w:val="left" w:pos="864"/>
        <w:tab w:val="left" w:pos="1296"/>
        <w:tab w:val="left" w:pos="1728"/>
      </w:tab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BK310-002020-00</Specification_x0020_Number>
    <Status xmlns="2328571d-b9d5-471b-8d96-2ccb743ec3d4">Active</Status>
    <Usage_x0020_Guidelines xmlns="2328571d-b9d5-471b-8d96-2ccb743ec3d4">SS310-002016-03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310</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EE364-A02A-4D7B-9074-2602841EF928}"/>
</file>

<file path=customXml/itemProps2.xml><?xml version="1.0" encoding="utf-8"?>
<ds:datastoreItem xmlns:ds="http://schemas.openxmlformats.org/officeDocument/2006/customXml" ds:itemID="{6636BA3A-EA7B-40F8-BCE1-0F2AE77C726D}"/>
</file>

<file path=customXml/itemProps3.xml><?xml version="1.0" encoding="utf-8"?>
<ds:datastoreItem xmlns:ds="http://schemas.openxmlformats.org/officeDocument/2006/customXml" ds:itemID="{C33206C2-DA42-4C4C-8762-FD809194A2CD}"/>
</file>

<file path=docProps/app.xml><?xml version="1.0" encoding="utf-8"?>
<Properties xmlns="http://schemas.openxmlformats.org/officeDocument/2006/extended-properties" xmlns:vt="http://schemas.openxmlformats.org/officeDocument/2006/docPropsVTypes">
  <Template>Normal</Template>
  <TotalTime>0</TotalTime>
  <Pages>4</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Tack Coat</vt:lpstr>
    </vt:vector>
  </TitlesOfParts>
  <Company>Virginia IT Infrastructure Partnership</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Tack Coat</dc:title>
  <dc:creator>douglas.mcavoy</dc:creator>
  <cp:lastModifiedBy>Changes</cp:lastModifiedBy>
  <cp:revision>2</cp:revision>
  <dcterms:created xsi:type="dcterms:W3CDTF">2020-01-02T15:11:00Z</dcterms:created>
  <dcterms:modified xsi:type="dcterms:W3CDTF">2020-01-02T15:11:00Z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7100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b573c01f-f715-4670-a356-4424af6799f7</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/insidevdot/div/sc/Design/Specs/Book|b573c01f-f715-4670-a356-4424af6799f7</vt:lpwstr>
  </property>
  <property fmtid="{D5CDD505-2E9C-101B-9397-08002B2CF9AE}" pid="12" name="_dlc_DocIdUrl">
    <vt:lpwstr>https://insidevdot.cov.virginia.gov/div/sc/Design/Specs/Book/_layouts/DocIdRedir.aspx?ID=%2finsidevdot%2fdiv%2fsc%2fDesign%2fSpecs%2fBook%7cb573c01f-f715-4670-a356-4424af6799f7, /insidevdot/div/sc/Design/Specs/Book|b573c01f-f715-4670-a356-4424af6799f7</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BK310-002016-00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III</vt:lpwstr>
  </property>
  <property fmtid="{D5CDD505-2E9C-101B-9397-08002B2CF9AE}" pid="21" name="Sect">
    <vt:lpwstr>310</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ies>
</file>