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8BB3BE" w14:textId="6CBD5B40" w:rsidR="00042D7C" w:rsidRPr="00042D7C" w:rsidRDefault="00042D7C" w:rsidP="00042D7C">
      <w:pPr>
        <w:pStyle w:val="Pa0"/>
        <w:spacing w:after="240"/>
        <w:jc w:val="center"/>
        <w:outlineLvl w:val="0"/>
        <w:rPr>
          <w:rFonts w:ascii="Arial" w:hAnsi="Arial" w:cs="Arial"/>
          <w:sz w:val="20"/>
          <w:szCs w:val="20"/>
        </w:rPr>
      </w:pPr>
      <w:r>
        <w:rPr>
          <w:rStyle w:val="A2"/>
          <w:rFonts w:ascii="Arial" w:hAnsi="Arial" w:cs="Arial"/>
        </w:rPr>
        <w:t xml:space="preserve">SECTION 314 – </w:t>
      </w:r>
      <w:r w:rsidRPr="00042D7C">
        <w:rPr>
          <w:rStyle w:val="A2"/>
          <w:rFonts w:ascii="Arial" w:hAnsi="Arial" w:cs="Arial"/>
        </w:rPr>
        <w:t>PENETRATION SURFACE COURSES</w:t>
      </w:r>
    </w:p>
    <w:p w14:paraId="437B2F87" w14:textId="56131D48" w:rsidR="00042D7C" w:rsidRPr="00042D7C" w:rsidRDefault="00042D7C" w:rsidP="00C86651">
      <w:pPr>
        <w:pStyle w:val="Pa1"/>
        <w:spacing w:after="240" w:line="240" w:lineRule="auto"/>
        <w:jc w:val="both"/>
        <w:outlineLvl w:val="1"/>
        <w:rPr>
          <w:rFonts w:ascii="Arial" w:hAnsi="Arial" w:cs="Arial"/>
          <w:sz w:val="20"/>
          <w:szCs w:val="20"/>
        </w:rPr>
      </w:pPr>
      <w:proofErr w:type="gramStart"/>
      <w:r>
        <w:rPr>
          <w:rStyle w:val="A0"/>
          <w:rFonts w:ascii="Arial" w:hAnsi="Arial" w:cs="Arial"/>
          <w:b/>
          <w:bCs/>
          <w:color w:val="auto"/>
          <w:sz w:val="20"/>
          <w:szCs w:val="20"/>
        </w:rPr>
        <w:t>314.01</w:t>
      </w:r>
      <w:proofErr w:type="gramEnd"/>
      <w:r>
        <w:rPr>
          <w:rStyle w:val="A0"/>
          <w:rFonts w:ascii="Arial" w:hAnsi="Arial" w:cs="Arial"/>
          <w:b/>
          <w:bCs/>
          <w:color w:val="auto"/>
          <w:sz w:val="20"/>
          <w:szCs w:val="20"/>
        </w:rPr>
        <w:t xml:space="preserve"> – </w:t>
      </w:r>
      <w:r w:rsidRPr="00042D7C">
        <w:rPr>
          <w:rStyle w:val="A0"/>
          <w:rFonts w:ascii="Arial" w:hAnsi="Arial" w:cs="Arial"/>
          <w:b/>
          <w:bCs/>
          <w:color w:val="auto"/>
          <w:sz w:val="20"/>
          <w:szCs w:val="20"/>
        </w:rPr>
        <w:t>Description</w:t>
      </w:r>
    </w:p>
    <w:p w14:paraId="67DB2E06" w14:textId="71F18A5E" w:rsidR="00042D7C" w:rsidRDefault="00042D7C" w:rsidP="00C86651">
      <w:pPr>
        <w:pStyle w:val="Pa1"/>
        <w:spacing w:after="240" w:line="240" w:lineRule="auto"/>
        <w:jc w:val="both"/>
        <w:rPr>
          <w:rStyle w:val="A0"/>
          <w:rFonts w:ascii="Arial" w:hAnsi="Arial" w:cs="Arial"/>
          <w:color w:val="auto"/>
          <w:sz w:val="20"/>
          <w:szCs w:val="20"/>
        </w:rPr>
      </w:pPr>
      <w:r w:rsidRPr="00042D7C">
        <w:rPr>
          <w:rStyle w:val="A0"/>
          <w:rFonts w:ascii="Arial" w:hAnsi="Arial" w:cs="Arial"/>
          <w:color w:val="auto"/>
          <w:sz w:val="20"/>
          <w:szCs w:val="20"/>
        </w:rPr>
        <w:t>T</w:t>
      </w:r>
      <w:r w:rsidR="00BC7D92">
        <w:rPr>
          <w:rStyle w:val="A0"/>
          <w:rFonts w:ascii="Arial" w:hAnsi="Arial" w:cs="Arial"/>
          <w:color w:val="auto"/>
          <w:sz w:val="20"/>
          <w:szCs w:val="20"/>
        </w:rPr>
        <w:t>h</w:t>
      </w:r>
      <w:r w:rsidRPr="00042D7C">
        <w:rPr>
          <w:rStyle w:val="A0"/>
          <w:rFonts w:ascii="Arial" w:hAnsi="Arial" w:cs="Arial"/>
          <w:color w:val="auto"/>
          <w:sz w:val="20"/>
          <w:szCs w:val="20"/>
        </w:rPr>
        <w:t xml:space="preserve">is work shall consist of constructing a wearing surface of crushed stone, slag, or crushed gravel penetrated with asphalt in accordance with these specifications and in conformity with the lines shown on the plans or </w:t>
      </w:r>
      <w:r>
        <w:rPr>
          <w:rStyle w:val="A0"/>
          <w:rFonts w:ascii="Arial" w:hAnsi="Arial" w:cs="Arial"/>
          <w:color w:val="auto"/>
          <w:sz w:val="20"/>
          <w:szCs w:val="20"/>
        </w:rPr>
        <w:t>as established by the Engineer.</w:t>
      </w:r>
    </w:p>
    <w:p w14:paraId="5E81902B" w14:textId="77777777" w:rsidR="00042D7C" w:rsidRDefault="00042D7C" w:rsidP="00C86651">
      <w:pPr>
        <w:pStyle w:val="Pa1"/>
        <w:spacing w:after="240" w:line="240" w:lineRule="auto"/>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314.02</w:t>
      </w:r>
      <w:proofErr w:type="gramEnd"/>
      <w:r>
        <w:rPr>
          <w:rStyle w:val="A0"/>
          <w:rFonts w:ascii="Arial" w:hAnsi="Arial" w:cs="Arial"/>
          <w:b/>
          <w:bCs/>
          <w:color w:val="auto"/>
          <w:sz w:val="20"/>
          <w:szCs w:val="20"/>
        </w:rPr>
        <w:t xml:space="preserve"> – Materials</w:t>
      </w:r>
    </w:p>
    <w:p w14:paraId="2B84A25B" w14:textId="77777777" w:rsidR="00042D7C" w:rsidRDefault="00042D7C" w:rsidP="00C86651">
      <w:pPr>
        <w:pStyle w:val="Pa1"/>
        <w:numPr>
          <w:ilvl w:val="0"/>
          <w:numId w:val="3"/>
        </w:numPr>
        <w:spacing w:after="240" w:line="240" w:lineRule="auto"/>
        <w:jc w:val="both"/>
        <w:rPr>
          <w:rStyle w:val="A0"/>
          <w:rFonts w:ascii="Arial" w:hAnsi="Arial" w:cs="Arial"/>
          <w:color w:val="auto"/>
          <w:sz w:val="20"/>
          <w:szCs w:val="20"/>
        </w:rPr>
      </w:pPr>
      <w:r w:rsidRPr="00042D7C">
        <w:rPr>
          <w:rStyle w:val="A0"/>
          <w:rFonts w:ascii="Arial" w:hAnsi="Arial" w:cs="Arial"/>
          <w:b/>
          <w:bCs/>
          <w:color w:val="auto"/>
          <w:sz w:val="20"/>
          <w:szCs w:val="20"/>
        </w:rPr>
        <w:t>Asphalt</w:t>
      </w:r>
      <w:r w:rsidRPr="00C86651">
        <w:rPr>
          <w:rStyle w:val="A0"/>
          <w:rFonts w:ascii="Arial" w:hAnsi="Arial" w:cs="Arial"/>
          <w:bCs/>
          <w:color w:val="auto"/>
          <w:sz w:val="20"/>
          <w:szCs w:val="20"/>
        </w:rPr>
        <w:t xml:space="preserve"> </w:t>
      </w:r>
      <w:r w:rsidRPr="00042D7C">
        <w:rPr>
          <w:rStyle w:val="A0"/>
          <w:rFonts w:ascii="Arial" w:hAnsi="Arial" w:cs="Arial"/>
          <w:color w:val="auto"/>
          <w:sz w:val="20"/>
          <w:szCs w:val="20"/>
        </w:rPr>
        <w:t>may be changed one viscosity grade by the Engineer during construction at no change in the contract unit price. Asphalt shall confor</w:t>
      </w:r>
      <w:r>
        <w:rPr>
          <w:rStyle w:val="A0"/>
          <w:rFonts w:ascii="Arial" w:hAnsi="Arial" w:cs="Arial"/>
          <w:color w:val="auto"/>
          <w:sz w:val="20"/>
          <w:szCs w:val="20"/>
        </w:rPr>
        <w:t>m to Section 210 as applicable.</w:t>
      </w:r>
    </w:p>
    <w:p w14:paraId="1A5543A5" w14:textId="77777777" w:rsidR="00042D7C" w:rsidRDefault="00042D7C" w:rsidP="00C86651">
      <w:pPr>
        <w:pStyle w:val="Pa1"/>
        <w:numPr>
          <w:ilvl w:val="0"/>
          <w:numId w:val="3"/>
        </w:numPr>
        <w:spacing w:after="240" w:line="240" w:lineRule="auto"/>
        <w:jc w:val="both"/>
        <w:rPr>
          <w:rStyle w:val="A0"/>
          <w:rFonts w:ascii="Arial" w:hAnsi="Arial" w:cs="Arial"/>
          <w:color w:val="auto"/>
          <w:sz w:val="20"/>
          <w:szCs w:val="20"/>
        </w:rPr>
      </w:pPr>
      <w:r w:rsidRPr="00042D7C">
        <w:rPr>
          <w:rStyle w:val="A0"/>
          <w:rFonts w:ascii="Arial" w:hAnsi="Arial" w:cs="Arial"/>
          <w:b/>
          <w:bCs/>
          <w:color w:val="auto"/>
          <w:sz w:val="20"/>
          <w:szCs w:val="20"/>
        </w:rPr>
        <w:t>Aggregate</w:t>
      </w:r>
      <w:r w:rsidRPr="00C86651">
        <w:rPr>
          <w:rStyle w:val="A0"/>
          <w:rFonts w:ascii="Arial" w:hAnsi="Arial" w:cs="Arial"/>
          <w:bCs/>
          <w:color w:val="auto"/>
          <w:sz w:val="20"/>
          <w:szCs w:val="20"/>
        </w:rPr>
        <w:t xml:space="preserve"> </w:t>
      </w:r>
      <w:r w:rsidRPr="00042D7C">
        <w:rPr>
          <w:rStyle w:val="A0"/>
          <w:rFonts w:ascii="Arial" w:hAnsi="Arial" w:cs="Arial"/>
          <w:color w:val="auto"/>
          <w:sz w:val="20"/>
          <w:szCs w:val="20"/>
        </w:rPr>
        <w:t>shall be crushed stone, slag, or crushed gravel that conforms to Section 203 as applicable. The Contractor shall not haul aggregate directly from a washin</w:t>
      </w:r>
      <w:r>
        <w:rPr>
          <w:rStyle w:val="A0"/>
          <w:rFonts w:ascii="Arial" w:hAnsi="Arial" w:cs="Arial"/>
          <w:color w:val="auto"/>
          <w:sz w:val="20"/>
          <w:szCs w:val="20"/>
        </w:rPr>
        <w:t>g plant to be used in the work.</w:t>
      </w:r>
    </w:p>
    <w:p w14:paraId="5410C876" w14:textId="77777777" w:rsidR="00042D7C" w:rsidRDefault="00042D7C" w:rsidP="00C86651">
      <w:pPr>
        <w:pStyle w:val="Pa1"/>
        <w:numPr>
          <w:ilvl w:val="0"/>
          <w:numId w:val="3"/>
        </w:numPr>
        <w:spacing w:after="240" w:line="240" w:lineRule="auto"/>
        <w:jc w:val="both"/>
        <w:rPr>
          <w:rStyle w:val="A0"/>
          <w:rFonts w:ascii="Arial" w:hAnsi="Arial" w:cs="Arial"/>
          <w:color w:val="auto"/>
          <w:sz w:val="20"/>
          <w:szCs w:val="20"/>
        </w:rPr>
      </w:pPr>
      <w:r w:rsidRPr="00042D7C">
        <w:rPr>
          <w:rStyle w:val="A0"/>
          <w:rFonts w:ascii="Arial" w:hAnsi="Arial" w:cs="Arial"/>
          <w:b/>
          <w:bCs/>
          <w:color w:val="auto"/>
          <w:sz w:val="20"/>
          <w:szCs w:val="20"/>
        </w:rPr>
        <w:t>Fine aggregate</w:t>
      </w:r>
      <w:r w:rsidRPr="00C86651">
        <w:rPr>
          <w:rStyle w:val="A0"/>
          <w:rFonts w:ascii="Arial" w:hAnsi="Arial" w:cs="Arial"/>
          <w:bCs/>
          <w:color w:val="auto"/>
          <w:sz w:val="20"/>
          <w:szCs w:val="20"/>
        </w:rPr>
        <w:t xml:space="preserve"> </w:t>
      </w:r>
      <w:r w:rsidRPr="00042D7C">
        <w:rPr>
          <w:rStyle w:val="A0"/>
          <w:rFonts w:ascii="Arial" w:hAnsi="Arial" w:cs="Arial"/>
          <w:color w:val="auto"/>
          <w:sz w:val="20"/>
          <w:szCs w:val="20"/>
        </w:rPr>
        <w:t xml:space="preserve">shall be Grading B </w:t>
      </w:r>
      <w:r>
        <w:rPr>
          <w:rStyle w:val="A0"/>
          <w:rFonts w:ascii="Arial" w:hAnsi="Arial" w:cs="Arial"/>
          <w:color w:val="auto"/>
          <w:sz w:val="20"/>
          <w:szCs w:val="20"/>
        </w:rPr>
        <w:t>sand conforming to Section 202.</w:t>
      </w:r>
    </w:p>
    <w:p w14:paraId="22E74790" w14:textId="77777777" w:rsidR="00042D7C" w:rsidRDefault="00042D7C" w:rsidP="00C86651">
      <w:pPr>
        <w:pStyle w:val="Pa1"/>
        <w:spacing w:after="240" w:line="240" w:lineRule="auto"/>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314.03</w:t>
      </w:r>
      <w:proofErr w:type="gramEnd"/>
      <w:r>
        <w:rPr>
          <w:rStyle w:val="A0"/>
          <w:rFonts w:ascii="Arial" w:hAnsi="Arial" w:cs="Arial"/>
          <w:b/>
          <w:bCs/>
          <w:color w:val="auto"/>
          <w:sz w:val="20"/>
          <w:szCs w:val="20"/>
        </w:rPr>
        <w:t xml:space="preserve"> – Weather Limitations</w:t>
      </w:r>
    </w:p>
    <w:p w14:paraId="1DB119FC" w14:textId="037531B0" w:rsidR="00042D7C" w:rsidRDefault="00042D7C" w:rsidP="00C86651">
      <w:pPr>
        <w:pStyle w:val="Pa1"/>
        <w:spacing w:after="240" w:line="240" w:lineRule="auto"/>
        <w:jc w:val="both"/>
        <w:rPr>
          <w:rStyle w:val="A0"/>
          <w:rFonts w:ascii="Arial" w:hAnsi="Arial" w:cs="Arial"/>
          <w:color w:val="auto"/>
          <w:sz w:val="20"/>
          <w:szCs w:val="20"/>
        </w:rPr>
      </w:pPr>
      <w:r w:rsidRPr="00042D7C">
        <w:rPr>
          <w:rStyle w:val="A0"/>
          <w:rFonts w:ascii="Arial" w:hAnsi="Arial" w:cs="Arial"/>
          <w:color w:val="auto"/>
          <w:sz w:val="20"/>
          <w:szCs w:val="20"/>
        </w:rPr>
        <w:t xml:space="preserve">The Contractor shall not place penetration courses when surfaces are wet, when the air temperature is below 50 degrees F, or when the surface temperature is below 70 degrees F. The Contractor shall furnish a properly calibrated infrared instrument </w:t>
      </w:r>
      <w:proofErr w:type="gramStart"/>
      <w:r w:rsidRPr="00042D7C">
        <w:rPr>
          <w:rStyle w:val="A0"/>
          <w:rFonts w:ascii="Arial" w:hAnsi="Arial" w:cs="Arial"/>
          <w:color w:val="auto"/>
          <w:sz w:val="20"/>
          <w:szCs w:val="20"/>
        </w:rPr>
        <w:t>for the purpose of</w:t>
      </w:r>
      <w:proofErr w:type="gramEnd"/>
      <w:r w:rsidRPr="00042D7C">
        <w:rPr>
          <w:rStyle w:val="A0"/>
          <w:rFonts w:ascii="Arial" w:hAnsi="Arial" w:cs="Arial"/>
          <w:color w:val="auto"/>
          <w:sz w:val="20"/>
          <w:szCs w:val="20"/>
        </w:rPr>
        <w:t xml:space="preserve"> measuring the surface temperature and shall measure the surface temperature for conformance to the aforementioned temper</w:t>
      </w:r>
      <w:r>
        <w:rPr>
          <w:rStyle w:val="A0"/>
          <w:rFonts w:ascii="Arial" w:hAnsi="Arial" w:cs="Arial"/>
          <w:color w:val="auto"/>
          <w:sz w:val="20"/>
          <w:szCs w:val="20"/>
        </w:rPr>
        <w:t>ature range prior to placement.</w:t>
      </w:r>
    </w:p>
    <w:p w14:paraId="2E3E94A4" w14:textId="77777777" w:rsidR="00042D7C" w:rsidRDefault="00042D7C" w:rsidP="00C86651">
      <w:pPr>
        <w:pStyle w:val="Pa1"/>
        <w:spacing w:after="240" w:line="240" w:lineRule="auto"/>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314.04</w:t>
      </w:r>
      <w:proofErr w:type="gramEnd"/>
      <w:r>
        <w:rPr>
          <w:rStyle w:val="A0"/>
          <w:rFonts w:ascii="Arial" w:hAnsi="Arial" w:cs="Arial"/>
          <w:b/>
          <w:bCs/>
          <w:color w:val="auto"/>
          <w:sz w:val="20"/>
          <w:szCs w:val="20"/>
        </w:rPr>
        <w:t xml:space="preserve"> – Equipment</w:t>
      </w:r>
    </w:p>
    <w:p w14:paraId="31D924FB" w14:textId="77777777" w:rsidR="00042D7C" w:rsidRDefault="00042D7C" w:rsidP="00C86651">
      <w:pPr>
        <w:pStyle w:val="Pa1"/>
        <w:spacing w:after="240" w:line="240" w:lineRule="auto"/>
        <w:jc w:val="both"/>
        <w:rPr>
          <w:rStyle w:val="A0"/>
          <w:rFonts w:ascii="Arial" w:hAnsi="Arial" w:cs="Arial"/>
          <w:color w:val="auto"/>
          <w:sz w:val="20"/>
          <w:szCs w:val="20"/>
        </w:rPr>
      </w:pPr>
      <w:r w:rsidRPr="00042D7C">
        <w:rPr>
          <w:rStyle w:val="A0"/>
          <w:rFonts w:ascii="Arial" w:hAnsi="Arial" w:cs="Arial"/>
          <w:color w:val="auto"/>
          <w:sz w:val="20"/>
          <w:szCs w:val="20"/>
        </w:rPr>
        <w:t>The Engineer will evaluate the Contractor’s equipment for acceptance in placing the materials prior to performance of the work. Equipment that will handle the materials and produce the completed course or courses in accordance with thes</w:t>
      </w:r>
      <w:r>
        <w:rPr>
          <w:rStyle w:val="A0"/>
          <w:rFonts w:ascii="Arial" w:hAnsi="Arial" w:cs="Arial"/>
          <w:color w:val="auto"/>
          <w:sz w:val="20"/>
          <w:szCs w:val="20"/>
        </w:rPr>
        <w:t>e specifications is acceptable.</w:t>
      </w:r>
    </w:p>
    <w:p w14:paraId="726C7D02" w14:textId="3D02064A" w:rsidR="00042D7C" w:rsidRDefault="00042D7C" w:rsidP="00C86651">
      <w:pPr>
        <w:pStyle w:val="Pa1"/>
        <w:numPr>
          <w:ilvl w:val="0"/>
          <w:numId w:val="4"/>
        </w:numPr>
        <w:spacing w:after="240" w:line="240" w:lineRule="auto"/>
        <w:jc w:val="both"/>
        <w:rPr>
          <w:rStyle w:val="A0"/>
          <w:rFonts w:ascii="Arial" w:hAnsi="Arial" w:cs="Arial"/>
          <w:color w:val="auto"/>
          <w:sz w:val="20"/>
          <w:szCs w:val="20"/>
        </w:rPr>
      </w:pPr>
      <w:r w:rsidRPr="00042D7C">
        <w:rPr>
          <w:rStyle w:val="A0"/>
          <w:rFonts w:ascii="Arial" w:hAnsi="Arial" w:cs="Arial"/>
          <w:b/>
          <w:bCs/>
          <w:color w:val="auto"/>
          <w:sz w:val="20"/>
          <w:szCs w:val="20"/>
        </w:rPr>
        <w:t xml:space="preserve">Spreaders: </w:t>
      </w:r>
      <w:r w:rsidRPr="00BC7D92">
        <w:rPr>
          <w:rStyle w:val="A0"/>
          <w:rFonts w:ascii="Arial" w:hAnsi="Arial" w:cs="Arial"/>
          <w:bCs/>
          <w:color w:val="auto"/>
          <w:sz w:val="20"/>
          <w:szCs w:val="20"/>
        </w:rPr>
        <w:t>Spreaders</w:t>
      </w:r>
      <w:r w:rsidRPr="00042D7C">
        <w:rPr>
          <w:rStyle w:val="A0"/>
          <w:rFonts w:ascii="Arial" w:hAnsi="Arial" w:cs="Arial"/>
          <w:color w:val="auto"/>
          <w:sz w:val="20"/>
          <w:szCs w:val="20"/>
        </w:rPr>
        <w:t xml:space="preserve"> for coarse aggregate shall be self-propelled spreading and leveling machines or spreader boxes equipped with shoes or runners of sufficient width and length to preclude damage or displacement of</w:t>
      </w:r>
      <w:r>
        <w:rPr>
          <w:rStyle w:val="A0"/>
          <w:rFonts w:ascii="Arial" w:hAnsi="Arial" w:cs="Arial"/>
          <w:color w:val="auto"/>
          <w:sz w:val="20"/>
          <w:szCs w:val="20"/>
        </w:rPr>
        <w:t xml:space="preserve"> the subgrade or other courses.</w:t>
      </w:r>
    </w:p>
    <w:p w14:paraId="4704AF09" w14:textId="77777777" w:rsidR="00042D7C" w:rsidRDefault="00042D7C" w:rsidP="00C86651">
      <w:pPr>
        <w:pStyle w:val="Pa1"/>
        <w:spacing w:after="240" w:line="240" w:lineRule="auto"/>
        <w:ind w:left="360"/>
        <w:jc w:val="both"/>
        <w:rPr>
          <w:rStyle w:val="A0"/>
          <w:rFonts w:ascii="Arial" w:hAnsi="Arial" w:cs="Arial"/>
          <w:color w:val="auto"/>
          <w:sz w:val="20"/>
          <w:szCs w:val="20"/>
        </w:rPr>
      </w:pPr>
      <w:r w:rsidRPr="00042D7C">
        <w:rPr>
          <w:rStyle w:val="A0"/>
          <w:rFonts w:ascii="Arial" w:hAnsi="Arial" w:cs="Arial"/>
          <w:color w:val="auto"/>
          <w:sz w:val="20"/>
          <w:szCs w:val="20"/>
        </w:rPr>
        <w:t>The mechanical spreader for the fine aggregate s</w:t>
      </w:r>
      <w:r>
        <w:rPr>
          <w:rStyle w:val="A0"/>
          <w:rFonts w:ascii="Arial" w:hAnsi="Arial" w:cs="Arial"/>
          <w:color w:val="auto"/>
          <w:sz w:val="20"/>
          <w:szCs w:val="20"/>
        </w:rPr>
        <w:t>hall conform to Section 312.03.</w:t>
      </w:r>
    </w:p>
    <w:p w14:paraId="19BBC91C" w14:textId="41FFD181" w:rsidR="00042D7C" w:rsidRDefault="00042D7C" w:rsidP="00C86651">
      <w:pPr>
        <w:pStyle w:val="Pa1"/>
        <w:numPr>
          <w:ilvl w:val="0"/>
          <w:numId w:val="4"/>
        </w:numPr>
        <w:spacing w:after="240" w:line="240" w:lineRule="auto"/>
        <w:jc w:val="both"/>
        <w:rPr>
          <w:rStyle w:val="A0"/>
          <w:rFonts w:ascii="Arial" w:hAnsi="Arial" w:cs="Arial"/>
          <w:color w:val="auto"/>
          <w:sz w:val="20"/>
          <w:szCs w:val="20"/>
        </w:rPr>
      </w:pPr>
      <w:r w:rsidRPr="00042D7C">
        <w:rPr>
          <w:rStyle w:val="A0"/>
          <w:rFonts w:ascii="Arial" w:hAnsi="Arial" w:cs="Arial"/>
          <w:b/>
          <w:bCs/>
          <w:color w:val="auto"/>
          <w:sz w:val="20"/>
          <w:szCs w:val="20"/>
        </w:rPr>
        <w:t>Distributor:</w:t>
      </w:r>
      <w:r w:rsidRPr="00C86651">
        <w:rPr>
          <w:rStyle w:val="A0"/>
          <w:rFonts w:ascii="Arial" w:hAnsi="Arial" w:cs="Arial"/>
          <w:bCs/>
          <w:color w:val="auto"/>
          <w:sz w:val="20"/>
          <w:szCs w:val="20"/>
        </w:rPr>
        <w:t xml:space="preserve"> </w:t>
      </w:r>
      <w:r w:rsidRPr="00042D7C">
        <w:rPr>
          <w:rStyle w:val="A0"/>
          <w:rFonts w:ascii="Arial" w:hAnsi="Arial" w:cs="Arial"/>
          <w:color w:val="auto"/>
          <w:sz w:val="20"/>
          <w:szCs w:val="20"/>
        </w:rPr>
        <w:t xml:space="preserve">The distributor shall be so designed, equipped, maintained, and operated that asphalt at the specified temperature range may be applied uniformly on variable widths of surface up to 15 feet. The distributor shall be capable of applying the asphalt at readily determined and controlled rates from 0.05 to 2.0 gallons per square yard, with uniform pressure, and with an allowable variation from any specified rate not to exceed 0.02 gallon per square yard. Distributor equipment shall include a tachometer, pressure gages, accurate volume-measuring devices, or a calibrated tank and a thermometer for measuring temperatures of the contents of the tanks. Distributors shall be equipped with a power unit for the pump and full circulation spray bars adjustable laterally and vertically. The distributor shall be equipped with a positive shutoff control that will prevent lapping at the junction of two applications. When necessary, the distributor shall be equipped with a positive means of deflecting the spray to prevent coating of adjacent structures and appurtenances. A connection for attaching </w:t>
      </w:r>
      <w:proofErr w:type="gramStart"/>
      <w:r w:rsidRPr="00042D7C">
        <w:rPr>
          <w:rStyle w:val="A0"/>
          <w:rFonts w:ascii="Arial" w:hAnsi="Arial" w:cs="Arial"/>
          <w:color w:val="auto"/>
          <w:sz w:val="20"/>
          <w:szCs w:val="20"/>
        </w:rPr>
        <w:t>hand spraying</w:t>
      </w:r>
      <w:proofErr w:type="gramEnd"/>
      <w:r w:rsidRPr="00042D7C">
        <w:rPr>
          <w:rStyle w:val="A0"/>
          <w:rFonts w:ascii="Arial" w:hAnsi="Arial" w:cs="Arial"/>
          <w:color w:val="auto"/>
          <w:sz w:val="20"/>
          <w:szCs w:val="20"/>
        </w:rPr>
        <w:t xml:space="preserve"> devices shall be provided and the Contractor shall use hand-spraying equipment to cover variable-width areas, patches, and other areas where spray bar application is impractical or would result</w:t>
      </w:r>
      <w:r>
        <w:rPr>
          <w:rStyle w:val="A0"/>
          <w:rFonts w:ascii="Arial" w:hAnsi="Arial" w:cs="Arial"/>
          <w:color w:val="auto"/>
          <w:sz w:val="20"/>
          <w:szCs w:val="20"/>
        </w:rPr>
        <w:t xml:space="preserve"> in excessive asphalt material.</w:t>
      </w:r>
    </w:p>
    <w:p w14:paraId="541EECAB" w14:textId="77777777" w:rsidR="00042D7C" w:rsidRDefault="00042D7C" w:rsidP="00C86651">
      <w:pPr>
        <w:pStyle w:val="Pa1"/>
        <w:numPr>
          <w:ilvl w:val="0"/>
          <w:numId w:val="4"/>
        </w:numPr>
        <w:spacing w:after="240" w:line="240" w:lineRule="auto"/>
        <w:jc w:val="both"/>
        <w:rPr>
          <w:rStyle w:val="A0"/>
          <w:rFonts w:ascii="Arial" w:hAnsi="Arial" w:cs="Arial"/>
          <w:color w:val="auto"/>
          <w:sz w:val="20"/>
          <w:szCs w:val="20"/>
        </w:rPr>
      </w:pPr>
      <w:r w:rsidRPr="00042D7C">
        <w:rPr>
          <w:rStyle w:val="A0"/>
          <w:rFonts w:ascii="Arial" w:hAnsi="Arial" w:cs="Arial"/>
          <w:b/>
          <w:bCs/>
          <w:color w:val="auto"/>
          <w:sz w:val="20"/>
          <w:szCs w:val="20"/>
        </w:rPr>
        <w:t>Rollers:</w:t>
      </w:r>
      <w:r w:rsidRPr="00C86651">
        <w:rPr>
          <w:rStyle w:val="A0"/>
          <w:rFonts w:ascii="Arial" w:hAnsi="Arial" w:cs="Arial"/>
          <w:bCs/>
          <w:color w:val="auto"/>
          <w:sz w:val="20"/>
          <w:szCs w:val="20"/>
        </w:rPr>
        <w:t xml:space="preserve"> </w:t>
      </w:r>
      <w:r w:rsidRPr="00042D7C">
        <w:rPr>
          <w:rStyle w:val="A0"/>
          <w:rFonts w:ascii="Arial" w:hAnsi="Arial" w:cs="Arial"/>
          <w:color w:val="auto"/>
          <w:sz w:val="20"/>
          <w:szCs w:val="20"/>
        </w:rPr>
        <w:t xml:space="preserve">The number, type, and weight of rollers shall be sufficient to compact the mixture to </w:t>
      </w:r>
      <w:r>
        <w:rPr>
          <w:rStyle w:val="A0"/>
          <w:rFonts w:ascii="Arial" w:hAnsi="Arial" w:cs="Arial"/>
          <w:color w:val="auto"/>
          <w:sz w:val="20"/>
          <w:szCs w:val="20"/>
        </w:rPr>
        <w:t>the required density.</w:t>
      </w:r>
    </w:p>
    <w:p w14:paraId="416A507C" w14:textId="77777777" w:rsidR="00076BC6" w:rsidRDefault="00076BC6" w:rsidP="00C86651">
      <w:pPr>
        <w:pStyle w:val="Pa1"/>
        <w:spacing w:after="240" w:line="240" w:lineRule="auto"/>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lastRenderedPageBreak/>
        <w:t>314.05</w:t>
      </w:r>
      <w:proofErr w:type="gramEnd"/>
      <w:r>
        <w:rPr>
          <w:rStyle w:val="A0"/>
          <w:rFonts w:ascii="Arial" w:hAnsi="Arial" w:cs="Arial"/>
          <w:b/>
          <w:bCs/>
          <w:color w:val="auto"/>
          <w:sz w:val="20"/>
          <w:szCs w:val="20"/>
        </w:rPr>
        <w:t xml:space="preserve"> – Procedures</w:t>
      </w:r>
    </w:p>
    <w:p w14:paraId="269E8242" w14:textId="77777777" w:rsidR="00076BC6" w:rsidRDefault="00042D7C" w:rsidP="00C86651">
      <w:pPr>
        <w:pStyle w:val="Pa1"/>
        <w:spacing w:after="240" w:line="240" w:lineRule="auto"/>
        <w:jc w:val="both"/>
        <w:rPr>
          <w:rStyle w:val="A0"/>
          <w:rFonts w:ascii="Arial" w:hAnsi="Arial" w:cs="Arial"/>
          <w:color w:val="auto"/>
          <w:sz w:val="20"/>
          <w:szCs w:val="20"/>
        </w:rPr>
      </w:pPr>
      <w:r w:rsidRPr="00042D7C">
        <w:rPr>
          <w:rStyle w:val="A0"/>
          <w:rFonts w:ascii="Arial" w:hAnsi="Arial" w:cs="Arial"/>
          <w:color w:val="auto"/>
          <w:sz w:val="20"/>
          <w:szCs w:val="20"/>
        </w:rPr>
        <w:t>Cover material shall be applied in full-lane widths up to 12 feet. The Contractor shall make laps only at lane dividers or at the crown of the roadway. Successive laps at lane dividers and the crown of the roadway shall b</w:t>
      </w:r>
      <w:r w:rsidR="00076BC6">
        <w:rPr>
          <w:rStyle w:val="A0"/>
          <w:rFonts w:ascii="Arial" w:hAnsi="Arial" w:cs="Arial"/>
          <w:color w:val="auto"/>
          <w:sz w:val="20"/>
          <w:szCs w:val="20"/>
        </w:rPr>
        <w:t xml:space="preserve">e staggered from </w:t>
      </w:r>
      <w:proofErr w:type="gramStart"/>
      <w:r w:rsidR="00076BC6">
        <w:rPr>
          <w:rStyle w:val="A0"/>
          <w:rFonts w:ascii="Arial" w:hAnsi="Arial" w:cs="Arial"/>
          <w:color w:val="auto"/>
          <w:sz w:val="20"/>
          <w:szCs w:val="20"/>
        </w:rPr>
        <w:t>3</w:t>
      </w:r>
      <w:proofErr w:type="gramEnd"/>
      <w:r w:rsidR="00076BC6">
        <w:rPr>
          <w:rStyle w:val="A0"/>
          <w:rFonts w:ascii="Arial" w:hAnsi="Arial" w:cs="Arial"/>
          <w:color w:val="auto"/>
          <w:sz w:val="20"/>
          <w:szCs w:val="20"/>
        </w:rPr>
        <w:t xml:space="preserve"> to 6 inches.</w:t>
      </w:r>
    </w:p>
    <w:p w14:paraId="29F7F652" w14:textId="77777777" w:rsidR="00076BC6" w:rsidRDefault="00042D7C" w:rsidP="00C86651">
      <w:pPr>
        <w:pStyle w:val="Pa1"/>
        <w:spacing w:after="240" w:line="240" w:lineRule="auto"/>
        <w:jc w:val="both"/>
        <w:rPr>
          <w:rStyle w:val="A0"/>
          <w:rFonts w:ascii="Arial" w:hAnsi="Arial" w:cs="Arial"/>
          <w:color w:val="auto"/>
          <w:sz w:val="20"/>
          <w:szCs w:val="20"/>
        </w:rPr>
      </w:pPr>
      <w:r w:rsidRPr="00042D7C">
        <w:rPr>
          <w:rStyle w:val="A0"/>
          <w:rFonts w:ascii="Arial" w:hAnsi="Arial" w:cs="Arial"/>
          <w:color w:val="auto"/>
          <w:sz w:val="20"/>
          <w:szCs w:val="20"/>
        </w:rPr>
        <w:t xml:space="preserve">The Contractor shall condition the road surface to receive the materials in </w:t>
      </w:r>
      <w:r w:rsidR="00076BC6">
        <w:rPr>
          <w:rStyle w:val="A0"/>
          <w:rFonts w:ascii="Arial" w:hAnsi="Arial" w:cs="Arial"/>
          <w:color w:val="auto"/>
          <w:sz w:val="20"/>
          <w:szCs w:val="20"/>
        </w:rPr>
        <w:t>accordance with Section 312.04.</w:t>
      </w:r>
    </w:p>
    <w:p w14:paraId="28B16130" w14:textId="11B80A32" w:rsidR="00076BC6" w:rsidRPr="00076BC6" w:rsidRDefault="00042D7C" w:rsidP="00076BC6">
      <w:pPr>
        <w:pStyle w:val="Pa1"/>
        <w:numPr>
          <w:ilvl w:val="0"/>
          <w:numId w:val="5"/>
        </w:numPr>
        <w:spacing w:after="240"/>
        <w:jc w:val="both"/>
        <w:rPr>
          <w:rStyle w:val="A0"/>
          <w:rFonts w:ascii="Arial" w:hAnsi="Arial" w:cs="Arial"/>
          <w:color w:val="auto"/>
          <w:sz w:val="20"/>
          <w:szCs w:val="20"/>
        </w:rPr>
      </w:pPr>
      <w:r w:rsidRPr="00042D7C">
        <w:rPr>
          <w:rStyle w:val="A0"/>
          <w:rFonts w:ascii="Arial" w:hAnsi="Arial" w:cs="Arial"/>
          <w:b/>
          <w:bCs/>
          <w:color w:val="auto"/>
          <w:sz w:val="20"/>
          <w:szCs w:val="20"/>
        </w:rPr>
        <w:t>Rates of Application:</w:t>
      </w:r>
    </w:p>
    <w:tbl>
      <w:tblPr>
        <w:tblStyle w:val="TableGrid"/>
        <w:tblW w:w="0" w:type="auto"/>
        <w:tblInd w:w="55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9"/>
        <w:gridCol w:w="2772"/>
        <w:gridCol w:w="2781"/>
      </w:tblGrid>
      <w:tr w:rsidR="00076BC6" w14:paraId="2AFAA35E" w14:textId="77777777" w:rsidTr="005C2F96">
        <w:tc>
          <w:tcPr>
            <w:tcW w:w="3330" w:type="dxa"/>
            <w:tcBorders>
              <w:top w:val="single" w:sz="4" w:space="0" w:color="auto"/>
              <w:bottom w:val="single" w:sz="4" w:space="0" w:color="auto"/>
            </w:tcBorders>
          </w:tcPr>
          <w:p w14:paraId="37EA2729" w14:textId="77777777" w:rsidR="00076BC6" w:rsidRDefault="00076BC6" w:rsidP="00076BC6">
            <w:pPr>
              <w:pStyle w:val="Pa1"/>
              <w:jc w:val="both"/>
              <w:rPr>
                <w:rStyle w:val="A0"/>
                <w:rFonts w:ascii="Arial" w:hAnsi="Arial" w:cs="Arial"/>
                <w:b/>
                <w:bCs/>
                <w:color w:val="auto"/>
                <w:sz w:val="20"/>
                <w:szCs w:val="20"/>
              </w:rPr>
            </w:pPr>
          </w:p>
        </w:tc>
        <w:tc>
          <w:tcPr>
            <w:tcW w:w="2844" w:type="dxa"/>
            <w:tcBorders>
              <w:top w:val="single" w:sz="4" w:space="0" w:color="auto"/>
              <w:bottom w:val="single" w:sz="4" w:space="0" w:color="auto"/>
            </w:tcBorders>
          </w:tcPr>
          <w:p w14:paraId="2CED16A1" w14:textId="77777777" w:rsidR="00076BC6" w:rsidRDefault="00076BC6" w:rsidP="00076BC6">
            <w:pPr>
              <w:pStyle w:val="Pa1"/>
              <w:jc w:val="both"/>
              <w:rPr>
                <w:rStyle w:val="A0"/>
                <w:rFonts w:ascii="Arial" w:hAnsi="Arial" w:cs="Arial"/>
                <w:b/>
                <w:bCs/>
                <w:color w:val="auto"/>
                <w:sz w:val="20"/>
                <w:szCs w:val="20"/>
              </w:rPr>
            </w:pPr>
            <w:r w:rsidRPr="00042D7C">
              <w:rPr>
                <w:rStyle w:val="A0"/>
                <w:rFonts w:ascii="Arial" w:hAnsi="Arial" w:cs="Arial"/>
                <w:b/>
                <w:bCs/>
                <w:color w:val="auto"/>
                <w:sz w:val="20"/>
                <w:szCs w:val="20"/>
              </w:rPr>
              <w:t>Asphalt</w:t>
            </w:r>
            <w:r w:rsidR="00C67D0B">
              <w:rPr>
                <w:rStyle w:val="A0"/>
                <w:rFonts w:ascii="Arial" w:hAnsi="Arial" w:cs="Arial"/>
                <w:b/>
                <w:bCs/>
                <w:color w:val="auto"/>
                <w:sz w:val="20"/>
                <w:szCs w:val="20"/>
              </w:rPr>
              <w:t xml:space="preserve"> </w:t>
            </w:r>
            <w:r w:rsidRPr="00042D7C">
              <w:rPr>
                <w:rStyle w:val="A0"/>
                <w:rFonts w:ascii="Arial" w:hAnsi="Arial" w:cs="Arial"/>
                <w:b/>
                <w:bCs/>
                <w:color w:val="auto"/>
                <w:sz w:val="20"/>
                <w:szCs w:val="20"/>
              </w:rPr>
              <w:t>(gal/</w:t>
            </w:r>
            <w:proofErr w:type="spellStart"/>
            <w:r w:rsidRPr="00042D7C">
              <w:rPr>
                <w:rStyle w:val="A0"/>
                <w:rFonts w:ascii="Arial" w:hAnsi="Arial" w:cs="Arial"/>
                <w:b/>
                <w:bCs/>
                <w:color w:val="auto"/>
                <w:sz w:val="20"/>
                <w:szCs w:val="20"/>
              </w:rPr>
              <w:t>sq</w:t>
            </w:r>
            <w:proofErr w:type="spellEnd"/>
            <w:r w:rsidRPr="00042D7C">
              <w:rPr>
                <w:rStyle w:val="A0"/>
                <w:rFonts w:ascii="Arial" w:hAnsi="Arial" w:cs="Arial"/>
                <w:b/>
                <w:bCs/>
                <w:color w:val="auto"/>
                <w:sz w:val="20"/>
                <w:szCs w:val="20"/>
              </w:rPr>
              <w:t xml:space="preserve"> </w:t>
            </w:r>
            <w:proofErr w:type="spellStart"/>
            <w:r w:rsidRPr="00042D7C">
              <w:rPr>
                <w:rStyle w:val="A0"/>
                <w:rFonts w:ascii="Arial" w:hAnsi="Arial" w:cs="Arial"/>
                <w:b/>
                <w:bCs/>
                <w:color w:val="auto"/>
                <w:sz w:val="20"/>
                <w:szCs w:val="20"/>
              </w:rPr>
              <w:t>yd</w:t>
            </w:r>
            <w:proofErr w:type="spellEnd"/>
            <w:r w:rsidRPr="00042D7C">
              <w:rPr>
                <w:rStyle w:val="A0"/>
                <w:rFonts w:ascii="Arial" w:hAnsi="Arial" w:cs="Arial"/>
                <w:b/>
                <w:bCs/>
                <w:color w:val="auto"/>
                <w:sz w:val="20"/>
                <w:szCs w:val="20"/>
              </w:rPr>
              <w:t>)</w:t>
            </w:r>
          </w:p>
        </w:tc>
        <w:tc>
          <w:tcPr>
            <w:tcW w:w="2844" w:type="dxa"/>
            <w:tcBorders>
              <w:top w:val="single" w:sz="4" w:space="0" w:color="auto"/>
              <w:bottom w:val="single" w:sz="4" w:space="0" w:color="auto"/>
            </w:tcBorders>
          </w:tcPr>
          <w:p w14:paraId="1E89E3F3" w14:textId="77777777" w:rsidR="00076BC6" w:rsidRDefault="00076BC6" w:rsidP="00076BC6">
            <w:pPr>
              <w:pStyle w:val="Pa1"/>
              <w:jc w:val="both"/>
              <w:rPr>
                <w:rStyle w:val="A0"/>
                <w:rFonts w:ascii="Arial" w:hAnsi="Arial" w:cs="Arial"/>
                <w:b/>
                <w:bCs/>
                <w:color w:val="auto"/>
                <w:sz w:val="20"/>
                <w:szCs w:val="20"/>
              </w:rPr>
            </w:pPr>
            <w:r w:rsidRPr="00042D7C">
              <w:rPr>
                <w:rStyle w:val="A0"/>
                <w:rFonts w:ascii="Arial" w:hAnsi="Arial" w:cs="Arial"/>
                <w:b/>
                <w:bCs/>
                <w:color w:val="auto"/>
                <w:sz w:val="20"/>
                <w:szCs w:val="20"/>
              </w:rPr>
              <w:t>Aggregate</w:t>
            </w:r>
            <w:r w:rsidR="00C67D0B">
              <w:rPr>
                <w:rStyle w:val="A0"/>
                <w:rFonts w:ascii="Arial" w:hAnsi="Arial" w:cs="Arial"/>
                <w:b/>
                <w:bCs/>
                <w:color w:val="auto"/>
                <w:sz w:val="20"/>
                <w:szCs w:val="20"/>
              </w:rPr>
              <w:t xml:space="preserve"> </w:t>
            </w:r>
            <w:r w:rsidRPr="00042D7C">
              <w:rPr>
                <w:rStyle w:val="A0"/>
                <w:rFonts w:ascii="Arial" w:hAnsi="Arial" w:cs="Arial"/>
                <w:b/>
                <w:bCs/>
                <w:color w:val="auto"/>
                <w:sz w:val="20"/>
                <w:szCs w:val="20"/>
              </w:rPr>
              <w:t>(</w:t>
            </w:r>
            <w:proofErr w:type="spellStart"/>
            <w:r w:rsidRPr="00042D7C">
              <w:rPr>
                <w:rStyle w:val="A0"/>
                <w:rFonts w:ascii="Arial" w:hAnsi="Arial" w:cs="Arial"/>
                <w:b/>
                <w:bCs/>
                <w:color w:val="auto"/>
                <w:sz w:val="20"/>
                <w:szCs w:val="20"/>
              </w:rPr>
              <w:t>lb</w:t>
            </w:r>
            <w:proofErr w:type="spellEnd"/>
            <w:r w:rsidRPr="00042D7C">
              <w:rPr>
                <w:rStyle w:val="A0"/>
                <w:rFonts w:ascii="Arial" w:hAnsi="Arial" w:cs="Arial"/>
                <w:b/>
                <w:bCs/>
                <w:color w:val="auto"/>
                <w:sz w:val="20"/>
                <w:szCs w:val="20"/>
              </w:rPr>
              <w:t>/</w:t>
            </w:r>
            <w:proofErr w:type="spellStart"/>
            <w:r w:rsidRPr="00042D7C">
              <w:rPr>
                <w:rStyle w:val="A0"/>
                <w:rFonts w:ascii="Arial" w:hAnsi="Arial" w:cs="Arial"/>
                <w:b/>
                <w:bCs/>
                <w:color w:val="auto"/>
                <w:sz w:val="20"/>
                <w:szCs w:val="20"/>
              </w:rPr>
              <w:t>sq</w:t>
            </w:r>
            <w:proofErr w:type="spellEnd"/>
            <w:r w:rsidRPr="00042D7C">
              <w:rPr>
                <w:rStyle w:val="A0"/>
                <w:rFonts w:ascii="Arial" w:hAnsi="Arial" w:cs="Arial"/>
                <w:b/>
                <w:bCs/>
                <w:color w:val="auto"/>
                <w:sz w:val="20"/>
                <w:szCs w:val="20"/>
              </w:rPr>
              <w:t xml:space="preserve"> </w:t>
            </w:r>
            <w:proofErr w:type="spellStart"/>
            <w:r w:rsidRPr="00042D7C">
              <w:rPr>
                <w:rStyle w:val="A0"/>
                <w:rFonts w:ascii="Arial" w:hAnsi="Arial" w:cs="Arial"/>
                <w:b/>
                <w:bCs/>
                <w:color w:val="auto"/>
                <w:sz w:val="20"/>
                <w:szCs w:val="20"/>
              </w:rPr>
              <w:t>yd</w:t>
            </w:r>
            <w:proofErr w:type="spellEnd"/>
            <w:r w:rsidRPr="00042D7C">
              <w:rPr>
                <w:rStyle w:val="A0"/>
                <w:rFonts w:ascii="Arial" w:hAnsi="Arial" w:cs="Arial"/>
                <w:b/>
                <w:bCs/>
                <w:color w:val="auto"/>
                <w:sz w:val="20"/>
                <w:szCs w:val="20"/>
              </w:rPr>
              <w:t>)</w:t>
            </w:r>
          </w:p>
        </w:tc>
      </w:tr>
      <w:tr w:rsidR="00076BC6" w14:paraId="25E57438" w14:textId="77777777" w:rsidTr="005C2F96">
        <w:tc>
          <w:tcPr>
            <w:tcW w:w="3330" w:type="dxa"/>
            <w:tcBorders>
              <w:top w:val="single" w:sz="4" w:space="0" w:color="auto"/>
            </w:tcBorders>
          </w:tcPr>
          <w:p w14:paraId="6C5A0890" w14:textId="77777777" w:rsidR="00076BC6" w:rsidRDefault="00C67D0B" w:rsidP="00076BC6">
            <w:pPr>
              <w:pStyle w:val="Pa1"/>
              <w:jc w:val="both"/>
              <w:rPr>
                <w:rStyle w:val="A0"/>
                <w:rFonts w:ascii="Arial" w:hAnsi="Arial" w:cs="Arial"/>
                <w:b/>
                <w:bCs/>
                <w:color w:val="auto"/>
                <w:sz w:val="20"/>
                <w:szCs w:val="20"/>
              </w:rPr>
            </w:pPr>
            <w:r w:rsidRPr="00042D7C">
              <w:rPr>
                <w:rStyle w:val="A0"/>
                <w:rFonts w:ascii="Arial" w:hAnsi="Arial" w:cs="Arial"/>
                <w:b/>
                <w:bCs/>
                <w:color w:val="auto"/>
                <w:sz w:val="20"/>
                <w:szCs w:val="20"/>
              </w:rPr>
              <w:t>Light Courses</w:t>
            </w:r>
          </w:p>
        </w:tc>
        <w:tc>
          <w:tcPr>
            <w:tcW w:w="2844" w:type="dxa"/>
            <w:tcBorders>
              <w:top w:val="single" w:sz="4" w:space="0" w:color="auto"/>
            </w:tcBorders>
          </w:tcPr>
          <w:p w14:paraId="55077E16" w14:textId="77777777" w:rsidR="00076BC6" w:rsidRDefault="00076BC6" w:rsidP="00076BC6">
            <w:pPr>
              <w:pStyle w:val="Pa1"/>
              <w:jc w:val="both"/>
              <w:rPr>
                <w:rStyle w:val="A0"/>
                <w:rFonts w:ascii="Arial" w:hAnsi="Arial" w:cs="Arial"/>
                <w:b/>
                <w:bCs/>
                <w:color w:val="auto"/>
                <w:sz w:val="20"/>
                <w:szCs w:val="20"/>
              </w:rPr>
            </w:pPr>
          </w:p>
        </w:tc>
        <w:tc>
          <w:tcPr>
            <w:tcW w:w="2844" w:type="dxa"/>
            <w:tcBorders>
              <w:top w:val="single" w:sz="4" w:space="0" w:color="auto"/>
            </w:tcBorders>
          </w:tcPr>
          <w:p w14:paraId="1B7D02E9" w14:textId="77777777" w:rsidR="00076BC6" w:rsidRDefault="00076BC6" w:rsidP="00076BC6">
            <w:pPr>
              <w:pStyle w:val="Pa1"/>
              <w:jc w:val="both"/>
              <w:rPr>
                <w:rStyle w:val="A0"/>
                <w:rFonts w:ascii="Arial" w:hAnsi="Arial" w:cs="Arial"/>
                <w:b/>
                <w:bCs/>
                <w:color w:val="auto"/>
                <w:sz w:val="20"/>
                <w:szCs w:val="20"/>
              </w:rPr>
            </w:pPr>
          </w:p>
        </w:tc>
      </w:tr>
      <w:tr w:rsidR="00076BC6" w14:paraId="08013462" w14:textId="77777777" w:rsidTr="005C2F96">
        <w:tc>
          <w:tcPr>
            <w:tcW w:w="3330" w:type="dxa"/>
          </w:tcPr>
          <w:p w14:paraId="6EA85E6F" w14:textId="77777777" w:rsidR="00076BC6" w:rsidRDefault="00C67D0B" w:rsidP="00076BC6">
            <w:pPr>
              <w:pStyle w:val="Pa1"/>
              <w:jc w:val="both"/>
              <w:rPr>
                <w:rStyle w:val="A0"/>
                <w:rFonts w:ascii="Arial" w:hAnsi="Arial" w:cs="Arial"/>
                <w:b/>
                <w:bCs/>
                <w:color w:val="auto"/>
                <w:sz w:val="20"/>
                <w:szCs w:val="20"/>
              </w:rPr>
            </w:pPr>
            <w:r w:rsidRPr="00042D7C">
              <w:rPr>
                <w:rStyle w:val="A0"/>
                <w:rFonts w:ascii="Arial" w:hAnsi="Arial" w:cs="Arial"/>
                <w:color w:val="auto"/>
                <w:sz w:val="20"/>
                <w:szCs w:val="20"/>
              </w:rPr>
              <w:t>Coarse aggregate No. 56</w:t>
            </w:r>
          </w:p>
        </w:tc>
        <w:tc>
          <w:tcPr>
            <w:tcW w:w="2844" w:type="dxa"/>
          </w:tcPr>
          <w:p w14:paraId="4C3BBD36" w14:textId="77777777" w:rsidR="00076BC6" w:rsidRDefault="00076BC6" w:rsidP="00076BC6">
            <w:pPr>
              <w:pStyle w:val="Pa1"/>
              <w:jc w:val="both"/>
              <w:rPr>
                <w:rStyle w:val="A0"/>
                <w:rFonts w:ascii="Arial" w:hAnsi="Arial" w:cs="Arial"/>
                <w:b/>
                <w:bCs/>
                <w:color w:val="auto"/>
                <w:sz w:val="20"/>
                <w:szCs w:val="20"/>
              </w:rPr>
            </w:pPr>
          </w:p>
        </w:tc>
        <w:tc>
          <w:tcPr>
            <w:tcW w:w="2844" w:type="dxa"/>
          </w:tcPr>
          <w:p w14:paraId="2AD6A83F" w14:textId="77777777" w:rsidR="00076BC6" w:rsidRDefault="00C67D0B" w:rsidP="00076BC6">
            <w:pPr>
              <w:pStyle w:val="Pa1"/>
              <w:jc w:val="both"/>
              <w:rPr>
                <w:rStyle w:val="A0"/>
                <w:rFonts w:ascii="Arial" w:hAnsi="Arial" w:cs="Arial"/>
                <w:b/>
                <w:bCs/>
                <w:color w:val="auto"/>
                <w:sz w:val="20"/>
                <w:szCs w:val="20"/>
              </w:rPr>
            </w:pPr>
            <w:r w:rsidRPr="00042D7C">
              <w:rPr>
                <w:rStyle w:val="A0"/>
                <w:rFonts w:ascii="Arial" w:hAnsi="Arial" w:cs="Arial"/>
                <w:color w:val="auto"/>
                <w:sz w:val="20"/>
                <w:szCs w:val="20"/>
              </w:rPr>
              <w:t>60-139</w:t>
            </w:r>
          </w:p>
        </w:tc>
      </w:tr>
      <w:tr w:rsidR="00C67D0B" w14:paraId="597CF62E" w14:textId="77777777" w:rsidTr="005C2F96">
        <w:tc>
          <w:tcPr>
            <w:tcW w:w="3330" w:type="dxa"/>
          </w:tcPr>
          <w:p w14:paraId="31434F9F" w14:textId="77777777" w:rsidR="00C67D0B" w:rsidRPr="00042D7C" w:rsidRDefault="00C67D0B" w:rsidP="00076BC6">
            <w:pPr>
              <w:pStyle w:val="Pa1"/>
              <w:jc w:val="both"/>
              <w:rPr>
                <w:rStyle w:val="A0"/>
                <w:rFonts w:ascii="Arial" w:hAnsi="Arial" w:cs="Arial"/>
                <w:color w:val="auto"/>
                <w:sz w:val="20"/>
                <w:szCs w:val="20"/>
              </w:rPr>
            </w:pPr>
            <w:r w:rsidRPr="00042D7C">
              <w:rPr>
                <w:rStyle w:val="A0"/>
                <w:rFonts w:ascii="Arial" w:hAnsi="Arial" w:cs="Arial"/>
                <w:color w:val="auto"/>
                <w:sz w:val="20"/>
                <w:szCs w:val="20"/>
              </w:rPr>
              <w:t>Asphalt for penetration</w:t>
            </w:r>
          </w:p>
        </w:tc>
        <w:tc>
          <w:tcPr>
            <w:tcW w:w="2844" w:type="dxa"/>
          </w:tcPr>
          <w:p w14:paraId="7E524D31" w14:textId="77777777" w:rsidR="00C67D0B" w:rsidRDefault="00C67D0B" w:rsidP="00076BC6">
            <w:pPr>
              <w:pStyle w:val="Pa1"/>
              <w:jc w:val="both"/>
              <w:rPr>
                <w:rStyle w:val="A0"/>
                <w:rFonts w:ascii="Arial" w:hAnsi="Arial" w:cs="Arial"/>
                <w:b/>
                <w:bCs/>
                <w:color w:val="auto"/>
                <w:sz w:val="20"/>
                <w:szCs w:val="20"/>
              </w:rPr>
            </w:pPr>
            <w:r w:rsidRPr="00042D7C">
              <w:rPr>
                <w:rStyle w:val="A0"/>
                <w:rFonts w:ascii="Arial" w:hAnsi="Arial" w:cs="Arial"/>
                <w:color w:val="auto"/>
                <w:sz w:val="20"/>
                <w:szCs w:val="20"/>
              </w:rPr>
              <w:t>0.75-1.20</w:t>
            </w:r>
          </w:p>
        </w:tc>
        <w:tc>
          <w:tcPr>
            <w:tcW w:w="2844" w:type="dxa"/>
          </w:tcPr>
          <w:p w14:paraId="3668471D" w14:textId="77777777" w:rsidR="00C67D0B" w:rsidRPr="00042D7C" w:rsidRDefault="00C67D0B" w:rsidP="00076BC6">
            <w:pPr>
              <w:pStyle w:val="Pa1"/>
              <w:jc w:val="both"/>
              <w:rPr>
                <w:rStyle w:val="A0"/>
                <w:rFonts w:ascii="Arial" w:hAnsi="Arial" w:cs="Arial"/>
                <w:color w:val="auto"/>
                <w:sz w:val="20"/>
                <w:szCs w:val="20"/>
              </w:rPr>
            </w:pPr>
          </w:p>
        </w:tc>
      </w:tr>
      <w:tr w:rsidR="00C67D0B" w14:paraId="590006A6" w14:textId="77777777" w:rsidTr="005C2F96">
        <w:tc>
          <w:tcPr>
            <w:tcW w:w="3330" w:type="dxa"/>
          </w:tcPr>
          <w:p w14:paraId="29FD29F7" w14:textId="77777777" w:rsidR="00C67D0B" w:rsidRPr="00042D7C" w:rsidRDefault="00C67D0B" w:rsidP="00076BC6">
            <w:pPr>
              <w:pStyle w:val="Pa1"/>
              <w:jc w:val="both"/>
              <w:rPr>
                <w:rStyle w:val="A0"/>
                <w:rFonts w:ascii="Arial" w:hAnsi="Arial" w:cs="Arial"/>
                <w:color w:val="auto"/>
                <w:sz w:val="20"/>
                <w:szCs w:val="20"/>
              </w:rPr>
            </w:pPr>
            <w:r w:rsidRPr="00042D7C">
              <w:rPr>
                <w:rStyle w:val="A0"/>
                <w:rFonts w:ascii="Arial" w:hAnsi="Arial" w:cs="Arial"/>
                <w:color w:val="auto"/>
                <w:sz w:val="20"/>
                <w:szCs w:val="20"/>
              </w:rPr>
              <w:t>Choke aggregate</w:t>
            </w:r>
          </w:p>
        </w:tc>
        <w:tc>
          <w:tcPr>
            <w:tcW w:w="2844" w:type="dxa"/>
          </w:tcPr>
          <w:p w14:paraId="703FA7BE" w14:textId="77777777" w:rsidR="00C67D0B" w:rsidRPr="00042D7C" w:rsidRDefault="00C67D0B" w:rsidP="00076BC6">
            <w:pPr>
              <w:pStyle w:val="Pa1"/>
              <w:jc w:val="both"/>
              <w:rPr>
                <w:rStyle w:val="A0"/>
                <w:rFonts w:ascii="Arial" w:hAnsi="Arial" w:cs="Arial"/>
                <w:color w:val="auto"/>
                <w:sz w:val="20"/>
                <w:szCs w:val="20"/>
              </w:rPr>
            </w:pPr>
          </w:p>
        </w:tc>
        <w:tc>
          <w:tcPr>
            <w:tcW w:w="2844" w:type="dxa"/>
          </w:tcPr>
          <w:p w14:paraId="55131B02" w14:textId="77777777" w:rsidR="00C67D0B" w:rsidRPr="00042D7C" w:rsidRDefault="00C67D0B" w:rsidP="00076BC6">
            <w:pPr>
              <w:pStyle w:val="Pa1"/>
              <w:jc w:val="both"/>
              <w:rPr>
                <w:rStyle w:val="A0"/>
                <w:rFonts w:ascii="Arial" w:hAnsi="Arial" w:cs="Arial"/>
                <w:color w:val="auto"/>
                <w:sz w:val="20"/>
                <w:szCs w:val="20"/>
              </w:rPr>
            </w:pPr>
          </w:p>
        </w:tc>
      </w:tr>
      <w:tr w:rsidR="00C67D0B" w14:paraId="3EFBD127" w14:textId="77777777" w:rsidTr="005C2F96">
        <w:tc>
          <w:tcPr>
            <w:tcW w:w="3330" w:type="dxa"/>
          </w:tcPr>
          <w:p w14:paraId="710BEFDC" w14:textId="77777777" w:rsidR="00C67D0B" w:rsidRPr="00042D7C" w:rsidRDefault="00C67D0B" w:rsidP="00C67D0B">
            <w:pPr>
              <w:pStyle w:val="Pa1"/>
              <w:ind w:left="180"/>
              <w:jc w:val="both"/>
              <w:rPr>
                <w:rStyle w:val="A0"/>
                <w:rFonts w:ascii="Arial" w:hAnsi="Arial" w:cs="Arial"/>
                <w:color w:val="auto"/>
                <w:sz w:val="20"/>
                <w:szCs w:val="20"/>
              </w:rPr>
            </w:pPr>
            <w:r w:rsidRPr="00042D7C">
              <w:rPr>
                <w:rStyle w:val="A0"/>
                <w:rFonts w:ascii="Arial" w:hAnsi="Arial" w:cs="Arial"/>
                <w:color w:val="auto"/>
                <w:sz w:val="20"/>
                <w:szCs w:val="20"/>
              </w:rPr>
              <w:t>No. 68, or</w:t>
            </w:r>
          </w:p>
        </w:tc>
        <w:tc>
          <w:tcPr>
            <w:tcW w:w="2844" w:type="dxa"/>
          </w:tcPr>
          <w:p w14:paraId="71FDB7CA" w14:textId="77777777" w:rsidR="00C67D0B" w:rsidRPr="00042D7C" w:rsidRDefault="00C67D0B" w:rsidP="00076BC6">
            <w:pPr>
              <w:pStyle w:val="Pa1"/>
              <w:jc w:val="both"/>
              <w:rPr>
                <w:rStyle w:val="A0"/>
                <w:rFonts w:ascii="Arial" w:hAnsi="Arial" w:cs="Arial"/>
                <w:color w:val="auto"/>
                <w:sz w:val="20"/>
                <w:szCs w:val="20"/>
              </w:rPr>
            </w:pPr>
          </w:p>
        </w:tc>
        <w:tc>
          <w:tcPr>
            <w:tcW w:w="2844" w:type="dxa"/>
          </w:tcPr>
          <w:p w14:paraId="2D80BDBD" w14:textId="77777777" w:rsidR="00C67D0B" w:rsidRPr="00042D7C" w:rsidRDefault="00C67D0B" w:rsidP="00076BC6">
            <w:pPr>
              <w:pStyle w:val="Pa1"/>
              <w:jc w:val="both"/>
              <w:rPr>
                <w:rStyle w:val="A0"/>
                <w:rFonts w:ascii="Arial" w:hAnsi="Arial" w:cs="Arial"/>
                <w:color w:val="auto"/>
                <w:sz w:val="20"/>
                <w:szCs w:val="20"/>
              </w:rPr>
            </w:pPr>
            <w:r w:rsidRPr="00042D7C">
              <w:rPr>
                <w:rStyle w:val="A0"/>
                <w:rFonts w:ascii="Arial" w:hAnsi="Arial" w:cs="Arial"/>
                <w:color w:val="auto"/>
                <w:sz w:val="20"/>
                <w:szCs w:val="20"/>
              </w:rPr>
              <w:t>20-30</w:t>
            </w:r>
          </w:p>
        </w:tc>
      </w:tr>
      <w:tr w:rsidR="00C67D0B" w14:paraId="4E6350CC" w14:textId="77777777" w:rsidTr="005C2F96">
        <w:tc>
          <w:tcPr>
            <w:tcW w:w="3330" w:type="dxa"/>
          </w:tcPr>
          <w:p w14:paraId="5D93A8AC" w14:textId="77777777" w:rsidR="00C67D0B" w:rsidRPr="00042D7C" w:rsidRDefault="00C67D0B" w:rsidP="00C67D0B">
            <w:pPr>
              <w:pStyle w:val="Pa1"/>
              <w:ind w:left="180"/>
              <w:jc w:val="both"/>
              <w:rPr>
                <w:rStyle w:val="A0"/>
                <w:rFonts w:ascii="Arial" w:hAnsi="Arial" w:cs="Arial"/>
                <w:color w:val="auto"/>
                <w:sz w:val="20"/>
                <w:szCs w:val="20"/>
              </w:rPr>
            </w:pPr>
            <w:r w:rsidRPr="00042D7C">
              <w:rPr>
                <w:rStyle w:val="A0"/>
                <w:rFonts w:ascii="Arial" w:hAnsi="Arial" w:cs="Arial"/>
                <w:color w:val="auto"/>
                <w:sz w:val="20"/>
                <w:szCs w:val="20"/>
              </w:rPr>
              <w:t>No. 78, or</w:t>
            </w:r>
          </w:p>
        </w:tc>
        <w:tc>
          <w:tcPr>
            <w:tcW w:w="2844" w:type="dxa"/>
          </w:tcPr>
          <w:p w14:paraId="04BAB0B8" w14:textId="77777777" w:rsidR="00C67D0B" w:rsidRPr="00042D7C" w:rsidRDefault="00C67D0B" w:rsidP="00076BC6">
            <w:pPr>
              <w:pStyle w:val="Pa1"/>
              <w:jc w:val="both"/>
              <w:rPr>
                <w:rStyle w:val="A0"/>
                <w:rFonts w:ascii="Arial" w:hAnsi="Arial" w:cs="Arial"/>
                <w:color w:val="auto"/>
                <w:sz w:val="20"/>
                <w:szCs w:val="20"/>
              </w:rPr>
            </w:pPr>
          </w:p>
        </w:tc>
        <w:tc>
          <w:tcPr>
            <w:tcW w:w="2844" w:type="dxa"/>
          </w:tcPr>
          <w:p w14:paraId="091A3B58" w14:textId="77777777" w:rsidR="00C67D0B" w:rsidRPr="00042D7C" w:rsidRDefault="00C67D0B" w:rsidP="00076BC6">
            <w:pPr>
              <w:pStyle w:val="Pa1"/>
              <w:jc w:val="both"/>
              <w:rPr>
                <w:rStyle w:val="A0"/>
                <w:rFonts w:ascii="Arial" w:hAnsi="Arial" w:cs="Arial"/>
                <w:color w:val="auto"/>
                <w:sz w:val="20"/>
                <w:szCs w:val="20"/>
              </w:rPr>
            </w:pPr>
            <w:r w:rsidRPr="00042D7C">
              <w:rPr>
                <w:rStyle w:val="A0"/>
                <w:rFonts w:ascii="Arial" w:hAnsi="Arial" w:cs="Arial"/>
                <w:color w:val="auto"/>
                <w:sz w:val="20"/>
                <w:szCs w:val="20"/>
              </w:rPr>
              <w:t>22-28</w:t>
            </w:r>
          </w:p>
        </w:tc>
      </w:tr>
      <w:tr w:rsidR="00C67D0B" w14:paraId="3B03F9A7" w14:textId="77777777" w:rsidTr="005C2F96">
        <w:tc>
          <w:tcPr>
            <w:tcW w:w="3330" w:type="dxa"/>
          </w:tcPr>
          <w:p w14:paraId="531F73EE" w14:textId="77777777" w:rsidR="00C67D0B" w:rsidRPr="00042D7C" w:rsidRDefault="00C67D0B" w:rsidP="00C67D0B">
            <w:pPr>
              <w:pStyle w:val="Pa1"/>
              <w:ind w:left="180"/>
              <w:jc w:val="both"/>
              <w:rPr>
                <w:rStyle w:val="A0"/>
                <w:rFonts w:ascii="Arial" w:hAnsi="Arial" w:cs="Arial"/>
                <w:color w:val="auto"/>
                <w:sz w:val="20"/>
                <w:szCs w:val="20"/>
              </w:rPr>
            </w:pPr>
            <w:r w:rsidRPr="00042D7C">
              <w:rPr>
                <w:rStyle w:val="A0"/>
                <w:rFonts w:ascii="Arial" w:hAnsi="Arial" w:cs="Arial"/>
                <w:color w:val="auto"/>
                <w:sz w:val="20"/>
                <w:szCs w:val="20"/>
              </w:rPr>
              <w:t>No. 8, or</w:t>
            </w:r>
          </w:p>
        </w:tc>
        <w:tc>
          <w:tcPr>
            <w:tcW w:w="2844" w:type="dxa"/>
          </w:tcPr>
          <w:p w14:paraId="78AF58C9" w14:textId="77777777" w:rsidR="00C67D0B" w:rsidRPr="00042D7C" w:rsidRDefault="00C67D0B" w:rsidP="00076BC6">
            <w:pPr>
              <w:pStyle w:val="Pa1"/>
              <w:jc w:val="both"/>
              <w:rPr>
                <w:rStyle w:val="A0"/>
                <w:rFonts w:ascii="Arial" w:hAnsi="Arial" w:cs="Arial"/>
                <w:color w:val="auto"/>
                <w:sz w:val="20"/>
                <w:szCs w:val="20"/>
              </w:rPr>
            </w:pPr>
          </w:p>
        </w:tc>
        <w:tc>
          <w:tcPr>
            <w:tcW w:w="2844" w:type="dxa"/>
          </w:tcPr>
          <w:p w14:paraId="79EE035D" w14:textId="77777777" w:rsidR="00C67D0B" w:rsidRPr="00042D7C" w:rsidRDefault="00C67D0B" w:rsidP="00076BC6">
            <w:pPr>
              <w:pStyle w:val="Pa1"/>
              <w:jc w:val="both"/>
              <w:rPr>
                <w:rStyle w:val="A0"/>
                <w:rFonts w:ascii="Arial" w:hAnsi="Arial" w:cs="Arial"/>
                <w:color w:val="auto"/>
                <w:sz w:val="20"/>
                <w:szCs w:val="20"/>
              </w:rPr>
            </w:pPr>
            <w:r w:rsidRPr="00042D7C">
              <w:rPr>
                <w:rStyle w:val="A0"/>
                <w:rFonts w:ascii="Arial" w:hAnsi="Arial" w:cs="Arial"/>
                <w:color w:val="auto"/>
                <w:sz w:val="20"/>
                <w:szCs w:val="20"/>
              </w:rPr>
              <w:t>18-25</w:t>
            </w:r>
          </w:p>
        </w:tc>
      </w:tr>
      <w:tr w:rsidR="00C67D0B" w14:paraId="6B045EC5" w14:textId="77777777" w:rsidTr="005C2F96">
        <w:tc>
          <w:tcPr>
            <w:tcW w:w="3330" w:type="dxa"/>
          </w:tcPr>
          <w:p w14:paraId="228D40AE" w14:textId="77777777" w:rsidR="00C67D0B" w:rsidRPr="00042D7C" w:rsidRDefault="00C67D0B" w:rsidP="00C67D0B">
            <w:pPr>
              <w:pStyle w:val="Pa1"/>
              <w:ind w:left="180"/>
              <w:jc w:val="both"/>
              <w:rPr>
                <w:rStyle w:val="A0"/>
                <w:rFonts w:ascii="Arial" w:hAnsi="Arial" w:cs="Arial"/>
                <w:color w:val="auto"/>
                <w:sz w:val="20"/>
                <w:szCs w:val="20"/>
              </w:rPr>
            </w:pPr>
            <w:r w:rsidRPr="00042D7C">
              <w:rPr>
                <w:rStyle w:val="A0"/>
                <w:rFonts w:ascii="Arial" w:hAnsi="Arial" w:cs="Arial"/>
                <w:color w:val="auto"/>
                <w:sz w:val="20"/>
                <w:szCs w:val="20"/>
              </w:rPr>
              <w:t>Grading B sand</w:t>
            </w:r>
          </w:p>
        </w:tc>
        <w:tc>
          <w:tcPr>
            <w:tcW w:w="2844" w:type="dxa"/>
          </w:tcPr>
          <w:p w14:paraId="1FF711DA" w14:textId="77777777" w:rsidR="00C67D0B" w:rsidRPr="00042D7C" w:rsidRDefault="00C67D0B" w:rsidP="00076BC6">
            <w:pPr>
              <w:pStyle w:val="Pa1"/>
              <w:jc w:val="both"/>
              <w:rPr>
                <w:rStyle w:val="A0"/>
                <w:rFonts w:ascii="Arial" w:hAnsi="Arial" w:cs="Arial"/>
                <w:color w:val="auto"/>
                <w:sz w:val="20"/>
                <w:szCs w:val="20"/>
              </w:rPr>
            </w:pPr>
          </w:p>
        </w:tc>
        <w:tc>
          <w:tcPr>
            <w:tcW w:w="2844" w:type="dxa"/>
          </w:tcPr>
          <w:p w14:paraId="6474AC56" w14:textId="77777777" w:rsidR="00C67D0B" w:rsidRPr="00042D7C" w:rsidRDefault="00C67D0B" w:rsidP="00076BC6">
            <w:pPr>
              <w:pStyle w:val="Pa1"/>
              <w:jc w:val="both"/>
              <w:rPr>
                <w:rStyle w:val="A0"/>
                <w:rFonts w:ascii="Arial" w:hAnsi="Arial" w:cs="Arial"/>
                <w:color w:val="auto"/>
                <w:sz w:val="20"/>
                <w:szCs w:val="20"/>
              </w:rPr>
            </w:pPr>
            <w:r w:rsidRPr="00042D7C">
              <w:rPr>
                <w:rStyle w:val="A0"/>
                <w:rFonts w:ascii="Arial" w:hAnsi="Arial" w:cs="Arial"/>
                <w:color w:val="auto"/>
                <w:sz w:val="20"/>
                <w:szCs w:val="20"/>
              </w:rPr>
              <w:t>10-15</w:t>
            </w:r>
          </w:p>
        </w:tc>
      </w:tr>
      <w:tr w:rsidR="00C67D0B" w14:paraId="4B2BF056" w14:textId="77777777" w:rsidTr="005C2F96">
        <w:tc>
          <w:tcPr>
            <w:tcW w:w="3330" w:type="dxa"/>
          </w:tcPr>
          <w:p w14:paraId="21B48B41" w14:textId="77777777" w:rsidR="00C67D0B" w:rsidRPr="00042D7C" w:rsidRDefault="00C67D0B" w:rsidP="00C67D0B">
            <w:pPr>
              <w:pStyle w:val="Pa1"/>
              <w:jc w:val="both"/>
              <w:rPr>
                <w:rStyle w:val="A0"/>
                <w:rFonts w:ascii="Arial" w:hAnsi="Arial" w:cs="Arial"/>
                <w:color w:val="auto"/>
                <w:sz w:val="20"/>
                <w:szCs w:val="20"/>
              </w:rPr>
            </w:pPr>
            <w:r w:rsidRPr="00042D7C">
              <w:rPr>
                <w:rStyle w:val="A0"/>
                <w:rFonts w:ascii="Arial" w:hAnsi="Arial" w:cs="Arial"/>
                <w:color w:val="auto"/>
                <w:sz w:val="20"/>
                <w:szCs w:val="20"/>
              </w:rPr>
              <w:t>Asphalt for seal</w:t>
            </w:r>
          </w:p>
        </w:tc>
        <w:tc>
          <w:tcPr>
            <w:tcW w:w="2844" w:type="dxa"/>
          </w:tcPr>
          <w:p w14:paraId="264EEE71" w14:textId="77777777" w:rsidR="00C67D0B" w:rsidRPr="00042D7C" w:rsidRDefault="00C67D0B" w:rsidP="00076BC6">
            <w:pPr>
              <w:pStyle w:val="Pa1"/>
              <w:jc w:val="both"/>
              <w:rPr>
                <w:rStyle w:val="A0"/>
                <w:rFonts w:ascii="Arial" w:hAnsi="Arial" w:cs="Arial"/>
                <w:color w:val="auto"/>
                <w:sz w:val="20"/>
                <w:szCs w:val="20"/>
              </w:rPr>
            </w:pPr>
            <w:r w:rsidRPr="00042D7C">
              <w:rPr>
                <w:rStyle w:val="A0"/>
                <w:rFonts w:ascii="Arial" w:hAnsi="Arial" w:cs="Arial"/>
                <w:color w:val="auto"/>
                <w:sz w:val="20"/>
                <w:szCs w:val="20"/>
              </w:rPr>
              <w:t>0.15-0.30</w:t>
            </w:r>
          </w:p>
        </w:tc>
        <w:tc>
          <w:tcPr>
            <w:tcW w:w="2844" w:type="dxa"/>
          </w:tcPr>
          <w:p w14:paraId="3D1E36DF" w14:textId="77777777" w:rsidR="00C67D0B" w:rsidRPr="00042D7C" w:rsidRDefault="00C67D0B" w:rsidP="00076BC6">
            <w:pPr>
              <w:pStyle w:val="Pa1"/>
              <w:jc w:val="both"/>
              <w:rPr>
                <w:rStyle w:val="A0"/>
                <w:rFonts w:ascii="Arial" w:hAnsi="Arial" w:cs="Arial"/>
                <w:color w:val="auto"/>
                <w:sz w:val="20"/>
                <w:szCs w:val="20"/>
              </w:rPr>
            </w:pPr>
          </w:p>
        </w:tc>
      </w:tr>
      <w:tr w:rsidR="00C67D0B" w14:paraId="08C886F8" w14:textId="77777777" w:rsidTr="005C2F96">
        <w:tc>
          <w:tcPr>
            <w:tcW w:w="3330" w:type="dxa"/>
          </w:tcPr>
          <w:p w14:paraId="6FAFFF96" w14:textId="77777777" w:rsidR="00C67D0B" w:rsidRPr="00042D7C" w:rsidRDefault="00C67D0B" w:rsidP="00C67D0B">
            <w:pPr>
              <w:pStyle w:val="Pa1"/>
              <w:jc w:val="both"/>
              <w:rPr>
                <w:rStyle w:val="A0"/>
                <w:rFonts w:ascii="Arial" w:hAnsi="Arial" w:cs="Arial"/>
                <w:color w:val="auto"/>
                <w:sz w:val="20"/>
                <w:szCs w:val="20"/>
              </w:rPr>
            </w:pPr>
            <w:r w:rsidRPr="00042D7C">
              <w:rPr>
                <w:rStyle w:val="A0"/>
                <w:rFonts w:ascii="Arial" w:hAnsi="Arial" w:cs="Arial"/>
                <w:color w:val="auto"/>
                <w:sz w:val="20"/>
                <w:szCs w:val="20"/>
              </w:rPr>
              <w:t>Seal aggregate, No. 78, or</w:t>
            </w:r>
          </w:p>
        </w:tc>
        <w:tc>
          <w:tcPr>
            <w:tcW w:w="2844" w:type="dxa"/>
          </w:tcPr>
          <w:p w14:paraId="4DED105B" w14:textId="77777777" w:rsidR="00C67D0B" w:rsidRPr="00042D7C" w:rsidRDefault="00C67D0B" w:rsidP="00076BC6">
            <w:pPr>
              <w:pStyle w:val="Pa1"/>
              <w:jc w:val="both"/>
              <w:rPr>
                <w:rStyle w:val="A0"/>
                <w:rFonts w:ascii="Arial" w:hAnsi="Arial" w:cs="Arial"/>
                <w:color w:val="auto"/>
                <w:sz w:val="20"/>
                <w:szCs w:val="20"/>
              </w:rPr>
            </w:pPr>
          </w:p>
        </w:tc>
        <w:tc>
          <w:tcPr>
            <w:tcW w:w="2844" w:type="dxa"/>
          </w:tcPr>
          <w:p w14:paraId="1A995E6F" w14:textId="77777777" w:rsidR="00C67D0B" w:rsidRPr="00042D7C" w:rsidRDefault="005C2F96" w:rsidP="00076BC6">
            <w:pPr>
              <w:pStyle w:val="Pa1"/>
              <w:jc w:val="both"/>
              <w:rPr>
                <w:rStyle w:val="A0"/>
                <w:rFonts w:ascii="Arial" w:hAnsi="Arial" w:cs="Arial"/>
                <w:color w:val="auto"/>
                <w:sz w:val="20"/>
                <w:szCs w:val="20"/>
              </w:rPr>
            </w:pPr>
            <w:r w:rsidRPr="00042D7C">
              <w:rPr>
                <w:rStyle w:val="A0"/>
                <w:rFonts w:ascii="Arial" w:hAnsi="Arial" w:cs="Arial"/>
                <w:color w:val="auto"/>
                <w:sz w:val="20"/>
                <w:szCs w:val="20"/>
              </w:rPr>
              <w:t>22-28</w:t>
            </w:r>
          </w:p>
        </w:tc>
      </w:tr>
      <w:tr w:rsidR="005C2F96" w14:paraId="698E360A" w14:textId="77777777" w:rsidTr="005C2F96">
        <w:tc>
          <w:tcPr>
            <w:tcW w:w="3330" w:type="dxa"/>
          </w:tcPr>
          <w:p w14:paraId="0FEE85E1" w14:textId="77777777" w:rsidR="005C2F96" w:rsidRPr="00042D7C" w:rsidRDefault="005C2F96" w:rsidP="00C67D0B">
            <w:pPr>
              <w:pStyle w:val="Pa1"/>
              <w:jc w:val="both"/>
              <w:rPr>
                <w:rStyle w:val="A0"/>
                <w:rFonts w:ascii="Arial" w:hAnsi="Arial" w:cs="Arial"/>
                <w:color w:val="auto"/>
                <w:sz w:val="20"/>
                <w:szCs w:val="20"/>
              </w:rPr>
            </w:pPr>
            <w:r w:rsidRPr="00042D7C">
              <w:rPr>
                <w:rStyle w:val="A0"/>
                <w:rFonts w:ascii="Arial" w:hAnsi="Arial" w:cs="Arial"/>
                <w:color w:val="auto"/>
                <w:sz w:val="20"/>
                <w:szCs w:val="20"/>
              </w:rPr>
              <w:t>Seal aggregate, No. 8</w:t>
            </w:r>
          </w:p>
        </w:tc>
        <w:tc>
          <w:tcPr>
            <w:tcW w:w="2844" w:type="dxa"/>
          </w:tcPr>
          <w:p w14:paraId="4C92BB8A" w14:textId="77777777" w:rsidR="005C2F96" w:rsidRPr="00042D7C" w:rsidRDefault="005C2F96" w:rsidP="00076BC6">
            <w:pPr>
              <w:pStyle w:val="Pa1"/>
              <w:jc w:val="both"/>
              <w:rPr>
                <w:rStyle w:val="A0"/>
                <w:rFonts w:ascii="Arial" w:hAnsi="Arial" w:cs="Arial"/>
                <w:color w:val="auto"/>
                <w:sz w:val="20"/>
                <w:szCs w:val="20"/>
              </w:rPr>
            </w:pPr>
          </w:p>
        </w:tc>
        <w:tc>
          <w:tcPr>
            <w:tcW w:w="2844" w:type="dxa"/>
          </w:tcPr>
          <w:p w14:paraId="34317CD1" w14:textId="77777777" w:rsidR="005C2F96" w:rsidRPr="00042D7C" w:rsidRDefault="005C2F96" w:rsidP="00076BC6">
            <w:pPr>
              <w:pStyle w:val="Pa1"/>
              <w:jc w:val="both"/>
              <w:rPr>
                <w:rStyle w:val="A0"/>
                <w:rFonts w:ascii="Arial" w:hAnsi="Arial" w:cs="Arial"/>
                <w:color w:val="auto"/>
                <w:sz w:val="20"/>
                <w:szCs w:val="20"/>
              </w:rPr>
            </w:pPr>
            <w:r w:rsidRPr="00042D7C">
              <w:rPr>
                <w:rStyle w:val="A0"/>
                <w:rFonts w:ascii="Arial" w:hAnsi="Arial" w:cs="Arial"/>
                <w:color w:val="auto"/>
                <w:sz w:val="20"/>
                <w:szCs w:val="20"/>
              </w:rPr>
              <w:t>18-25</w:t>
            </w:r>
          </w:p>
        </w:tc>
      </w:tr>
      <w:tr w:rsidR="005C2F96" w14:paraId="27EC583A" w14:textId="77777777" w:rsidTr="005C2F96">
        <w:tc>
          <w:tcPr>
            <w:tcW w:w="3330" w:type="dxa"/>
          </w:tcPr>
          <w:p w14:paraId="0FBC0EDA" w14:textId="77777777" w:rsidR="005C2F96" w:rsidRPr="00042D7C" w:rsidRDefault="005C2F96" w:rsidP="00C67D0B">
            <w:pPr>
              <w:pStyle w:val="Pa1"/>
              <w:jc w:val="both"/>
              <w:rPr>
                <w:rStyle w:val="A0"/>
                <w:rFonts w:ascii="Arial" w:hAnsi="Arial" w:cs="Arial"/>
                <w:b/>
                <w:bCs/>
                <w:color w:val="auto"/>
                <w:sz w:val="20"/>
                <w:szCs w:val="20"/>
              </w:rPr>
            </w:pPr>
          </w:p>
        </w:tc>
        <w:tc>
          <w:tcPr>
            <w:tcW w:w="2844" w:type="dxa"/>
          </w:tcPr>
          <w:p w14:paraId="3C928648" w14:textId="77777777" w:rsidR="005C2F96" w:rsidRPr="00042D7C" w:rsidRDefault="005C2F96" w:rsidP="00076BC6">
            <w:pPr>
              <w:pStyle w:val="Pa1"/>
              <w:jc w:val="both"/>
              <w:rPr>
                <w:rStyle w:val="A0"/>
                <w:rFonts w:ascii="Arial" w:hAnsi="Arial" w:cs="Arial"/>
                <w:color w:val="auto"/>
                <w:sz w:val="20"/>
                <w:szCs w:val="20"/>
              </w:rPr>
            </w:pPr>
          </w:p>
        </w:tc>
        <w:tc>
          <w:tcPr>
            <w:tcW w:w="2844" w:type="dxa"/>
          </w:tcPr>
          <w:p w14:paraId="5C363DC3" w14:textId="77777777" w:rsidR="005C2F96" w:rsidRPr="00042D7C" w:rsidRDefault="005C2F96" w:rsidP="00076BC6">
            <w:pPr>
              <w:pStyle w:val="Pa1"/>
              <w:jc w:val="both"/>
              <w:rPr>
                <w:rStyle w:val="A0"/>
                <w:rFonts w:ascii="Arial" w:hAnsi="Arial" w:cs="Arial"/>
                <w:color w:val="auto"/>
                <w:sz w:val="20"/>
                <w:szCs w:val="20"/>
              </w:rPr>
            </w:pPr>
          </w:p>
        </w:tc>
      </w:tr>
      <w:tr w:rsidR="005C2F96" w14:paraId="3E549157" w14:textId="77777777" w:rsidTr="005C2F96">
        <w:tc>
          <w:tcPr>
            <w:tcW w:w="3330" w:type="dxa"/>
          </w:tcPr>
          <w:p w14:paraId="3101829C" w14:textId="77777777" w:rsidR="005C2F96" w:rsidRPr="00042D7C" w:rsidRDefault="005C2F96" w:rsidP="00C67D0B">
            <w:pPr>
              <w:pStyle w:val="Pa1"/>
              <w:jc w:val="both"/>
              <w:rPr>
                <w:rStyle w:val="A0"/>
                <w:rFonts w:ascii="Arial" w:hAnsi="Arial" w:cs="Arial"/>
                <w:color w:val="auto"/>
                <w:sz w:val="20"/>
                <w:szCs w:val="20"/>
              </w:rPr>
            </w:pPr>
            <w:r w:rsidRPr="00042D7C">
              <w:rPr>
                <w:rStyle w:val="A0"/>
                <w:rFonts w:ascii="Arial" w:hAnsi="Arial" w:cs="Arial"/>
                <w:b/>
                <w:bCs/>
                <w:color w:val="auto"/>
                <w:sz w:val="20"/>
                <w:szCs w:val="20"/>
              </w:rPr>
              <w:t>Heavy Courses</w:t>
            </w:r>
          </w:p>
        </w:tc>
        <w:tc>
          <w:tcPr>
            <w:tcW w:w="2844" w:type="dxa"/>
          </w:tcPr>
          <w:p w14:paraId="21FC76D6" w14:textId="77777777" w:rsidR="005C2F96" w:rsidRPr="00042D7C" w:rsidRDefault="005C2F96" w:rsidP="00076BC6">
            <w:pPr>
              <w:pStyle w:val="Pa1"/>
              <w:jc w:val="both"/>
              <w:rPr>
                <w:rStyle w:val="A0"/>
                <w:rFonts w:ascii="Arial" w:hAnsi="Arial" w:cs="Arial"/>
                <w:color w:val="auto"/>
                <w:sz w:val="20"/>
                <w:szCs w:val="20"/>
              </w:rPr>
            </w:pPr>
          </w:p>
        </w:tc>
        <w:tc>
          <w:tcPr>
            <w:tcW w:w="2844" w:type="dxa"/>
          </w:tcPr>
          <w:p w14:paraId="6D67B340" w14:textId="77777777" w:rsidR="005C2F96" w:rsidRPr="00042D7C" w:rsidRDefault="005C2F96" w:rsidP="00076BC6">
            <w:pPr>
              <w:pStyle w:val="Pa1"/>
              <w:jc w:val="both"/>
              <w:rPr>
                <w:rStyle w:val="A0"/>
                <w:rFonts w:ascii="Arial" w:hAnsi="Arial" w:cs="Arial"/>
                <w:color w:val="auto"/>
                <w:sz w:val="20"/>
                <w:szCs w:val="20"/>
              </w:rPr>
            </w:pPr>
          </w:p>
        </w:tc>
      </w:tr>
      <w:tr w:rsidR="005C2F96" w14:paraId="6FB71DD3" w14:textId="77777777" w:rsidTr="005C2F96">
        <w:tc>
          <w:tcPr>
            <w:tcW w:w="3330" w:type="dxa"/>
          </w:tcPr>
          <w:p w14:paraId="4D589072" w14:textId="77777777" w:rsidR="005C2F96" w:rsidRPr="00042D7C" w:rsidRDefault="005C2F96" w:rsidP="00C67D0B">
            <w:pPr>
              <w:pStyle w:val="Pa1"/>
              <w:jc w:val="both"/>
              <w:rPr>
                <w:rStyle w:val="A0"/>
                <w:rFonts w:ascii="Arial" w:hAnsi="Arial" w:cs="Arial"/>
                <w:b/>
                <w:bCs/>
                <w:color w:val="auto"/>
                <w:sz w:val="20"/>
                <w:szCs w:val="20"/>
              </w:rPr>
            </w:pPr>
            <w:r w:rsidRPr="00042D7C">
              <w:rPr>
                <w:rStyle w:val="A0"/>
                <w:rFonts w:ascii="Arial" w:hAnsi="Arial" w:cs="Arial"/>
                <w:color w:val="auto"/>
                <w:sz w:val="20"/>
                <w:szCs w:val="20"/>
              </w:rPr>
              <w:t>Asphalt for tack coat</w:t>
            </w:r>
          </w:p>
        </w:tc>
        <w:tc>
          <w:tcPr>
            <w:tcW w:w="2844" w:type="dxa"/>
          </w:tcPr>
          <w:p w14:paraId="59AA3716" w14:textId="77777777" w:rsidR="005C2F96" w:rsidRPr="00042D7C" w:rsidRDefault="005C2F96" w:rsidP="00076BC6">
            <w:pPr>
              <w:pStyle w:val="Pa1"/>
              <w:jc w:val="both"/>
              <w:rPr>
                <w:rStyle w:val="A0"/>
                <w:rFonts w:ascii="Arial" w:hAnsi="Arial" w:cs="Arial"/>
                <w:color w:val="auto"/>
                <w:sz w:val="20"/>
                <w:szCs w:val="20"/>
              </w:rPr>
            </w:pPr>
            <w:r w:rsidRPr="00042D7C">
              <w:rPr>
                <w:rStyle w:val="A0"/>
                <w:rFonts w:ascii="Arial" w:hAnsi="Arial" w:cs="Arial"/>
                <w:color w:val="auto"/>
                <w:sz w:val="20"/>
                <w:szCs w:val="20"/>
              </w:rPr>
              <w:t>0.10-0.20</w:t>
            </w:r>
          </w:p>
        </w:tc>
        <w:tc>
          <w:tcPr>
            <w:tcW w:w="2844" w:type="dxa"/>
          </w:tcPr>
          <w:p w14:paraId="72102061" w14:textId="77777777" w:rsidR="005C2F96" w:rsidRPr="00042D7C" w:rsidRDefault="005C2F96" w:rsidP="00076BC6">
            <w:pPr>
              <w:pStyle w:val="Pa1"/>
              <w:jc w:val="both"/>
              <w:rPr>
                <w:rStyle w:val="A0"/>
                <w:rFonts w:ascii="Arial" w:hAnsi="Arial" w:cs="Arial"/>
                <w:color w:val="auto"/>
                <w:sz w:val="20"/>
                <w:szCs w:val="20"/>
              </w:rPr>
            </w:pPr>
          </w:p>
        </w:tc>
      </w:tr>
      <w:tr w:rsidR="005C2F96" w14:paraId="700D9EA5" w14:textId="77777777" w:rsidTr="005C2F96">
        <w:tc>
          <w:tcPr>
            <w:tcW w:w="3330" w:type="dxa"/>
          </w:tcPr>
          <w:p w14:paraId="5F0019C4" w14:textId="77777777" w:rsidR="005C2F96" w:rsidRPr="00042D7C" w:rsidRDefault="005C2F96" w:rsidP="00C67D0B">
            <w:pPr>
              <w:pStyle w:val="Pa1"/>
              <w:jc w:val="both"/>
              <w:rPr>
                <w:rStyle w:val="A0"/>
                <w:rFonts w:ascii="Arial" w:hAnsi="Arial" w:cs="Arial"/>
                <w:color w:val="auto"/>
                <w:sz w:val="20"/>
                <w:szCs w:val="20"/>
              </w:rPr>
            </w:pPr>
            <w:r w:rsidRPr="00042D7C">
              <w:rPr>
                <w:rStyle w:val="A0"/>
                <w:rFonts w:ascii="Arial" w:hAnsi="Arial" w:cs="Arial"/>
                <w:color w:val="auto"/>
                <w:sz w:val="20"/>
                <w:szCs w:val="20"/>
              </w:rPr>
              <w:t>Coarse aggregate, No. 56</w:t>
            </w:r>
          </w:p>
        </w:tc>
        <w:tc>
          <w:tcPr>
            <w:tcW w:w="2844" w:type="dxa"/>
          </w:tcPr>
          <w:p w14:paraId="21E9669F" w14:textId="77777777" w:rsidR="005C2F96" w:rsidRPr="00042D7C" w:rsidRDefault="005C2F96" w:rsidP="00076BC6">
            <w:pPr>
              <w:pStyle w:val="Pa1"/>
              <w:jc w:val="both"/>
              <w:rPr>
                <w:rStyle w:val="A0"/>
                <w:rFonts w:ascii="Arial" w:hAnsi="Arial" w:cs="Arial"/>
                <w:color w:val="auto"/>
                <w:sz w:val="20"/>
                <w:szCs w:val="20"/>
              </w:rPr>
            </w:pPr>
          </w:p>
        </w:tc>
        <w:tc>
          <w:tcPr>
            <w:tcW w:w="2844" w:type="dxa"/>
          </w:tcPr>
          <w:p w14:paraId="1212A341" w14:textId="77777777" w:rsidR="005C2F96" w:rsidRPr="00042D7C" w:rsidRDefault="005C2F96" w:rsidP="00076BC6">
            <w:pPr>
              <w:pStyle w:val="Pa1"/>
              <w:jc w:val="both"/>
              <w:rPr>
                <w:rStyle w:val="A0"/>
                <w:rFonts w:ascii="Arial" w:hAnsi="Arial" w:cs="Arial"/>
                <w:color w:val="auto"/>
                <w:sz w:val="20"/>
                <w:szCs w:val="20"/>
              </w:rPr>
            </w:pPr>
            <w:r w:rsidRPr="00042D7C">
              <w:rPr>
                <w:rStyle w:val="A0"/>
                <w:rFonts w:ascii="Arial" w:hAnsi="Arial" w:cs="Arial"/>
                <w:color w:val="auto"/>
                <w:sz w:val="20"/>
                <w:szCs w:val="20"/>
              </w:rPr>
              <w:t>140-200</w:t>
            </w:r>
          </w:p>
        </w:tc>
      </w:tr>
      <w:tr w:rsidR="005C2F96" w14:paraId="0D51C9FC" w14:textId="77777777" w:rsidTr="005C2F96">
        <w:tc>
          <w:tcPr>
            <w:tcW w:w="3330" w:type="dxa"/>
          </w:tcPr>
          <w:p w14:paraId="558C1C52" w14:textId="77777777" w:rsidR="005C2F96" w:rsidRPr="00042D7C" w:rsidRDefault="005C2F96" w:rsidP="00C67D0B">
            <w:pPr>
              <w:pStyle w:val="Pa1"/>
              <w:jc w:val="both"/>
              <w:rPr>
                <w:rStyle w:val="A0"/>
                <w:rFonts w:ascii="Arial" w:hAnsi="Arial" w:cs="Arial"/>
                <w:color w:val="auto"/>
                <w:sz w:val="20"/>
                <w:szCs w:val="20"/>
              </w:rPr>
            </w:pPr>
            <w:r w:rsidRPr="00042D7C">
              <w:rPr>
                <w:rStyle w:val="A0"/>
                <w:rFonts w:ascii="Arial" w:hAnsi="Arial" w:cs="Arial"/>
                <w:color w:val="auto"/>
                <w:sz w:val="20"/>
                <w:szCs w:val="20"/>
              </w:rPr>
              <w:t>Asphalt for penetration</w:t>
            </w:r>
          </w:p>
        </w:tc>
        <w:tc>
          <w:tcPr>
            <w:tcW w:w="2844" w:type="dxa"/>
          </w:tcPr>
          <w:p w14:paraId="7B2763B5" w14:textId="77777777" w:rsidR="005C2F96" w:rsidRPr="00042D7C" w:rsidRDefault="005C2F96" w:rsidP="00076BC6">
            <w:pPr>
              <w:pStyle w:val="Pa1"/>
              <w:jc w:val="both"/>
              <w:rPr>
                <w:rStyle w:val="A0"/>
                <w:rFonts w:ascii="Arial" w:hAnsi="Arial" w:cs="Arial"/>
                <w:color w:val="auto"/>
                <w:sz w:val="20"/>
                <w:szCs w:val="20"/>
              </w:rPr>
            </w:pPr>
            <w:r w:rsidRPr="00042D7C">
              <w:rPr>
                <w:rStyle w:val="A0"/>
                <w:rFonts w:ascii="Arial" w:hAnsi="Arial" w:cs="Arial"/>
                <w:color w:val="auto"/>
                <w:sz w:val="20"/>
                <w:szCs w:val="20"/>
              </w:rPr>
              <w:t>1.30-1.80</w:t>
            </w:r>
          </w:p>
        </w:tc>
        <w:tc>
          <w:tcPr>
            <w:tcW w:w="2844" w:type="dxa"/>
          </w:tcPr>
          <w:p w14:paraId="31290281" w14:textId="77777777" w:rsidR="005C2F96" w:rsidRPr="00042D7C" w:rsidRDefault="005C2F96" w:rsidP="00076BC6">
            <w:pPr>
              <w:pStyle w:val="Pa1"/>
              <w:jc w:val="both"/>
              <w:rPr>
                <w:rStyle w:val="A0"/>
                <w:rFonts w:ascii="Arial" w:hAnsi="Arial" w:cs="Arial"/>
                <w:color w:val="auto"/>
                <w:sz w:val="20"/>
                <w:szCs w:val="20"/>
              </w:rPr>
            </w:pPr>
          </w:p>
        </w:tc>
      </w:tr>
      <w:tr w:rsidR="005C2F96" w14:paraId="27BAC85D" w14:textId="77777777" w:rsidTr="005C2F96">
        <w:tc>
          <w:tcPr>
            <w:tcW w:w="3330" w:type="dxa"/>
          </w:tcPr>
          <w:p w14:paraId="15BE8817" w14:textId="77777777" w:rsidR="005C2F96" w:rsidRPr="00042D7C" w:rsidRDefault="005C2F96" w:rsidP="00C67D0B">
            <w:pPr>
              <w:pStyle w:val="Pa1"/>
              <w:jc w:val="both"/>
              <w:rPr>
                <w:rStyle w:val="A0"/>
                <w:rFonts w:ascii="Arial" w:hAnsi="Arial" w:cs="Arial"/>
                <w:color w:val="auto"/>
                <w:sz w:val="20"/>
                <w:szCs w:val="20"/>
              </w:rPr>
            </w:pPr>
            <w:r w:rsidRPr="00042D7C">
              <w:rPr>
                <w:rStyle w:val="A0"/>
                <w:rFonts w:ascii="Arial" w:hAnsi="Arial" w:cs="Arial"/>
                <w:color w:val="auto"/>
                <w:sz w:val="20"/>
                <w:szCs w:val="20"/>
              </w:rPr>
              <w:t>Choke aggregate, No. 68</w:t>
            </w:r>
          </w:p>
        </w:tc>
        <w:tc>
          <w:tcPr>
            <w:tcW w:w="2844" w:type="dxa"/>
          </w:tcPr>
          <w:p w14:paraId="49778F08" w14:textId="77777777" w:rsidR="005C2F96" w:rsidRPr="00042D7C" w:rsidRDefault="005C2F96" w:rsidP="00076BC6">
            <w:pPr>
              <w:pStyle w:val="Pa1"/>
              <w:jc w:val="both"/>
              <w:rPr>
                <w:rStyle w:val="A0"/>
                <w:rFonts w:ascii="Arial" w:hAnsi="Arial" w:cs="Arial"/>
                <w:color w:val="auto"/>
                <w:sz w:val="20"/>
                <w:szCs w:val="20"/>
              </w:rPr>
            </w:pPr>
          </w:p>
        </w:tc>
        <w:tc>
          <w:tcPr>
            <w:tcW w:w="2844" w:type="dxa"/>
          </w:tcPr>
          <w:p w14:paraId="0AB6F3FC" w14:textId="77777777" w:rsidR="005C2F96" w:rsidRPr="00042D7C" w:rsidRDefault="005C2F96" w:rsidP="00076BC6">
            <w:pPr>
              <w:pStyle w:val="Pa1"/>
              <w:jc w:val="both"/>
              <w:rPr>
                <w:rStyle w:val="A0"/>
                <w:rFonts w:ascii="Arial" w:hAnsi="Arial" w:cs="Arial"/>
                <w:color w:val="auto"/>
                <w:sz w:val="20"/>
                <w:szCs w:val="20"/>
              </w:rPr>
            </w:pPr>
            <w:r w:rsidRPr="00042D7C">
              <w:rPr>
                <w:rStyle w:val="A0"/>
                <w:rFonts w:ascii="Arial" w:hAnsi="Arial" w:cs="Arial"/>
                <w:color w:val="auto"/>
                <w:sz w:val="20"/>
                <w:szCs w:val="20"/>
              </w:rPr>
              <w:t>20-30</w:t>
            </w:r>
          </w:p>
        </w:tc>
      </w:tr>
      <w:tr w:rsidR="005C2F96" w14:paraId="18B1F485" w14:textId="77777777" w:rsidTr="005C2F96">
        <w:tc>
          <w:tcPr>
            <w:tcW w:w="3330" w:type="dxa"/>
          </w:tcPr>
          <w:p w14:paraId="43A56C01" w14:textId="77777777" w:rsidR="005C2F96" w:rsidRPr="00042D7C" w:rsidRDefault="005C2F96" w:rsidP="00C67D0B">
            <w:pPr>
              <w:pStyle w:val="Pa1"/>
              <w:jc w:val="both"/>
              <w:rPr>
                <w:rStyle w:val="A0"/>
                <w:rFonts w:ascii="Arial" w:hAnsi="Arial" w:cs="Arial"/>
                <w:color w:val="auto"/>
                <w:sz w:val="20"/>
                <w:szCs w:val="20"/>
              </w:rPr>
            </w:pPr>
            <w:r w:rsidRPr="00042D7C">
              <w:rPr>
                <w:rStyle w:val="A0"/>
                <w:rFonts w:ascii="Arial" w:hAnsi="Arial" w:cs="Arial"/>
                <w:color w:val="auto"/>
                <w:sz w:val="20"/>
                <w:szCs w:val="20"/>
              </w:rPr>
              <w:t>Asphalt for seal</w:t>
            </w:r>
          </w:p>
        </w:tc>
        <w:tc>
          <w:tcPr>
            <w:tcW w:w="2844" w:type="dxa"/>
          </w:tcPr>
          <w:p w14:paraId="3C2D427F" w14:textId="77777777" w:rsidR="005C2F96" w:rsidRPr="00042D7C" w:rsidRDefault="005C2F96" w:rsidP="00076BC6">
            <w:pPr>
              <w:pStyle w:val="Pa1"/>
              <w:jc w:val="both"/>
              <w:rPr>
                <w:rStyle w:val="A0"/>
                <w:rFonts w:ascii="Arial" w:hAnsi="Arial" w:cs="Arial"/>
                <w:color w:val="auto"/>
                <w:sz w:val="20"/>
                <w:szCs w:val="20"/>
              </w:rPr>
            </w:pPr>
            <w:r w:rsidRPr="00042D7C">
              <w:rPr>
                <w:rStyle w:val="A0"/>
                <w:rFonts w:ascii="Arial" w:hAnsi="Arial" w:cs="Arial"/>
                <w:color w:val="auto"/>
                <w:sz w:val="20"/>
                <w:szCs w:val="20"/>
              </w:rPr>
              <w:t>0.20-0.35</w:t>
            </w:r>
          </w:p>
        </w:tc>
        <w:tc>
          <w:tcPr>
            <w:tcW w:w="2844" w:type="dxa"/>
          </w:tcPr>
          <w:p w14:paraId="2F5CDDB3" w14:textId="77777777" w:rsidR="005C2F96" w:rsidRPr="00042D7C" w:rsidRDefault="005C2F96" w:rsidP="00076BC6">
            <w:pPr>
              <w:pStyle w:val="Pa1"/>
              <w:jc w:val="both"/>
              <w:rPr>
                <w:rStyle w:val="A0"/>
                <w:rFonts w:ascii="Arial" w:hAnsi="Arial" w:cs="Arial"/>
                <w:color w:val="auto"/>
                <w:sz w:val="20"/>
                <w:szCs w:val="20"/>
              </w:rPr>
            </w:pPr>
          </w:p>
        </w:tc>
      </w:tr>
      <w:tr w:rsidR="005C2F96" w14:paraId="66FE162B" w14:textId="77777777" w:rsidTr="005C2F96">
        <w:tc>
          <w:tcPr>
            <w:tcW w:w="3330" w:type="dxa"/>
          </w:tcPr>
          <w:p w14:paraId="7DFE59A5" w14:textId="77777777" w:rsidR="005C2F96" w:rsidRPr="00042D7C" w:rsidRDefault="005C2F96" w:rsidP="00C67D0B">
            <w:pPr>
              <w:pStyle w:val="Pa1"/>
              <w:jc w:val="both"/>
              <w:rPr>
                <w:rStyle w:val="A0"/>
                <w:rFonts w:ascii="Arial" w:hAnsi="Arial" w:cs="Arial"/>
                <w:color w:val="auto"/>
                <w:sz w:val="20"/>
                <w:szCs w:val="20"/>
              </w:rPr>
            </w:pPr>
            <w:r w:rsidRPr="00042D7C">
              <w:rPr>
                <w:rStyle w:val="A0"/>
                <w:rFonts w:ascii="Arial" w:hAnsi="Arial" w:cs="Arial"/>
                <w:color w:val="auto"/>
                <w:sz w:val="20"/>
                <w:szCs w:val="20"/>
              </w:rPr>
              <w:t>Seal aggregate, No. 78 or</w:t>
            </w:r>
          </w:p>
        </w:tc>
        <w:tc>
          <w:tcPr>
            <w:tcW w:w="2844" w:type="dxa"/>
          </w:tcPr>
          <w:p w14:paraId="21C20C26" w14:textId="77777777" w:rsidR="005C2F96" w:rsidRPr="00042D7C" w:rsidRDefault="005C2F96" w:rsidP="00076BC6">
            <w:pPr>
              <w:pStyle w:val="Pa1"/>
              <w:jc w:val="both"/>
              <w:rPr>
                <w:rStyle w:val="A0"/>
                <w:rFonts w:ascii="Arial" w:hAnsi="Arial" w:cs="Arial"/>
                <w:color w:val="auto"/>
                <w:sz w:val="20"/>
                <w:szCs w:val="20"/>
              </w:rPr>
            </w:pPr>
          </w:p>
        </w:tc>
        <w:tc>
          <w:tcPr>
            <w:tcW w:w="2844" w:type="dxa"/>
          </w:tcPr>
          <w:p w14:paraId="2C58D55D" w14:textId="77777777" w:rsidR="005C2F96" w:rsidRPr="00042D7C" w:rsidRDefault="005C2F96" w:rsidP="00076BC6">
            <w:pPr>
              <w:pStyle w:val="Pa1"/>
              <w:jc w:val="both"/>
              <w:rPr>
                <w:rStyle w:val="A0"/>
                <w:rFonts w:ascii="Arial" w:hAnsi="Arial" w:cs="Arial"/>
                <w:color w:val="auto"/>
                <w:sz w:val="20"/>
                <w:szCs w:val="20"/>
              </w:rPr>
            </w:pPr>
            <w:r w:rsidRPr="00042D7C">
              <w:rPr>
                <w:rStyle w:val="A0"/>
                <w:rFonts w:ascii="Arial" w:hAnsi="Arial" w:cs="Arial"/>
                <w:color w:val="auto"/>
                <w:sz w:val="20"/>
                <w:szCs w:val="20"/>
              </w:rPr>
              <w:t>22-28</w:t>
            </w:r>
          </w:p>
        </w:tc>
      </w:tr>
      <w:tr w:rsidR="005C2F96" w14:paraId="0B75CF97" w14:textId="77777777" w:rsidTr="005C2F96">
        <w:tc>
          <w:tcPr>
            <w:tcW w:w="3330" w:type="dxa"/>
          </w:tcPr>
          <w:p w14:paraId="3CA5511A" w14:textId="77777777" w:rsidR="005C2F96" w:rsidRPr="00042D7C" w:rsidRDefault="005C2F96" w:rsidP="00C67D0B">
            <w:pPr>
              <w:pStyle w:val="Pa1"/>
              <w:jc w:val="both"/>
              <w:rPr>
                <w:rStyle w:val="A0"/>
                <w:rFonts w:ascii="Arial" w:hAnsi="Arial" w:cs="Arial"/>
                <w:color w:val="auto"/>
                <w:sz w:val="20"/>
                <w:szCs w:val="20"/>
              </w:rPr>
            </w:pPr>
            <w:r w:rsidRPr="00042D7C">
              <w:rPr>
                <w:rStyle w:val="A0"/>
                <w:rFonts w:ascii="Arial" w:hAnsi="Arial" w:cs="Arial"/>
                <w:color w:val="auto"/>
                <w:sz w:val="20"/>
                <w:szCs w:val="20"/>
              </w:rPr>
              <w:t>Seal aggregate, No. 8</w:t>
            </w:r>
          </w:p>
        </w:tc>
        <w:tc>
          <w:tcPr>
            <w:tcW w:w="2844" w:type="dxa"/>
          </w:tcPr>
          <w:p w14:paraId="2D253859" w14:textId="77777777" w:rsidR="005C2F96" w:rsidRPr="00042D7C" w:rsidRDefault="005C2F96" w:rsidP="00076BC6">
            <w:pPr>
              <w:pStyle w:val="Pa1"/>
              <w:jc w:val="both"/>
              <w:rPr>
                <w:rStyle w:val="A0"/>
                <w:rFonts w:ascii="Arial" w:hAnsi="Arial" w:cs="Arial"/>
                <w:color w:val="auto"/>
                <w:sz w:val="20"/>
                <w:szCs w:val="20"/>
              </w:rPr>
            </w:pPr>
          </w:p>
        </w:tc>
        <w:tc>
          <w:tcPr>
            <w:tcW w:w="2844" w:type="dxa"/>
          </w:tcPr>
          <w:p w14:paraId="07EF8960" w14:textId="77777777" w:rsidR="005C2F96" w:rsidRPr="00042D7C" w:rsidRDefault="005C2F96" w:rsidP="00076BC6">
            <w:pPr>
              <w:pStyle w:val="Pa1"/>
              <w:jc w:val="both"/>
              <w:rPr>
                <w:rStyle w:val="A0"/>
                <w:rFonts w:ascii="Arial" w:hAnsi="Arial" w:cs="Arial"/>
                <w:color w:val="auto"/>
                <w:sz w:val="20"/>
                <w:szCs w:val="20"/>
              </w:rPr>
            </w:pPr>
            <w:r w:rsidRPr="00042D7C">
              <w:rPr>
                <w:rStyle w:val="A0"/>
                <w:rFonts w:ascii="Arial" w:hAnsi="Arial" w:cs="Arial"/>
                <w:color w:val="auto"/>
                <w:sz w:val="20"/>
                <w:szCs w:val="20"/>
              </w:rPr>
              <w:t>18-25</w:t>
            </w:r>
          </w:p>
        </w:tc>
      </w:tr>
    </w:tbl>
    <w:p w14:paraId="41A991AC" w14:textId="77777777" w:rsidR="00042D7C" w:rsidRPr="00042D7C" w:rsidRDefault="00042D7C" w:rsidP="00042D7C">
      <w:pPr>
        <w:pStyle w:val="Pa2"/>
        <w:ind w:left="720"/>
        <w:jc w:val="both"/>
        <w:rPr>
          <w:rFonts w:ascii="Arial" w:hAnsi="Arial" w:cs="Arial"/>
          <w:sz w:val="20"/>
          <w:szCs w:val="20"/>
        </w:rPr>
      </w:pPr>
    </w:p>
    <w:p w14:paraId="214647B5" w14:textId="5C6BD450" w:rsidR="005C2F96" w:rsidRPr="005C2F96" w:rsidRDefault="005C2F96" w:rsidP="00C86651">
      <w:pPr>
        <w:pStyle w:val="Pa1"/>
        <w:numPr>
          <w:ilvl w:val="0"/>
          <w:numId w:val="5"/>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Sequence and Methods:</w:t>
      </w:r>
    </w:p>
    <w:p w14:paraId="2039A487" w14:textId="77777777" w:rsidR="005C2F96" w:rsidRDefault="00042D7C" w:rsidP="00C86651">
      <w:pPr>
        <w:pStyle w:val="Pa1"/>
        <w:numPr>
          <w:ilvl w:val="1"/>
          <w:numId w:val="5"/>
        </w:numPr>
        <w:spacing w:after="240" w:line="240" w:lineRule="auto"/>
        <w:jc w:val="both"/>
        <w:rPr>
          <w:rStyle w:val="A0"/>
          <w:rFonts w:ascii="Arial" w:hAnsi="Arial" w:cs="Arial"/>
          <w:color w:val="auto"/>
          <w:sz w:val="20"/>
          <w:szCs w:val="20"/>
        </w:rPr>
      </w:pPr>
      <w:r w:rsidRPr="005C2F96">
        <w:rPr>
          <w:rStyle w:val="A0"/>
          <w:rFonts w:ascii="Arial" w:hAnsi="Arial" w:cs="Arial"/>
          <w:color w:val="auto"/>
          <w:sz w:val="20"/>
          <w:szCs w:val="20"/>
        </w:rPr>
        <w:t>If deemed necessary by the Engineer or specified in the contract, the Contractor shall apply a tack coat in accordance with Section 310 immediately prior to the a</w:t>
      </w:r>
      <w:r w:rsidR="005C2F96">
        <w:rPr>
          <w:rStyle w:val="A0"/>
          <w:rFonts w:ascii="Arial" w:hAnsi="Arial" w:cs="Arial"/>
          <w:color w:val="auto"/>
          <w:sz w:val="20"/>
          <w:szCs w:val="20"/>
        </w:rPr>
        <w:t>pplication of coarse aggregate.</w:t>
      </w:r>
    </w:p>
    <w:p w14:paraId="5E69843E" w14:textId="77777777" w:rsidR="005C2F96" w:rsidRDefault="00042D7C" w:rsidP="00C86651">
      <w:pPr>
        <w:pStyle w:val="Pa1"/>
        <w:numPr>
          <w:ilvl w:val="1"/>
          <w:numId w:val="5"/>
        </w:numPr>
        <w:spacing w:after="240" w:line="240" w:lineRule="auto"/>
        <w:jc w:val="both"/>
        <w:rPr>
          <w:rStyle w:val="A0"/>
          <w:rFonts w:ascii="Arial" w:hAnsi="Arial" w:cs="Arial"/>
          <w:color w:val="auto"/>
          <w:sz w:val="20"/>
          <w:szCs w:val="20"/>
        </w:rPr>
      </w:pPr>
      <w:r w:rsidRPr="005C2F96">
        <w:rPr>
          <w:rStyle w:val="A0"/>
          <w:rFonts w:ascii="Arial" w:hAnsi="Arial" w:cs="Arial"/>
          <w:color w:val="auto"/>
          <w:sz w:val="20"/>
          <w:szCs w:val="20"/>
        </w:rPr>
        <w:t>The coarse aggregate shall be uniformly spread on the prepared base or surface at the specified rate of application. This application shall be mixed and shaped by the use of multiple-blade road planers or other equipment dee</w:t>
      </w:r>
      <w:r w:rsidR="005C2F96">
        <w:rPr>
          <w:rStyle w:val="A0"/>
          <w:rFonts w:ascii="Arial" w:hAnsi="Arial" w:cs="Arial"/>
          <w:color w:val="auto"/>
          <w:sz w:val="20"/>
          <w:szCs w:val="20"/>
        </w:rPr>
        <w:t>med acceptable by the Engineer.</w:t>
      </w:r>
    </w:p>
    <w:p w14:paraId="11031704" w14:textId="0E150DEB" w:rsidR="005C2F96" w:rsidRDefault="00042D7C" w:rsidP="00C86651">
      <w:pPr>
        <w:pStyle w:val="Pa1"/>
        <w:spacing w:after="240" w:line="240" w:lineRule="auto"/>
        <w:ind w:left="720"/>
        <w:jc w:val="both"/>
        <w:rPr>
          <w:rStyle w:val="A0"/>
          <w:rFonts w:ascii="Arial" w:hAnsi="Arial" w:cs="Arial"/>
          <w:color w:val="auto"/>
          <w:sz w:val="20"/>
          <w:szCs w:val="20"/>
        </w:rPr>
      </w:pPr>
      <w:r w:rsidRPr="005C2F96">
        <w:rPr>
          <w:rStyle w:val="A0"/>
          <w:rFonts w:ascii="Arial" w:hAnsi="Arial" w:cs="Arial"/>
          <w:color w:val="auto"/>
          <w:sz w:val="20"/>
          <w:szCs w:val="20"/>
        </w:rPr>
        <w:t xml:space="preserve">Immediately following mixing and shaping operations, the Contractor shall roll the surface with a 10-ton, </w:t>
      </w:r>
      <w:proofErr w:type="gramStart"/>
      <w:r w:rsidRPr="005C2F96">
        <w:rPr>
          <w:rStyle w:val="A0"/>
          <w:rFonts w:ascii="Arial" w:hAnsi="Arial" w:cs="Arial"/>
          <w:color w:val="auto"/>
          <w:sz w:val="20"/>
          <w:szCs w:val="20"/>
        </w:rPr>
        <w:t>three-wheel</w:t>
      </w:r>
      <w:proofErr w:type="gramEnd"/>
      <w:r w:rsidRPr="005C2F96">
        <w:rPr>
          <w:rStyle w:val="A0"/>
          <w:rFonts w:ascii="Arial" w:hAnsi="Arial" w:cs="Arial"/>
          <w:color w:val="auto"/>
          <w:sz w:val="20"/>
          <w:szCs w:val="20"/>
        </w:rPr>
        <w:t xml:space="preserve"> or tandem steel wheel roller and, for a heavy penetration surface course; the Contractor shall uniformly choke the surface with No. 68 aggregate. The surface will be tested by the Engineer using a 10-foot straightedge. The variation of the surface from the testing edge of the straightedge between any two contacts with the surface shall be not more than 1/4 inch. The Contractor shall correct any humps or depres</w:t>
      </w:r>
      <w:bookmarkStart w:id="0" w:name="_GoBack"/>
      <w:bookmarkEnd w:id="0"/>
      <w:r w:rsidRPr="00042D7C">
        <w:rPr>
          <w:rStyle w:val="A0"/>
          <w:rFonts w:ascii="Arial" w:hAnsi="Arial" w:cs="Arial"/>
          <w:color w:val="auto"/>
          <w:sz w:val="20"/>
          <w:szCs w:val="20"/>
        </w:rPr>
        <w:t xml:space="preserve">sions exceeding the specified tolerance. The coarse aggregate on light penetration courses shall be uniformly </w:t>
      </w:r>
      <w:r w:rsidR="005C2F96">
        <w:rPr>
          <w:rStyle w:val="A0"/>
          <w:rFonts w:ascii="Arial" w:hAnsi="Arial" w:cs="Arial"/>
          <w:color w:val="auto"/>
          <w:sz w:val="20"/>
          <w:szCs w:val="20"/>
        </w:rPr>
        <w:t>choked with the fine aggregate.</w:t>
      </w:r>
    </w:p>
    <w:p w14:paraId="3E96BBC9" w14:textId="369A7F04" w:rsidR="005C2F96" w:rsidRDefault="00042D7C" w:rsidP="00C86651">
      <w:pPr>
        <w:pStyle w:val="Pa1"/>
        <w:numPr>
          <w:ilvl w:val="1"/>
          <w:numId w:val="5"/>
        </w:numPr>
        <w:spacing w:after="240" w:line="240" w:lineRule="auto"/>
        <w:jc w:val="both"/>
        <w:rPr>
          <w:rStyle w:val="A0"/>
          <w:rFonts w:ascii="Arial" w:hAnsi="Arial" w:cs="Arial"/>
          <w:color w:val="auto"/>
          <w:sz w:val="20"/>
          <w:szCs w:val="20"/>
        </w:rPr>
      </w:pPr>
      <w:r w:rsidRPr="00042D7C">
        <w:rPr>
          <w:rStyle w:val="A0"/>
          <w:rFonts w:ascii="Arial" w:hAnsi="Arial" w:cs="Arial"/>
          <w:color w:val="auto"/>
          <w:sz w:val="20"/>
          <w:szCs w:val="20"/>
        </w:rPr>
        <w:t xml:space="preserve">The prepared course shall be penetrated with asphalt at the rate specified and immediately covered with the choke aggregate. The Contractor’s rolling operations shall immediately follow the application of covering aggregate and shall continue until the treatment is bonded. Subsequent rolling and applications of cover aggregate, if required, shall be performed on successive </w:t>
      </w:r>
      <w:r w:rsidR="005C2F96">
        <w:rPr>
          <w:rStyle w:val="A0"/>
          <w:rFonts w:ascii="Arial" w:hAnsi="Arial" w:cs="Arial"/>
          <w:color w:val="auto"/>
          <w:sz w:val="20"/>
          <w:szCs w:val="20"/>
        </w:rPr>
        <w:t>days following the application.</w:t>
      </w:r>
    </w:p>
    <w:p w14:paraId="37AEE4DD" w14:textId="77777777" w:rsidR="005C2F96" w:rsidRDefault="00042D7C" w:rsidP="00C86651">
      <w:pPr>
        <w:pStyle w:val="Pa1"/>
        <w:numPr>
          <w:ilvl w:val="1"/>
          <w:numId w:val="5"/>
        </w:numPr>
        <w:spacing w:after="240" w:line="240" w:lineRule="auto"/>
        <w:jc w:val="both"/>
        <w:rPr>
          <w:rStyle w:val="A0"/>
          <w:rFonts w:ascii="Arial" w:hAnsi="Arial" w:cs="Arial"/>
          <w:color w:val="auto"/>
          <w:sz w:val="20"/>
          <w:szCs w:val="20"/>
        </w:rPr>
      </w:pPr>
      <w:r w:rsidRPr="005C2F96">
        <w:rPr>
          <w:rStyle w:val="A0"/>
          <w:rFonts w:ascii="Arial" w:hAnsi="Arial" w:cs="Arial"/>
          <w:color w:val="auto"/>
          <w:sz w:val="20"/>
          <w:szCs w:val="20"/>
        </w:rPr>
        <w:lastRenderedPageBreak/>
        <w:t>The Contractor shall apply and roll a seal coat after the pen</w:t>
      </w:r>
      <w:r w:rsidR="005C2F96">
        <w:rPr>
          <w:rStyle w:val="A0"/>
          <w:rFonts w:ascii="Arial" w:hAnsi="Arial" w:cs="Arial"/>
          <w:color w:val="auto"/>
          <w:sz w:val="20"/>
          <w:szCs w:val="20"/>
        </w:rPr>
        <w:t>etration course has cured.</w:t>
      </w:r>
    </w:p>
    <w:p w14:paraId="4B8EB9C4" w14:textId="77777777" w:rsidR="005C2F96" w:rsidRDefault="005C2F96" w:rsidP="00C86651">
      <w:pPr>
        <w:pStyle w:val="Pa1"/>
        <w:spacing w:after="240" w:line="240" w:lineRule="auto"/>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314.06</w:t>
      </w:r>
      <w:proofErr w:type="gramEnd"/>
      <w:r>
        <w:rPr>
          <w:rStyle w:val="A0"/>
          <w:rFonts w:ascii="Arial" w:hAnsi="Arial" w:cs="Arial"/>
          <w:b/>
          <w:bCs/>
          <w:color w:val="auto"/>
          <w:sz w:val="20"/>
          <w:szCs w:val="20"/>
        </w:rPr>
        <w:t xml:space="preserve"> – Measurement and Payment</w:t>
      </w:r>
    </w:p>
    <w:p w14:paraId="3D7978FB" w14:textId="77777777" w:rsidR="005C2F96" w:rsidRDefault="00042D7C" w:rsidP="00C86651">
      <w:pPr>
        <w:pStyle w:val="Pa1"/>
        <w:spacing w:after="240" w:line="240" w:lineRule="auto"/>
        <w:jc w:val="both"/>
        <w:rPr>
          <w:rStyle w:val="A0"/>
          <w:rFonts w:ascii="Arial" w:hAnsi="Arial" w:cs="Arial"/>
          <w:color w:val="auto"/>
          <w:sz w:val="20"/>
          <w:szCs w:val="20"/>
        </w:rPr>
      </w:pPr>
      <w:r w:rsidRPr="00042D7C">
        <w:rPr>
          <w:rStyle w:val="A0"/>
          <w:rFonts w:ascii="Arial" w:hAnsi="Arial" w:cs="Arial"/>
          <w:b/>
          <w:bCs/>
          <w:color w:val="auto"/>
          <w:sz w:val="20"/>
          <w:szCs w:val="20"/>
        </w:rPr>
        <w:t>Asphalt</w:t>
      </w:r>
      <w:r w:rsidRPr="00C86651">
        <w:rPr>
          <w:rStyle w:val="A0"/>
          <w:rFonts w:ascii="Arial" w:hAnsi="Arial" w:cs="Arial"/>
          <w:bCs/>
          <w:color w:val="auto"/>
          <w:sz w:val="20"/>
          <w:szCs w:val="20"/>
        </w:rPr>
        <w:t xml:space="preserve"> </w:t>
      </w:r>
      <w:r w:rsidR="005C2F96">
        <w:rPr>
          <w:rStyle w:val="A0"/>
          <w:rFonts w:ascii="Arial" w:hAnsi="Arial" w:cs="Arial"/>
          <w:color w:val="auto"/>
          <w:sz w:val="20"/>
          <w:szCs w:val="20"/>
        </w:rPr>
        <w:t>will be measured in gallons.</w:t>
      </w:r>
    </w:p>
    <w:p w14:paraId="78231AC9" w14:textId="77777777" w:rsidR="005C2F96" w:rsidRDefault="00042D7C" w:rsidP="00C86651">
      <w:pPr>
        <w:pStyle w:val="Pa1"/>
        <w:spacing w:after="240" w:line="240" w:lineRule="auto"/>
        <w:jc w:val="both"/>
        <w:rPr>
          <w:rStyle w:val="A0"/>
          <w:rFonts w:ascii="Arial" w:hAnsi="Arial" w:cs="Arial"/>
          <w:color w:val="auto"/>
          <w:sz w:val="20"/>
          <w:szCs w:val="20"/>
        </w:rPr>
      </w:pPr>
      <w:r w:rsidRPr="00042D7C">
        <w:rPr>
          <w:rStyle w:val="A0"/>
          <w:rFonts w:ascii="Arial" w:hAnsi="Arial" w:cs="Arial"/>
          <w:b/>
          <w:bCs/>
          <w:color w:val="auto"/>
          <w:sz w:val="20"/>
          <w:szCs w:val="20"/>
        </w:rPr>
        <w:t>Aggregate and cover material</w:t>
      </w:r>
      <w:r w:rsidRPr="00C86651">
        <w:rPr>
          <w:rStyle w:val="A0"/>
          <w:rFonts w:ascii="Arial" w:hAnsi="Arial" w:cs="Arial"/>
          <w:bCs/>
          <w:color w:val="auto"/>
          <w:sz w:val="20"/>
          <w:szCs w:val="20"/>
        </w:rPr>
        <w:t xml:space="preserve"> </w:t>
      </w:r>
      <w:r w:rsidR="005C2F96">
        <w:rPr>
          <w:rStyle w:val="A0"/>
          <w:rFonts w:ascii="Arial" w:hAnsi="Arial" w:cs="Arial"/>
          <w:color w:val="auto"/>
          <w:sz w:val="20"/>
          <w:szCs w:val="20"/>
        </w:rPr>
        <w:t>will be measured in tons.</w:t>
      </w:r>
    </w:p>
    <w:p w14:paraId="75C7768B" w14:textId="77777777" w:rsidR="005C2F96" w:rsidRDefault="00042D7C" w:rsidP="00C86651">
      <w:pPr>
        <w:pStyle w:val="Pa1"/>
        <w:spacing w:after="240" w:line="240" w:lineRule="auto"/>
        <w:jc w:val="both"/>
        <w:rPr>
          <w:rStyle w:val="A0"/>
          <w:rFonts w:ascii="Arial" w:hAnsi="Arial" w:cs="Arial"/>
          <w:color w:val="auto"/>
          <w:sz w:val="20"/>
          <w:szCs w:val="20"/>
        </w:rPr>
      </w:pPr>
      <w:r w:rsidRPr="00042D7C">
        <w:rPr>
          <w:rStyle w:val="A0"/>
          <w:rFonts w:ascii="Arial" w:hAnsi="Arial" w:cs="Arial"/>
          <w:b/>
          <w:bCs/>
          <w:color w:val="auto"/>
          <w:sz w:val="20"/>
          <w:szCs w:val="20"/>
        </w:rPr>
        <w:t>Penetration surface course</w:t>
      </w:r>
      <w:r w:rsidRPr="00C86651">
        <w:rPr>
          <w:rStyle w:val="A0"/>
          <w:rFonts w:ascii="Arial" w:hAnsi="Arial" w:cs="Arial"/>
          <w:bCs/>
          <w:color w:val="auto"/>
          <w:sz w:val="20"/>
          <w:szCs w:val="20"/>
        </w:rPr>
        <w:t xml:space="preserve"> </w:t>
      </w:r>
      <w:r w:rsidRPr="00042D7C">
        <w:rPr>
          <w:rStyle w:val="A0"/>
          <w:rFonts w:ascii="Arial" w:hAnsi="Arial" w:cs="Arial"/>
          <w:color w:val="auto"/>
          <w:sz w:val="20"/>
          <w:szCs w:val="20"/>
        </w:rPr>
        <w:t>will be paid for at the contract unit price per gallon for asphalt and per ton for aggregat</w:t>
      </w:r>
      <w:r w:rsidR="005C2F96">
        <w:rPr>
          <w:rStyle w:val="A0"/>
          <w:rFonts w:ascii="Arial" w:hAnsi="Arial" w:cs="Arial"/>
          <w:color w:val="auto"/>
          <w:sz w:val="20"/>
          <w:szCs w:val="20"/>
        </w:rPr>
        <w:t>e and cover material specified.</w:t>
      </w:r>
    </w:p>
    <w:p w14:paraId="001BB77F" w14:textId="77777777" w:rsidR="005C2F96" w:rsidRDefault="00042D7C" w:rsidP="00C86651">
      <w:pPr>
        <w:pStyle w:val="Pa1"/>
        <w:spacing w:after="240" w:line="240" w:lineRule="auto"/>
        <w:jc w:val="both"/>
        <w:rPr>
          <w:rStyle w:val="A0"/>
          <w:rFonts w:ascii="Arial" w:hAnsi="Arial" w:cs="Arial"/>
          <w:color w:val="auto"/>
          <w:sz w:val="20"/>
          <w:szCs w:val="20"/>
        </w:rPr>
      </w:pPr>
      <w:r w:rsidRPr="00042D7C">
        <w:rPr>
          <w:rStyle w:val="A0"/>
          <w:rFonts w:ascii="Arial" w:hAnsi="Arial" w:cs="Arial"/>
          <w:color w:val="auto"/>
          <w:sz w:val="20"/>
          <w:szCs w:val="20"/>
        </w:rPr>
        <w:t>These prices shall include furnishing and applying materials</w:t>
      </w:r>
      <w:r w:rsidR="005C2F96">
        <w:rPr>
          <w:rStyle w:val="A0"/>
          <w:rFonts w:ascii="Arial" w:hAnsi="Arial" w:cs="Arial"/>
          <w:color w:val="auto"/>
          <w:sz w:val="20"/>
          <w:szCs w:val="20"/>
        </w:rPr>
        <w:t xml:space="preserve"> and maintaining the treatment.</w:t>
      </w:r>
    </w:p>
    <w:p w14:paraId="425B467F" w14:textId="77777777" w:rsidR="005C2F96" w:rsidRDefault="00042D7C" w:rsidP="00C86651">
      <w:pPr>
        <w:pStyle w:val="Pa1"/>
        <w:spacing w:after="240" w:line="240" w:lineRule="auto"/>
        <w:jc w:val="both"/>
        <w:rPr>
          <w:rStyle w:val="A0"/>
          <w:rFonts w:ascii="Arial" w:hAnsi="Arial" w:cs="Arial"/>
          <w:color w:val="auto"/>
          <w:sz w:val="20"/>
          <w:szCs w:val="20"/>
        </w:rPr>
      </w:pPr>
      <w:r w:rsidRPr="00042D7C">
        <w:rPr>
          <w:rStyle w:val="A0"/>
          <w:rFonts w:ascii="Arial" w:hAnsi="Arial" w:cs="Arial"/>
          <w:color w:val="auto"/>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350"/>
      </w:tblGrid>
      <w:tr w:rsidR="005C2F96" w14:paraId="016146D4" w14:textId="77777777" w:rsidTr="005C2F96">
        <w:tc>
          <w:tcPr>
            <w:tcW w:w="2610" w:type="dxa"/>
            <w:tcBorders>
              <w:top w:val="single" w:sz="4" w:space="0" w:color="auto"/>
              <w:bottom w:val="single" w:sz="4" w:space="0" w:color="auto"/>
            </w:tcBorders>
          </w:tcPr>
          <w:p w14:paraId="42AC5B4B" w14:textId="77777777" w:rsidR="005C2F96" w:rsidRDefault="005C2F96" w:rsidP="005C2F96">
            <w:pPr>
              <w:pStyle w:val="Pa1"/>
              <w:jc w:val="both"/>
              <w:rPr>
                <w:rStyle w:val="A0"/>
                <w:rFonts w:ascii="Arial" w:hAnsi="Arial" w:cs="Arial"/>
                <w:color w:val="auto"/>
                <w:sz w:val="20"/>
                <w:szCs w:val="20"/>
              </w:rPr>
            </w:pPr>
            <w:r w:rsidRPr="00042D7C">
              <w:rPr>
                <w:rStyle w:val="A0"/>
                <w:rFonts w:ascii="Arial" w:hAnsi="Arial" w:cs="Arial"/>
                <w:b/>
                <w:bCs/>
                <w:color w:val="auto"/>
                <w:sz w:val="20"/>
                <w:szCs w:val="20"/>
              </w:rPr>
              <w:t>Pay Item</w:t>
            </w:r>
          </w:p>
        </w:tc>
        <w:tc>
          <w:tcPr>
            <w:tcW w:w="1350" w:type="dxa"/>
            <w:tcBorders>
              <w:top w:val="single" w:sz="4" w:space="0" w:color="auto"/>
              <w:bottom w:val="single" w:sz="4" w:space="0" w:color="auto"/>
            </w:tcBorders>
          </w:tcPr>
          <w:p w14:paraId="69371659" w14:textId="77777777" w:rsidR="005C2F96" w:rsidRDefault="005C2F96" w:rsidP="005C2F96">
            <w:pPr>
              <w:pStyle w:val="Pa1"/>
              <w:jc w:val="both"/>
              <w:rPr>
                <w:rStyle w:val="A0"/>
                <w:rFonts w:ascii="Arial" w:hAnsi="Arial" w:cs="Arial"/>
                <w:color w:val="auto"/>
                <w:sz w:val="20"/>
                <w:szCs w:val="20"/>
              </w:rPr>
            </w:pPr>
            <w:r w:rsidRPr="00042D7C">
              <w:rPr>
                <w:rStyle w:val="A0"/>
                <w:rFonts w:ascii="Arial" w:hAnsi="Arial" w:cs="Arial"/>
                <w:b/>
                <w:bCs/>
                <w:color w:val="auto"/>
                <w:sz w:val="20"/>
                <w:szCs w:val="20"/>
              </w:rPr>
              <w:t>Pay Unit</w:t>
            </w:r>
          </w:p>
        </w:tc>
      </w:tr>
      <w:tr w:rsidR="005C2F96" w14:paraId="247CA0AC" w14:textId="77777777" w:rsidTr="005C2F96">
        <w:tc>
          <w:tcPr>
            <w:tcW w:w="2610" w:type="dxa"/>
            <w:tcBorders>
              <w:top w:val="single" w:sz="4" w:space="0" w:color="auto"/>
            </w:tcBorders>
          </w:tcPr>
          <w:p w14:paraId="0BE6D51D" w14:textId="77777777" w:rsidR="005C2F96" w:rsidRDefault="005C2F96" w:rsidP="005C2F96">
            <w:pPr>
              <w:pStyle w:val="Pa1"/>
              <w:jc w:val="both"/>
              <w:rPr>
                <w:rStyle w:val="A0"/>
                <w:rFonts w:ascii="Arial" w:hAnsi="Arial" w:cs="Arial"/>
                <w:color w:val="auto"/>
                <w:sz w:val="20"/>
                <w:szCs w:val="20"/>
              </w:rPr>
            </w:pPr>
            <w:r w:rsidRPr="00042D7C">
              <w:rPr>
                <w:rStyle w:val="A0"/>
                <w:rFonts w:ascii="Arial" w:hAnsi="Arial" w:cs="Arial"/>
                <w:color w:val="auto"/>
                <w:sz w:val="20"/>
                <w:szCs w:val="20"/>
              </w:rPr>
              <w:t>Liquid asphalt</w:t>
            </w:r>
          </w:p>
        </w:tc>
        <w:tc>
          <w:tcPr>
            <w:tcW w:w="1350" w:type="dxa"/>
            <w:tcBorders>
              <w:top w:val="single" w:sz="4" w:space="0" w:color="auto"/>
            </w:tcBorders>
          </w:tcPr>
          <w:p w14:paraId="318A5F74" w14:textId="77777777" w:rsidR="005C2F96" w:rsidRDefault="005C2F96" w:rsidP="005C2F96">
            <w:pPr>
              <w:pStyle w:val="Pa1"/>
              <w:jc w:val="both"/>
              <w:rPr>
                <w:rStyle w:val="A0"/>
                <w:rFonts w:ascii="Arial" w:hAnsi="Arial" w:cs="Arial"/>
                <w:color w:val="auto"/>
                <w:sz w:val="20"/>
                <w:szCs w:val="20"/>
              </w:rPr>
            </w:pPr>
            <w:r w:rsidRPr="00042D7C">
              <w:rPr>
                <w:rStyle w:val="A0"/>
                <w:rFonts w:ascii="Arial" w:hAnsi="Arial" w:cs="Arial"/>
                <w:color w:val="auto"/>
                <w:sz w:val="20"/>
                <w:szCs w:val="20"/>
              </w:rPr>
              <w:t>Gallon</w:t>
            </w:r>
          </w:p>
        </w:tc>
      </w:tr>
      <w:tr w:rsidR="005C2F96" w14:paraId="389D5486" w14:textId="77777777" w:rsidTr="005C2F96">
        <w:tc>
          <w:tcPr>
            <w:tcW w:w="2610" w:type="dxa"/>
          </w:tcPr>
          <w:p w14:paraId="5C2CB92B" w14:textId="77777777" w:rsidR="005C2F96" w:rsidRDefault="005C2F96" w:rsidP="005C2F96">
            <w:pPr>
              <w:pStyle w:val="Pa1"/>
              <w:jc w:val="both"/>
              <w:rPr>
                <w:rStyle w:val="A0"/>
                <w:rFonts w:ascii="Arial" w:hAnsi="Arial" w:cs="Arial"/>
                <w:color w:val="auto"/>
                <w:sz w:val="20"/>
                <w:szCs w:val="20"/>
              </w:rPr>
            </w:pPr>
            <w:r w:rsidRPr="00042D7C">
              <w:rPr>
                <w:rStyle w:val="A0"/>
                <w:rFonts w:ascii="Arial" w:hAnsi="Arial" w:cs="Arial"/>
                <w:color w:val="auto"/>
                <w:sz w:val="20"/>
                <w:szCs w:val="20"/>
              </w:rPr>
              <w:t>Cover material (Type)</w:t>
            </w:r>
          </w:p>
        </w:tc>
        <w:tc>
          <w:tcPr>
            <w:tcW w:w="1350" w:type="dxa"/>
          </w:tcPr>
          <w:p w14:paraId="3AC87E2D" w14:textId="77777777" w:rsidR="005C2F96" w:rsidRDefault="005C2F96" w:rsidP="005C2F96">
            <w:pPr>
              <w:pStyle w:val="Pa1"/>
              <w:jc w:val="both"/>
              <w:rPr>
                <w:rStyle w:val="A0"/>
                <w:rFonts w:ascii="Arial" w:hAnsi="Arial" w:cs="Arial"/>
                <w:color w:val="auto"/>
                <w:sz w:val="20"/>
                <w:szCs w:val="20"/>
              </w:rPr>
            </w:pPr>
            <w:r w:rsidRPr="00042D7C">
              <w:rPr>
                <w:rStyle w:val="A0"/>
                <w:rFonts w:ascii="Arial" w:hAnsi="Arial" w:cs="Arial"/>
                <w:color w:val="auto"/>
                <w:sz w:val="20"/>
                <w:szCs w:val="20"/>
              </w:rPr>
              <w:t>Ton</w:t>
            </w:r>
          </w:p>
        </w:tc>
      </w:tr>
      <w:tr w:rsidR="005C2F96" w14:paraId="1AF12862" w14:textId="77777777" w:rsidTr="005C2F96">
        <w:tc>
          <w:tcPr>
            <w:tcW w:w="2610" w:type="dxa"/>
          </w:tcPr>
          <w:p w14:paraId="06C059CC" w14:textId="77777777" w:rsidR="005C2F96" w:rsidRPr="00042D7C" w:rsidRDefault="005C2F96" w:rsidP="005C2F96">
            <w:pPr>
              <w:pStyle w:val="Pa1"/>
              <w:jc w:val="both"/>
              <w:rPr>
                <w:rStyle w:val="A0"/>
                <w:rFonts w:ascii="Arial" w:hAnsi="Arial" w:cs="Arial"/>
                <w:color w:val="auto"/>
                <w:sz w:val="20"/>
                <w:szCs w:val="20"/>
              </w:rPr>
            </w:pPr>
            <w:r w:rsidRPr="00042D7C">
              <w:rPr>
                <w:rStyle w:val="A0"/>
                <w:rFonts w:ascii="Arial" w:hAnsi="Arial" w:cs="Arial"/>
                <w:color w:val="auto"/>
                <w:sz w:val="20"/>
                <w:szCs w:val="20"/>
              </w:rPr>
              <w:t>Aggregate (No.)</w:t>
            </w:r>
          </w:p>
        </w:tc>
        <w:tc>
          <w:tcPr>
            <w:tcW w:w="1350" w:type="dxa"/>
          </w:tcPr>
          <w:p w14:paraId="1C4194AB" w14:textId="77777777" w:rsidR="005C2F96" w:rsidRPr="00042D7C" w:rsidRDefault="005C2F96" w:rsidP="005C2F96">
            <w:pPr>
              <w:pStyle w:val="Pa1"/>
              <w:jc w:val="both"/>
              <w:rPr>
                <w:rStyle w:val="A0"/>
                <w:rFonts w:ascii="Arial" w:hAnsi="Arial" w:cs="Arial"/>
                <w:color w:val="auto"/>
                <w:sz w:val="20"/>
                <w:szCs w:val="20"/>
              </w:rPr>
            </w:pPr>
            <w:r w:rsidRPr="00042D7C">
              <w:rPr>
                <w:rStyle w:val="A0"/>
                <w:rFonts w:ascii="Arial" w:hAnsi="Arial" w:cs="Arial"/>
                <w:color w:val="auto"/>
                <w:sz w:val="20"/>
                <w:szCs w:val="20"/>
              </w:rPr>
              <w:t>Ton</w:t>
            </w:r>
          </w:p>
        </w:tc>
      </w:tr>
    </w:tbl>
    <w:p w14:paraId="30A6FD49" w14:textId="77777777" w:rsidR="002C3456" w:rsidRPr="00042D7C" w:rsidRDefault="002C3456" w:rsidP="005C2F96">
      <w:pPr>
        <w:pStyle w:val="Pa1"/>
        <w:spacing w:after="240"/>
        <w:jc w:val="both"/>
        <w:rPr>
          <w:rFonts w:ascii="Arial" w:hAnsi="Arial" w:cs="Arial"/>
          <w:sz w:val="20"/>
          <w:szCs w:val="20"/>
        </w:rPr>
      </w:pPr>
    </w:p>
    <w:sectPr w:rsidR="002C3456" w:rsidRPr="00042D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32248"/>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1F5064C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4816DD3"/>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42D7C"/>
    <w:rsid w:val="00076BC6"/>
    <w:rsid w:val="00200017"/>
    <w:rsid w:val="002C3456"/>
    <w:rsid w:val="004D0793"/>
    <w:rsid w:val="005C2F96"/>
    <w:rsid w:val="006B7F00"/>
    <w:rsid w:val="00743FC4"/>
    <w:rsid w:val="007F62B5"/>
    <w:rsid w:val="009B5FCA"/>
    <w:rsid w:val="00A45147"/>
    <w:rsid w:val="00BC064E"/>
    <w:rsid w:val="00BC7D92"/>
    <w:rsid w:val="00C3668A"/>
    <w:rsid w:val="00C67D0B"/>
    <w:rsid w:val="00C86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6702"/>
  <w15:docId w15:val="{3671B98E-993E-46E5-BC3F-6692AE22F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042D7C"/>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042D7C"/>
    <w:pPr>
      <w:spacing w:line="241" w:lineRule="atLeast"/>
    </w:pPr>
    <w:rPr>
      <w:rFonts w:cstheme="minorBidi"/>
      <w:color w:val="auto"/>
    </w:rPr>
  </w:style>
  <w:style w:type="character" w:customStyle="1" w:styleId="A2">
    <w:name w:val="A2"/>
    <w:uiPriority w:val="99"/>
    <w:rsid w:val="00042D7C"/>
    <w:rPr>
      <w:rFonts w:cs="TimesNewRomanPS"/>
      <w:b/>
      <w:bCs/>
      <w:color w:val="000000"/>
      <w:sz w:val="20"/>
      <w:szCs w:val="20"/>
    </w:rPr>
  </w:style>
  <w:style w:type="paragraph" w:customStyle="1" w:styleId="Pa1">
    <w:name w:val="Pa1"/>
    <w:basedOn w:val="Default"/>
    <w:next w:val="Default"/>
    <w:uiPriority w:val="99"/>
    <w:rsid w:val="00042D7C"/>
    <w:pPr>
      <w:spacing w:line="241" w:lineRule="atLeast"/>
    </w:pPr>
    <w:rPr>
      <w:rFonts w:cstheme="minorBidi"/>
      <w:color w:val="auto"/>
    </w:rPr>
  </w:style>
  <w:style w:type="character" w:customStyle="1" w:styleId="A0">
    <w:name w:val="A0"/>
    <w:uiPriority w:val="99"/>
    <w:rsid w:val="00042D7C"/>
    <w:rPr>
      <w:rFonts w:cs="TimesNewRomanPS"/>
      <w:color w:val="000000"/>
      <w:sz w:val="18"/>
      <w:szCs w:val="18"/>
    </w:rPr>
  </w:style>
  <w:style w:type="paragraph" w:customStyle="1" w:styleId="Pa6">
    <w:name w:val="Pa6"/>
    <w:basedOn w:val="Default"/>
    <w:next w:val="Default"/>
    <w:uiPriority w:val="99"/>
    <w:rsid w:val="00042D7C"/>
    <w:pPr>
      <w:spacing w:line="241" w:lineRule="atLeast"/>
    </w:pPr>
    <w:rPr>
      <w:rFonts w:cstheme="minorBidi"/>
      <w:color w:val="auto"/>
    </w:rPr>
  </w:style>
  <w:style w:type="paragraph" w:customStyle="1" w:styleId="Pa2">
    <w:name w:val="Pa2"/>
    <w:basedOn w:val="Default"/>
    <w:next w:val="Default"/>
    <w:uiPriority w:val="99"/>
    <w:rsid w:val="00042D7C"/>
    <w:pPr>
      <w:spacing w:line="241" w:lineRule="atLeast"/>
    </w:pPr>
    <w:rPr>
      <w:rFonts w:cstheme="minorBidi"/>
      <w:color w:val="auto"/>
    </w:rPr>
  </w:style>
  <w:style w:type="paragraph" w:customStyle="1" w:styleId="Pa4">
    <w:name w:val="Pa4"/>
    <w:basedOn w:val="Default"/>
    <w:next w:val="Default"/>
    <w:uiPriority w:val="99"/>
    <w:rsid w:val="00042D7C"/>
    <w:pPr>
      <w:spacing w:line="241" w:lineRule="atLeast"/>
    </w:pPr>
    <w:rPr>
      <w:rFonts w:cstheme="minorBidi"/>
      <w:color w:val="auto"/>
    </w:rPr>
  </w:style>
  <w:style w:type="paragraph" w:customStyle="1" w:styleId="Pa3">
    <w:name w:val="Pa3"/>
    <w:basedOn w:val="Default"/>
    <w:next w:val="Default"/>
    <w:uiPriority w:val="99"/>
    <w:rsid w:val="00042D7C"/>
    <w:pPr>
      <w:spacing w:line="241" w:lineRule="atLeast"/>
    </w:pPr>
    <w:rPr>
      <w:rFonts w:cstheme="minorBidi"/>
      <w:color w:val="auto"/>
    </w:rPr>
  </w:style>
  <w:style w:type="paragraph" w:customStyle="1" w:styleId="Pa7">
    <w:name w:val="Pa7"/>
    <w:basedOn w:val="Default"/>
    <w:next w:val="Default"/>
    <w:uiPriority w:val="99"/>
    <w:rsid w:val="00042D7C"/>
    <w:pPr>
      <w:spacing w:line="241" w:lineRule="atLeast"/>
    </w:pPr>
    <w:rPr>
      <w:rFonts w:cstheme="minorBidi"/>
      <w:color w:val="auto"/>
    </w:rPr>
  </w:style>
  <w:style w:type="paragraph" w:customStyle="1" w:styleId="Pa5">
    <w:name w:val="Pa5"/>
    <w:basedOn w:val="Default"/>
    <w:next w:val="Default"/>
    <w:uiPriority w:val="99"/>
    <w:rsid w:val="00042D7C"/>
    <w:pPr>
      <w:spacing w:line="241" w:lineRule="atLeast"/>
    </w:pPr>
    <w:rPr>
      <w:rFonts w:cstheme="minorBidi"/>
      <w:color w:val="auto"/>
    </w:rPr>
  </w:style>
  <w:style w:type="table" w:styleId="TableGrid">
    <w:name w:val="Table Grid"/>
    <w:basedOn w:val="TableNormal"/>
    <w:uiPriority w:val="59"/>
    <w:rsid w:val="00076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BK314-002020-00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314</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1AD097BF-B620-4F36-AA66-E34830B46226}"/>
</file>

<file path=customXml/itemProps2.xml><?xml version="1.0" encoding="utf-8"?>
<ds:datastoreItem xmlns:ds="http://schemas.openxmlformats.org/officeDocument/2006/customXml" ds:itemID="{54BCA37E-E9A5-4294-AE07-18D9BFAD530C}"/>
</file>

<file path=customXml/itemProps3.xml><?xml version="1.0" encoding="utf-8"?>
<ds:datastoreItem xmlns:ds="http://schemas.openxmlformats.org/officeDocument/2006/customXml" ds:itemID="{F222FE86-7106-442D-BB1A-F529BE48045E}"/>
</file>

<file path=docProps/app.xml><?xml version="1.0" encoding="utf-8"?>
<Properties xmlns="http://schemas.openxmlformats.org/officeDocument/2006/extended-properties" xmlns:vt="http://schemas.openxmlformats.org/officeDocument/2006/docPropsVTypes">
  <Template>Normal</Template>
  <TotalTime>0</TotalTime>
  <Pages>3</Pages>
  <Words>955</Words>
  <Characters>5448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Penetration Surface Courses</vt:lpstr>
    </vt:vector>
  </TitlesOfParts>
  <Company>Virginia IT Infrastructure Partnership</Company>
  <LinksUpToDate>false</LinksUpToDate>
  <CharactersWithSpaces>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Penetration Surface Courses</dc:title>
  <dc:creator>douglas.mcavoy</dc:creator>
  <cp:lastModifiedBy>Changes</cp:lastModifiedBy>
  <cp:revision>3</cp:revision>
  <dcterms:created xsi:type="dcterms:W3CDTF">2020-01-02T15:24:00Z</dcterms:created>
  <dcterms:modified xsi:type="dcterms:W3CDTF">2020-01-02T15:24:00Z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7500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f8c6fd85-7587-4f37-89d1-c96a4362d975</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/insidevdot/div/sc/Design/Specs/Book|f8c6fd85-7587-4f37-89d1-c96a4362d975</vt:lpwstr>
  </property>
  <property fmtid="{D5CDD505-2E9C-101B-9397-08002B2CF9AE}" pid="12" name="_dlc_DocIdUrl">
    <vt:lpwstr>https://insidevdot.cov.virginia.gov/div/sc/Design/Specs/Book/_layouts/DocIdRedir.aspx?ID=%2finsidevdot%2fdiv%2fsc%2fDesign%2fSpecs%2fBook%7cf8c6fd85-7587-4f37-89d1-c96a4362d975, /insidevdot/div/sc/Design/Specs/Book|f8c6fd85-7587-4f37-89d1-c96a4362d975</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BK314-002016-00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III</vt:lpwstr>
  </property>
  <property fmtid="{D5CDD505-2E9C-101B-9397-08002B2CF9AE}" pid="21" name="Sect">
    <vt:lpwstr>314</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