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E0154" w14:textId="0C0AB6ED" w:rsidR="00AB3CFD" w:rsidRPr="00AB3CFD" w:rsidRDefault="00AB3CFD" w:rsidP="00AB3CFD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r>
        <w:rPr>
          <w:rFonts w:cs="Arial"/>
          <w:b/>
          <w:bCs/>
        </w:rPr>
        <w:t xml:space="preserve">SECTION 421 – </w:t>
      </w:r>
      <w:r w:rsidRPr="00AB3CFD">
        <w:rPr>
          <w:rFonts w:cs="Arial"/>
          <w:b/>
          <w:bCs/>
        </w:rPr>
        <w:t>ELASTOMERIC EXPANSION DAMS</w:t>
      </w:r>
    </w:p>
    <w:p w14:paraId="5D45DE5D" w14:textId="77A29A22" w:rsidR="00AB3CFD" w:rsidRPr="00AB3CFD" w:rsidRDefault="00AB3CFD" w:rsidP="00D35F54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421.01 – </w:t>
      </w:r>
      <w:r w:rsidRPr="00AB3CFD">
        <w:rPr>
          <w:rFonts w:cs="Arial"/>
          <w:b/>
          <w:bCs/>
        </w:rPr>
        <w:t>Description</w:t>
      </w:r>
    </w:p>
    <w:p w14:paraId="23A57468" w14:textId="204C4A77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>This work shall consist of furnishing and installing elastomeric ex</w:t>
      </w:r>
      <w:r>
        <w:rPr>
          <w:rFonts w:eastAsia="TimesNewRomanPS" w:cs="Arial"/>
        </w:rPr>
        <w:t xml:space="preserve">pansion dams in accordance with </w:t>
      </w:r>
      <w:r w:rsidRPr="00AB3CFD">
        <w:rPr>
          <w:rFonts w:eastAsia="TimesNewRomanPS" w:cs="Arial"/>
        </w:rPr>
        <w:t>these specifications and in conformity with the lines, elevations, and locations shown on the plans or as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established by the Engineer.</w:t>
      </w:r>
    </w:p>
    <w:p w14:paraId="1D6F8BC1" w14:textId="15B31E53" w:rsidR="00AB3CFD" w:rsidRPr="00AB3CFD" w:rsidRDefault="00AB3CFD" w:rsidP="00D35F54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421.02 – </w:t>
      </w:r>
      <w:r w:rsidRPr="00AB3CFD">
        <w:rPr>
          <w:rFonts w:cs="Arial"/>
          <w:b/>
          <w:bCs/>
        </w:rPr>
        <w:t>Materials</w:t>
      </w:r>
    </w:p>
    <w:p w14:paraId="5B513A03" w14:textId="77777777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>Materials shall conform to Section 212.</w:t>
      </w:r>
    </w:p>
    <w:p w14:paraId="562B6931" w14:textId="302DCDC2" w:rsidR="00AB3CFD" w:rsidRPr="00AB3CFD" w:rsidRDefault="00AB3CFD" w:rsidP="00D35F54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421.03 – </w:t>
      </w:r>
      <w:r w:rsidRPr="00AB3CFD">
        <w:rPr>
          <w:rFonts w:cs="Arial"/>
          <w:b/>
          <w:bCs/>
        </w:rPr>
        <w:t>Procedures</w:t>
      </w:r>
    </w:p>
    <w:p w14:paraId="2FB77BE4" w14:textId="25DBBD8E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 xml:space="preserve">The Contractor shall submit working drawings showing the complete details </w:t>
      </w:r>
      <w:r>
        <w:rPr>
          <w:rFonts w:eastAsia="TimesNewRomanPS" w:cs="Arial"/>
        </w:rPr>
        <w:t xml:space="preserve">and dimensions of the expansion </w:t>
      </w:r>
      <w:r w:rsidRPr="00AB3CFD">
        <w:rPr>
          <w:rFonts w:eastAsia="TimesNewRomanPS" w:cs="Arial"/>
        </w:rPr>
        <w:t>dam and other pertinent information, such as required special shop fabrication necessary for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installation of practical leak-proof joints, to the Engineer for review and acceptance in accordance with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Section 105.10. The Contractor shall provide a factory-trained representative on the job site prior to and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during the initial installation of the expansion dam.</w:t>
      </w:r>
    </w:p>
    <w:p w14:paraId="276C7BE6" w14:textId="7CF37C8F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>Dams shall consist of elastomeric material and metal components arranged to provide for expa</w:t>
      </w:r>
      <w:r>
        <w:rPr>
          <w:rFonts w:eastAsia="TimesNewRomanPS" w:cs="Arial"/>
        </w:rPr>
        <w:t xml:space="preserve">nsion and </w:t>
      </w:r>
      <w:r w:rsidRPr="00AB3CFD">
        <w:rPr>
          <w:rFonts w:eastAsia="TimesNewRomanPS" w:cs="Arial"/>
        </w:rPr>
        <w:t>contraction movement of the bridge deck.</w:t>
      </w:r>
    </w:p>
    <w:p w14:paraId="00CF9890" w14:textId="7658576D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>Expansion and contraction movements between adjacent spans of the b</w:t>
      </w:r>
      <w:r>
        <w:rPr>
          <w:rFonts w:eastAsia="TimesNewRomanPS" w:cs="Arial"/>
        </w:rPr>
        <w:t xml:space="preserve">ridge deck shall be compensated </w:t>
      </w:r>
      <w:r w:rsidRPr="00AB3CFD">
        <w:rPr>
          <w:rFonts w:eastAsia="TimesNewRomanPS" w:cs="Arial"/>
        </w:rPr>
        <w:t>for entirely by deformation of the elastomer component, without detriment to it, and shall cause no appreciable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change in the elevation of the deck surface. The opening between the rigid portions of dams at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the roadway level shall be not more than 3 1/2 inches at maximum expansion.</w:t>
      </w:r>
    </w:p>
    <w:p w14:paraId="5B707947" w14:textId="099C4987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>Dams shall seal the deck surface, gutters, curbs, and parapets to prevent water</w:t>
      </w:r>
      <w:r>
        <w:rPr>
          <w:rFonts w:eastAsia="TimesNewRomanPS" w:cs="Arial"/>
        </w:rPr>
        <w:t xml:space="preserve"> and other contaminants </w:t>
      </w:r>
      <w:r w:rsidRPr="00AB3CFD">
        <w:rPr>
          <w:rFonts w:eastAsia="TimesNewRomanPS" w:cs="Arial"/>
        </w:rPr>
        <w:t>from seeping onto the substructure.</w:t>
      </w:r>
    </w:p>
    <w:p w14:paraId="0E9137FB" w14:textId="59BD49C3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>Dams shall have a continuous elastomeric membrane. The Engineer may al</w:t>
      </w:r>
      <w:r>
        <w:rPr>
          <w:rFonts w:eastAsia="TimesNewRomanPS" w:cs="Arial"/>
        </w:rPr>
        <w:t xml:space="preserve">low field-vulcanized joints for </w:t>
      </w:r>
      <w:r w:rsidRPr="00AB3CFD">
        <w:rPr>
          <w:rFonts w:eastAsia="TimesNewRomanPS" w:cs="Arial"/>
        </w:rPr>
        <w:t>each dam in accordance w</w:t>
      </w:r>
      <w:bookmarkStart w:id="0" w:name="_GoBack"/>
      <w:bookmarkEnd w:id="0"/>
      <w:r w:rsidRPr="00AB3CFD">
        <w:rPr>
          <w:rFonts w:eastAsia="TimesNewRomanPS" w:cs="Arial"/>
        </w:rPr>
        <w:t>ith plan details.</w:t>
      </w:r>
    </w:p>
    <w:p w14:paraId="20E41B7A" w14:textId="2871C7CD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>Dams shall be cast in place, with top surfaces parallel to the bridge deck. C</w:t>
      </w:r>
      <w:r>
        <w:rPr>
          <w:rFonts w:eastAsia="TimesNewRomanPS" w:cs="Arial"/>
        </w:rPr>
        <w:t xml:space="preserve">oncrete shall be placed beneath </w:t>
      </w:r>
      <w:r w:rsidRPr="00AB3CFD">
        <w:rPr>
          <w:rFonts w:eastAsia="TimesNewRomanPS" w:cs="Arial"/>
        </w:rPr>
        <w:t>the dam in a manner to prevent the formation of air pockets or segregation in the concrete.</w:t>
      </w:r>
    </w:p>
    <w:p w14:paraId="08E81EAD" w14:textId="2F6086C9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>The Contractor shall complete final sealing of the finished expansion dam as soon as possible after install</w:t>
      </w:r>
      <w:r>
        <w:rPr>
          <w:rFonts w:eastAsia="TimesNewRomanPS" w:cs="Arial"/>
        </w:rPr>
        <w:t xml:space="preserve">ation. </w:t>
      </w:r>
      <w:r w:rsidRPr="00AB3CFD">
        <w:rPr>
          <w:rFonts w:eastAsia="TimesNewRomanPS" w:cs="Arial"/>
        </w:rPr>
        <w:t>Bolt cavities shall be wire brushed and filled with sealant. Edges of the dam, exposed ends, and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other areas of possible leakage shall be filled with sealant. Sealant shall be smoothed to make seamless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and flush contact with mating surfaces, and any excess scraped off before the initial set.</w:t>
      </w:r>
    </w:p>
    <w:p w14:paraId="4BED9708" w14:textId="6F0CE5DD" w:rsidR="00AB3CFD" w:rsidRPr="00AB3CFD" w:rsidRDefault="00AB3CFD" w:rsidP="00D35F54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421.04 – </w:t>
      </w:r>
      <w:r w:rsidRPr="00AB3CFD">
        <w:rPr>
          <w:rFonts w:cs="Arial"/>
          <w:b/>
          <w:bCs/>
        </w:rPr>
        <w:t>Measurement and Payment</w:t>
      </w:r>
    </w:p>
    <w:p w14:paraId="38077111" w14:textId="43330E6E" w:rsidR="00AB3CFD" w:rsidRP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cs="Arial"/>
          <w:b/>
          <w:bCs/>
        </w:rPr>
        <w:t xml:space="preserve">Elastomeric expansion dams </w:t>
      </w:r>
      <w:r w:rsidRPr="00AB3CFD">
        <w:rPr>
          <w:rFonts w:eastAsia="TimesNewRomanPS" w:cs="Arial"/>
        </w:rPr>
        <w:t>will be measured in linear feet of dam, comp</w:t>
      </w:r>
      <w:r>
        <w:rPr>
          <w:rFonts w:eastAsia="TimesNewRomanPS" w:cs="Arial"/>
        </w:rPr>
        <w:t xml:space="preserve">lete-in-place, for the movement </w:t>
      </w:r>
      <w:r w:rsidRPr="00AB3CFD">
        <w:rPr>
          <w:rFonts w:eastAsia="TimesNewRomanPS" w:cs="Arial"/>
        </w:rPr>
        <w:t>range specified and will be paid for at the contract unit price per linear foot. The movement ranges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are 0 to 2, 2 to 3, and 3 to 4 inches. This price shall include furnishing, installing, components, and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anchoring devices. When not a pay item, the cost thereof shall be inc</w:t>
      </w:r>
      <w:r>
        <w:rPr>
          <w:rFonts w:eastAsia="TimesNewRomanPS" w:cs="Arial"/>
        </w:rPr>
        <w:t xml:space="preserve">luded in the price for other </w:t>
      </w:r>
      <w:r w:rsidRPr="00AB3CFD">
        <w:rPr>
          <w:rFonts w:eastAsia="TimesNewRomanPS" w:cs="Arial"/>
        </w:rPr>
        <w:t>appropriate</w:t>
      </w:r>
      <w:r>
        <w:rPr>
          <w:rFonts w:eastAsia="TimesNewRomanPS" w:cs="Arial"/>
        </w:rPr>
        <w:t xml:space="preserve"> </w:t>
      </w:r>
      <w:r w:rsidRPr="00AB3CFD">
        <w:rPr>
          <w:rFonts w:eastAsia="TimesNewRomanPS" w:cs="Arial"/>
        </w:rPr>
        <w:t>pay items.</w:t>
      </w:r>
    </w:p>
    <w:p w14:paraId="1089738B" w14:textId="77777777" w:rsidR="00AB3CFD" w:rsidRDefault="00AB3CFD" w:rsidP="00D35F5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AB3CFD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890"/>
      </w:tblGrid>
      <w:tr w:rsidR="00AB3CFD" w14:paraId="72101E9F" w14:textId="77777777" w:rsidTr="00AB3CFD">
        <w:tc>
          <w:tcPr>
            <w:tcW w:w="4590" w:type="dxa"/>
          </w:tcPr>
          <w:p w14:paraId="5CF662A0" w14:textId="08F24149" w:rsidR="00AB3CFD" w:rsidRDefault="00AB3CFD" w:rsidP="00AB3CFD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B3CFD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1890" w:type="dxa"/>
          </w:tcPr>
          <w:p w14:paraId="7332771A" w14:textId="36AB0DA5" w:rsidR="00AB3CFD" w:rsidRDefault="00AB3CFD" w:rsidP="00AB3CFD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B3CFD">
              <w:rPr>
                <w:rFonts w:cs="Arial"/>
                <w:b/>
                <w:bCs/>
              </w:rPr>
              <w:t>Pay Unit</w:t>
            </w:r>
          </w:p>
        </w:tc>
      </w:tr>
      <w:tr w:rsidR="00AB3CFD" w14:paraId="01C7F951" w14:textId="77777777" w:rsidTr="00AB3CFD">
        <w:tc>
          <w:tcPr>
            <w:tcW w:w="4590" w:type="dxa"/>
          </w:tcPr>
          <w:p w14:paraId="6F73B577" w14:textId="59A0674E" w:rsidR="00AB3CFD" w:rsidRDefault="00AB3CFD" w:rsidP="00AB3CFD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B3CFD">
              <w:rPr>
                <w:rFonts w:eastAsia="TimesNewRomanPS" w:cs="Arial"/>
              </w:rPr>
              <w:t>Elastomeric expansion dam (Movement range)</w:t>
            </w:r>
          </w:p>
        </w:tc>
        <w:tc>
          <w:tcPr>
            <w:tcW w:w="1890" w:type="dxa"/>
          </w:tcPr>
          <w:p w14:paraId="4505923D" w14:textId="4BF6CB55" w:rsidR="00AB3CFD" w:rsidRDefault="00AB3CFD" w:rsidP="00AB3CFD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AB3CFD">
              <w:rPr>
                <w:rFonts w:eastAsia="TimesNewRomanPS" w:cs="Arial"/>
              </w:rPr>
              <w:t>Linear foot</w:t>
            </w:r>
          </w:p>
        </w:tc>
      </w:tr>
    </w:tbl>
    <w:p w14:paraId="30B4F5EF" w14:textId="55E359C3" w:rsidR="006E6BD8" w:rsidRPr="00AB3CFD" w:rsidRDefault="006E6BD8" w:rsidP="00AB3CFD">
      <w:pPr>
        <w:autoSpaceDE w:val="0"/>
        <w:autoSpaceDN w:val="0"/>
        <w:adjustRightInd w:val="0"/>
        <w:rPr>
          <w:rFonts w:cs="Arial"/>
        </w:rPr>
      </w:pPr>
    </w:p>
    <w:sectPr w:rsidR="006E6BD8" w:rsidRPr="00AB3CFD" w:rsidSect="00672692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9AA48" w14:textId="77777777" w:rsidR="00455CBA" w:rsidRDefault="00455CBA">
      <w:r>
        <w:separator/>
      </w:r>
    </w:p>
  </w:endnote>
  <w:endnote w:type="continuationSeparator" w:id="0">
    <w:p w14:paraId="07AD8185" w14:textId="77777777" w:rsidR="00455CBA" w:rsidRDefault="00455CBA">
      <w:r>
        <w:continuationSeparator/>
      </w:r>
    </w:p>
  </w:endnote>
  <w:endnote w:type="continuationNotice" w:id="1">
    <w:p w14:paraId="2B0A12F0" w14:textId="77777777" w:rsidR="00455CBA" w:rsidRDefault="00455C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43D18" w14:textId="77777777" w:rsidR="007521E8" w:rsidRDefault="007521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2386EC1" w14:textId="77777777" w:rsidR="007521E8" w:rsidRDefault="007521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DBDAC" w14:textId="77777777" w:rsidR="00C717E6" w:rsidRDefault="00C717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874DE" w14:textId="77777777" w:rsidR="00455CBA" w:rsidRDefault="00455CBA">
      <w:r>
        <w:separator/>
      </w:r>
    </w:p>
  </w:footnote>
  <w:footnote w:type="continuationSeparator" w:id="0">
    <w:p w14:paraId="2467AA34" w14:textId="77777777" w:rsidR="00455CBA" w:rsidRDefault="00455CBA">
      <w:r>
        <w:continuationSeparator/>
      </w:r>
    </w:p>
  </w:footnote>
  <w:footnote w:type="continuationNotice" w:id="1">
    <w:p w14:paraId="746896CE" w14:textId="77777777" w:rsidR="00455CBA" w:rsidRDefault="00455C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88BC6" w14:textId="77777777" w:rsidR="00C717E6" w:rsidRDefault="00C717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071B5"/>
    <w:rsid w:val="00042963"/>
    <w:rsid w:val="00043624"/>
    <w:rsid w:val="000441E3"/>
    <w:rsid w:val="0005647F"/>
    <w:rsid w:val="00083603"/>
    <w:rsid w:val="000B1583"/>
    <w:rsid w:val="000C2BB7"/>
    <w:rsid w:val="000C2FA3"/>
    <w:rsid w:val="000D6A5F"/>
    <w:rsid w:val="00153557"/>
    <w:rsid w:val="00173606"/>
    <w:rsid w:val="001747BB"/>
    <w:rsid w:val="00186288"/>
    <w:rsid w:val="00197E74"/>
    <w:rsid w:val="001A0DC3"/>
    <w:rsid w:val="001A3434"/>
    <w:rsid w:val="001A35C5"/>
    <w:rsid w:val="001A5703"/>
    <w:rsid w:val="001C75AE"/>
    <w:rsid w:val="001D20AE"/>
    <w:rsid w:val="001D68E0"/>
    <w:rsid w:val="001F0865"/>
    <w:rsid w:val="00255DF0"/>
    <w:rsid w:val="00273B86"/>
    <w:rsid w:val="00282900"/>
    <w:rsid w:val="002927B3"/>
    <w:rsid w:val="002965B2"/>
    <w:rsid w:val="002F3784"/>
    <w:rsid w:val="003029F9"/>
    <w:rsid w:val="00323B0B"/>
    <w:rsid w:val="00340ED8"/>
    <w:rsid w:val="00364E81"/>
    <w:rsid w:val="00375906"/>
    <w:rsid w:val="00382375"/>
    <w:rsid w:val="003C3E13"/>
    <w:rsid w:val="003D0DCF"/>
    <w:rsid w:val="003D291B"/>
    <w:rsid w:val="003D56E7"/>
    <w:rsid w:val="003F01E1"/>
    <w:rsid w:val="004071C8"/>
    <w:rsid w:val="00414D49"/>
    <w:rsid w:val="00425AD1"/>
    <w:rsid w:val="00431F1A"/>
    <w:rsid w:val="00440F9A"/>
    <w:rsid w:val="00455CBA"/>
    <w:rsid w:val="004574C2"/>
    <w:rsid w:val="00462468"/>
    <w:rsid w:val="004766A1"/>
    <w:rsid w:val="004829C7"/>
    <w:rsid w:val="004E089E"/>
    <w:rsid w:val="005159F3"/>
    <w:rsid w:val="0051732E"/>
    <w:rsid w:val="00517C76"/>
    <w:rsid w:val="00543122"/>
    <w:rsid w:val="005D3CB8"/>
    <w:rsid w:val="005D4793"/>
    <w:rsid w:val="005E1505"/>
    <w:rsid w:val="005E53AF"/>
    <w:rsid w:val="006045F6"/>
    <w:rsid w:val="00621AF4"/>
    <w:rsid w:val="0062232A"/>
    <w:rsid w:val="00644A34"/>
    <w:rsid w:val="00647B55"/>
    <w:rsid w:val="00665E89"/>
    <w:rsid w:val="00672692"/>
    <w:rsid w:val="00673B81"/>
    <w:rsid w:val="006B4597"/>
    <w:rsid w:val="006E6BD8"/>
    <w:rsid w:val="00700FA9"/>
    <w:rsid w:val="00705B00"/>
    <w:rsid w:val="00726D9F"/>
    <w:rsid w:val="0074398E"/>
    <w:rsid w:val="007521E8"/>
    <w:rsid w:val="007821C7"/>
    <w:rsid w:val="00785619"/>
    <w:rsid w:val="007A70ED"/>
    <w:rsid w:val="007E685E"/>
    <w:rsid w:val="007F7DDB"/>
    <w:rsid w:val="00815CA3"/>
    <w:rsid w:val="00840274"/>
    <w:rsid w:val="008524B7"/>
    <w:rsid w:val="0089201C"/>
    <w:rsid w:val="0089475A"/>
    <w:rsid w:val="008953D9"/>
    <w:rsid w:val="008A0EF1"/>
    <w:rsid w:val="008C31D3"/>
    <w:rsid w:val="008C710F"/>
    <w:rsid w:val="008E2063"/>
    <w:rsid w:val="008E52B8"/>
    <w:rsid w:val="00912E74"/>
    <w:rsid w:val="009362FF"/>
    <w:rsid w:val="0095452F"/>
    <w:rsid w:val="00977843"/>
    <w:rsid w:val="00981DD7"/>
    <w:rsid w:val="00986ECB"/>
    <w:rsid w:val="009A79BC"/>
    <w:rsid w:val="009D0E74"/>
    <w:rsid w:val="009D7F49"/>
    <w:rsid w:val="009F392B"/>
    <w:rsid w:val="009F4134"/>
    <w:rsid w:val="00A02660"/>
    <w:rsid w:val="00A35091"/>
    <w:rsid w:val="00A50D4E"/>
    <w:rsid w:val="00A5412F"/>
    <w:rsid w:val="00A54C63"/>
    <w:rsid w:val="00A61AA3"/>
    <w:rsid w:val="00A63EB3"/>
    <w:rsid w:val="00A960D9"/>
    <w:rsid w:val="00AB3CFD"/>
    <w:rsid w:val="00AB63FD"/>
    <w:rsid w:val="00AD334F"/>
    <w:rsid w:val="00B07A9B"/>
    <w:rsid w:val="00B07ABE"/>
    <w:rsid w:val="00B16F03"/>
    <w:rsid w:val="00B30450"/>
    <w:rsid w:val="00B371E6"/>
    <w:rsid w:val="00B525D5"/>
    <w:rsid w:val="00B66601"/>
    <w:rsid w:val="00B704DA"/>
    <w:rsid w:val="00B81476"/>
    <w:rsid w:val="00B85572"/>
    <w:rsid w:val="00BA34E3"/>
    <w:rsid w:val="00BF0974"/>
    <w:rsid w:val="00BF74F0"/>
    <w:rsid w:val="00C11E49"/>
    <w:rsid w:val="00C161BB"/>
    <w:rsid w:val="00C24A64"/>
    <w:rsid w:val="00C56B12"/>
    <w:rsid w:val="00C717E6"/>
    <w:rsid w:val="00CA37C3"/>
    <w:rsid w:val="00CA5EC1"/>
    <w:rsid w:val="00CB273E"/>
    <w:rsid w:val="00CC22E4"/>
    <w:rsid w:val="00CC5095"/>
    <w:rsid w:val="00CC5368"/>
    <w:rsid w:val="00D23769"/>
    <w:rsid w:val="00D2400F"/>
    <w:rsid w:val="00D32710"/>
    <w:rsid w:val="00D35F54"/>
    <w:rsid w:val="00D40E5B"/>
    <w:rsid w:val="00D4772D"/>
    <w:rsid w:val="00D76EE4"/>
    <w:rsid w:val="00DB11AB"/>
    <w:rsid w:val="00DD35DD"/>
    <w:rsid w:val="00DD45F2"/>
    <w:rsid w:val="00E0264F"/>
    <w:rsid w:val="00E13277"/>
    <w:rsid w:val="00E66758"/>
    <w:rsid w:val="00E735EB"/>
    <w:rsid w:val="00EE7B7B"/>
    <w:rsid w:val="00F12450"/>
    <w:rsid w:val="00F32F18"/>
    <w:rsid w:val="00F43D6F"/>
    <w:rsid w:val="00F549E7"/>
    <w:rsid w:val="00F819D5"/>
    <w:rsid w:val="00F85D6F"/>
    <w:rsid w:val="00F910F7"/>
    <w:rsid w:val="00F94C02"/>
    <w:rsid w:val="00FA1FE5"/>
    <w:rsid w:val="00FB10F8"/>
    <w:rsid w:val="00FB54F5"/>
    <w:rsid w:val="00FB662A"/>
    <w:rsid w:val="00FC6696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936CCA"/>
  <w15:docId w15:val="{CCA12CD9-6E91-4F46-B097-3B92DBE0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CFD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6288"/>
  </w:style>
  <w:style w:type="character" w:styleId="Hyperlink">
    <w:name w:val="Hyperlink"/>
    <w:rsid w:val="00B30450"/>
    <w:rPr>
      <w:color w:val="0000FF"/>
      <w:u w:val="single"/>
    </w:rPr>
  </w:style>
  <w:style w:type="table" w:styleId="TableGrid">
    <w:name w:val="Table Grid"/>
    <w:basedOn w:val="TableNormal"/>
    <w:rsid w:val="00B3045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D20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20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4" Type="http://schemas.openxmlformats.org/officeDocument/2006/relationships/fontTable" Target="fontTable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Number xmlns="2328571d-b9d5-471b-8d96-2ccb743ec3d4">BK421-002020-00</Specification_x0020_Number>
    <Usage_x0020_Guidelines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tatus xmlns="2328571d-b9d5-471b-8d96-2ccb743ec3d4">Active</Status>
    <Expiration_x0020_Date0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421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5312bf0e-9565-4724-8798-42a9111a37e8">421</Sect>
    <Expiration_x0020_Date0 xmlns="5312bf0e-9565-4724-8798-42a9111a37e8" xsi:nil="true"/>
    <Contains_x0020_Fields xmlns="5312bf0e-9565-4724-8798-42a9111a37e8">No</Contains_x0020_Fields>
    <Availability_x0020_Date xmlns="5312bf0e-9565-4724-8798-42a9111a37e8">2016-07-12T04:00:00+00:00</Availability_x0020_Date>
    <Document_x0020_Type xmlns="5312bf0e-9565-4724-8798-42a9111a37e8">Spec Book</Document_x0020_Type>
    <Specification_x0020_Number xmlns="5312bf0e-9565-4724-8798-42a9111a37e8">BK421-002020-00</Specification_x0020_Number>
    <Status xmlns="5312bf0e-9565-4724-8798-42a9111a37e8">Draft</Status>
    <Div xmlns="5312bf0e-9565-4724-8798-42a9111a37e8">IV</Div>
    <Usage_x0020_Guidelines xmlns="5312bf0e-9565-4724-8798-42a9111a37e8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EE03F9-7F9E-4EC1-B7F4-A332FE971560}"/>
</file>

<file path=customXml/itemProps2.xml><?xml version="1.0" encoding="utf-8"?>
<ds:datastoreItem xmlns:ds="http://schemas.openxmlformats.org/officeDocument/2006/customXml" ds:itemID="{C75F3197-5AC4-453B-9598-C630535C41A2}"/>
</file>

<file path=customXml/itemProps3.xml><?xml version="1.0" encoding="utf-8"?>
<ds:datastoreItem xmlns:ds="http://schemas.openxmlformats.org/officeDocument/2006/customXml" ds:itemID="{762E2021-FF7C-4147-A96F-C1DE1E9973EF}"/>
</file>

<file path=customXml/itemProps4.xml><?xml version="1.0" encoding="utf-8"?>
<ds:datastoreItem xmlns:ds="http://schemas.openxmlformats.org/officeDocument/2006/customXml" ds:itemID="{BBEE03F9-7F9E-4EC1-B7F4-A332FE971560}">
  <ds:schemaRefs>
    <ds:schemaRef ds:uri="http://schemas.openxmlformats.org/package/2006/metadata/core-properties"/>
    <ds:schemaRef ds:uri="http://purl.org/dc/elements/1.1/"/>
    <ds:schemaRef ds:uri="5312bf0e-9565-4724-8798-42a9111a37e8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FCDD41B-E05F-448D-8862-B8F4E16D69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Elastomeric Expansion Dams</vt:lpstr>
    </vt:vector>
  </TitlesOfParts>
  <Company>VDOT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Elastomeric Expansion Dams</dc:title>
  <dc:creator>vdot</dc:creator>
  <cp:lastModifiedBy>Changes</cp:lastModifiedBy>
  <cp:revision>2</cp:revision>
  <dcterms:created xsi:type="dcterms:W3CDTF">2020-01-03T16:14:00Z</dcterms:created>
  <dcterms:modified xsi:type="dcterms:W3CDTF">2020-01-03T16:14:00Z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/insidevdot/div/sc/Design/Specs/Book|c89202fe-1764-4639-8d6d-07e676b38049</vt:lpwstr>
  </property>
  <property fmtid="{D5CDD505-2E9C-101B-9397-08002B2CF9AE}" pid="4" name="_dlc_DocIdItemGuid">
    <vt:lpwstr>c89202fe-1764-4639-8d6d-07e676b38049</vt:lpwstr>
  </property>
  <property fmtid="{D5CDD505-2E9C-101B-9397-08002B2CF9AE}" pid="5" name="_dlc_DocIdUrl">
    <vt:lpwstr>https://insidevdot.cov.virginia.gov/div/sc/Design/Specs/Book/_layouts/DocIdRedir.aspx?ID=%2finsidevdot%2fdiv%2fsc%2fDesign%2fSpecs%2fBook%7cc89202fe-1764-4639-8d6d-07e676b38049, /insidevdot/div/sc/Design/Specs/Book|c89202fe-1764-4639-8d6d-07e676b38049</vt:lpwstr>
  </property>
  <property fmtid="{D5CDD505-2E9C-101B-9397-08002B2CF9AE}" pid="6" name="Order">
    <vt:r8>10000</vt:r8>
  </property>
  <property fmtid="{D5CDD505-2E9C-101B-9397-08002B2CF9AE}" pid="7" name="ContentTypeId">
    <vt:lpwstr>0x010100771DA6D9234A1F4BB626256BCE9A5673</vt:lpwstr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  <property fmtid="{D5CDD505-2E9C-101B-9397-08002B2CF9AE}" pid="11" name="Specification Number">
    <vt:lpwstr>BK421-002016-00</vt:lpwstr>
  </property>
  <property fmtid="{D5CDD505-2E9C-101B-9397-08002B2CF9AE}" pid="12" name="Availability Date">
    <vt:filetime>2016-07-01T04:00:00Z</vt:filetime>
  </property>
  <property fmtid="{D5CDD505-2E9C-101B-9397-08002B2CF9AE}" pid="13" name="Sect">
    <vt:lpwstr>421</vt:lpwstr>
  </property>
  <property fmtid="{D5CDD505-2E9C-101B-9397-08002B2CF9AE}" pid="14" name="Document Type">
    <vt:lpwstr>Spec Book</vt:lpwstr>
  </property>
  <property fmtid="{D5CDD505-2E9C-101B-9397-08002B2CF9AE}" pid="15" name="Status">
    <vt:lpwstr>Active</vt:lpwstr>
  </property>
  <property fmtid="{D5CDD505-2E9C-101B-9397-08002B2CF9AE}" pid="16" name="Contains Fields">
    <vt:lpwstr>No</vt:lpwstr>
  </property>
  <property fmtid="{D5CDD505-2E9C-101B-9397-08002B2CF9AE}" pid="17" name="Div">
    <vt:lpwstr>IV</vt:lpwstr>
  </property>
  <property fmtid="{D5CDD505-2E9C-101B-9397-08002B2CF9AE}" pid="18" name="WORD Direct">
    <vt:lpwstr>, </vt:lpwstr>
  </property>
  <property fmtid="{D5CDD505-2E9C-101B-9397-08002B2CF9AE}" pid="19" name="PDMS-Specs (1st Loc)">
    <vt:lpwstr>, </vt:lpwstr>
  </property>
  <property fmtid="{D5CDD505-2E9C-101B-9397-08002B2CF9AE}" pid="20" name="PDMS">
    <vt:lpwstr>, </vt:lpwstr>
  </property>
  <property fmtid="{D5CDD505-2E9C-101B-9397-08002B2CF9AE}" pid="21" name="CNSP Database">
    <vt:lpwstr>, </vt:lpwstr>
  </property>
  <property fmtid="{D5CDD505-2E9C-101B-9397-08002B2CF9AE}" pid="22" name="Spec Groups">
    <vt:lpwstr>, </vt:lpwstr>
  </property>
  <property fmtid="{D5CDD505-2E9C-101B-9397-08002B2CF9AE}" pid="23" name="Web Page No.">
    <vt:lpwstr>, </vt:lpwstr>
  </property>
  <property fmtid="{D5CDD505-2E9C-101B-9397-08002B2CF9AE}" pid="24" name="On Check-List">
    <vt:bool>false</vt:bool>
  </property>
  <property fmtid="{D5CDD505-2E9C-101B-9397-08002B2CF9AE}" pid="25" name="Pick List">
    <vt:bool>true</vt:bool>
  </property>
  <property fmtid="{D5CDD505-2E9C-101B-9397-08002B2CF9AE}" pid="26" name="Spec No. (Pick List)">
    <vt:lpwstr>, </vt:lpwstr>
  </property>
</Properties>
</file>