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5DDB0" w14:textId="4511D9AC" w:rsidR="009303A4" w:rsidRPr="009303A4" w:rsidRDefault="009303A4" w:rsidP="009303A4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422 – </w:t>
      </w:r>
      <w:r w:rsidRPr="009303A4">
        <w:rPr>
          <w:rFonts w:cs="Arial"/>
          <w:b/>
          <w:bCs/>
        </w:rPr>
        <w:t>NAVIGATION LIGHTS</w:t>
      </w:r>
    </w:p>
    <w:p w14:paraId="36F67B49" w14:textId="1BCD413E" w:rsidR="009303A4" w:rsidRPr="009303A4" w:rsidRDefault="009303A4" w:rsidP="005E2F6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bookmarkStart w:id="0" w:name="_GoBack"/>
      <w:r>
        <w:rPr>
          <w:rFonts w:cs="Arial"/>
          <w:b/>
          <w:bCs/>
        </w:rPr>
        <w:t xml:space="preserve">422.01 – </w:t>
      </w:r>
      <w:r w:rsidRPr="009303A4">
        <w:rPr>
          <w:rFonts w:cs="Arial"/>
          <w:b/>
          <w:bCs/>
        </w:rPr>
        <w:t>Description</w:t>
      </w:r>
    </w:p>
    <w:p w14:paraId="5DE5C90D" w14:textId="405179A1" w:rsidR="009303A4" w:rsidRPr="009303A4" w:rsidRDefault="009303A4" w:rsidP="005E2F6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303A4">
        <w:rPr>
          <w:rFonts w:eastAsia="TimesNewRomanPS" w:cs="Arial"/>
        </w:rPr>
        <w:t>This work shall include furnishing, installing, and wiring navigation lights</w:t>
      </w:r>
      <w:r>
        <w:rPr>
          <w:rFonts w:eastAsia="TimesNewRomanPS" w:cs="Arial"/>
        </w:rPr>
        <w:t xml:space="preserve"> complete and ready for service </w:t>
      </w:r>
      <w:r w:rsidRPr="009303A4">
        <w:rPr>
          <w:rFonts w:eastAsia="TimesNewRomanPS" w:cs="Arial"/>
        </w:rPr>
        <w:t>on structures shown on the plans or as directed by the Engineer.</w:t>
      </w:r>
    </w:p>
    <w:p w14:paraId="535EED36" w14:textId="7F6C562D" w:rsidR="009303A4" w:rsidRPr="009303A4" w:rsidRDefault="009303A4" w:rsidP="005E2F6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422.02 – </w:t>
      </w:r>
      <w:r w:rsidRPr="009303A4">
        <w:rPr>
          <w:rFonts w:cs="Arial"/>
          <w:b/>
          <w:bCs/>
        </w:rPr>
        <w:t>Materials</w:t>
      </w:r>
    </w:p>
    <w:p w14:paraId="7A16526A" w14:textId="77777777" w:rsidR="009303A4" w:rsidRDefault="009303A4" w:rsidP="005E2F6D">
      <w:pPr>
        <w:pStyle w:val="ListParagraph"/>
        <w:numPr>
          <w:ilvl w:val="0"/>
          <w:numId w:val="1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9303A4">
        <w:rPr>
          <w:rFonts w:cs="Arial"/>
          <w:b/>
          <w:bCs/>
        </w:rPr>
        <w:t xml:space="preserve">Conduit, boxes, and fittings </w:t>
      </w:r>
      <w:r w:rsidRPr="009303A4">
        <w:rPr>
          <w:rFonts w:eastAsia="TimesNewRomanPS" w:cs="Arial"/>
        </w:rPr>
        <w:t>shall conform to Section 238.</w:t>
      </w:r>
    </w:p>
    <w:p w14:paraId="5EE4C46B" w14:textId="073AFB52" w:rsidR="009303A4" w:rsidRPr="009303A4" w:rsidRDefault="009303A4" w:rsidP="005E2F6D">
      <w:pPr>
        <w:pStyle w:val="ListParagraph"/>
        <w:numPr>
          <w:ilvl w:val="0"/>
          <w:numId w:val="1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9303A4">
        <w:rPr>
          <w:rFonts w:cs="Arial"/>
          <w:b/>
          <w:bCs/>
        </w:rPr>
        <w:t xml:space="preserve">Conductors and electrical components </w:t>
      </w:r>
      <w:r w:rsidRPr="009303A4">
        <w:rPr>
          <w:rFonts w:eastAsia="TimesNewRomanPS" w:cs="Arial"/>
        </w:rPr>
        <w:t>shall conform to Section 238. The Contractor shall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use No. 8 single-conductor wire from the connection at the service pole to the first junction box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on the structure, and No. 10 single-conductor wire for other related wiring.</w:t>
      </w:r>
    </w:p>
    <w:p w14:paraId="095027CC" w14:textId="025173C5" w:rsidR="009303A4" w:rsidRPr="009303A4" w:rsidRDefault="009303A4" w:rsidP="005E2F6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422.03 – </w:t>
      </w:r>
      <w:r w:rsidRPr="009303A4">
        <w:rPr>
          <w:rFonts w:cs="Arial"/>
          <w:b/>
          <w:bCs/>
        </w:rPr>
        <w:t>Procedures</w:t>
      </w:r>
    </w:p>
    <w:p w14:paraId="5DC6DBC9" w14:textId="77777777" w:rsidR="009303A4" w:rsidRDefault="009303A4" w:rsidP="005E2F6D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9303A4">
        <w:rPr>
          <w:rFonts w:cs="Arial"/>
          <w:b/>
          <w:bCs/>
        </w:rPr>
        <w:t xml:space="preserve">Electrical Service: </w:t>
      </w:r>
      <w:r w:rsidRPr="009303A4">
        <w:rPr>
          <w:rFonts w:eastAsia="TimesNewRomanPS" w:cs="Arial"/>
        </w:rPr>
        <w:t>Power will be furnished within 100 feet of the end of the bridge by 120/240-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volt single-phase, 60-hertz, three-wire service. The Contractor shall furnish and install a wooden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pole on which the power company will terminate its service lines. The Contractor shall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install service entrance equipment on the wooden pole in accordance with the details and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requirements of Standard Drawing SE-8. The safety switch shall be rated at 30 amp, 240 volts,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two pole, solid neutral 120 volt AC, and fused for 15 amps.</w:t>
      </w:r>
    </w:p>
    <w:p w14:paraId="23B95C7A" w14:textId="77777777" w:rsidR="009303A4" w:rsidRDefault="009303A4" w:rsidP="005E2F6D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9303A4">
        <w:rPr>
          <w:rFonts w:cs="Arial"/>
          <w:b/>
          <w:bCs/>
        </w:rPr>
        <w:t xml:space="preserve">Conduit, Boxes, and Fittings: </w:t>
      </w:r>
      <w:r w:rsidRPr="009303A4">
        <w:rPr>
          <w:rFonts w:eastAsia="TimesNewRomanPS" w:cs="Arial"/>
        </w:rPr>
        <w:t>These items shall be installed in accordance with Section 700,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as applicable.</w:t>
      </w:r>
    </w:p>
    <w:p w14:paraId="7E5AD3A9" w14:textId="77777777" w:rsidR="009303A4" w:rsidRDefault="009303A4" w:rsidP="005E2F6D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9303A4">
        <w:rPr>
          <w:rFonts w:cs="Arial"/>
          <w:b/>
          <w:bCs/>
        </w:rPr>
        <w:t xml:space="preserve">Lights: </w:t>
      </w:r>
      <w:r w:rsidRPr="009303A4">
        <w:rPr>
          <w:rFonts w:eastAsia="TimesNewRomanPS" w:cs="Arial"/>
        </w:rPr>
        <w:t>The Contractor shall furnish and install lights in accordance with the latest rules and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regulations for lighting bridges furnished by the U.S. Coast Guard and such lighting shall be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subject to their approval. Materials and workmanship shall conform to the standards of NEC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and the requirements of the local power company. Lights shall be equipped with an automatic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lamp changer with a capacity of four lamps and a step-down transformer to operate standard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 xml:space="preserve">low-voltage </w:t>
      </w:r>
      <w:proofErr w:type="spellStart"/>
      <w:r w:rsidRPr="009303A4">
        <w:rPr>
          <w:rFonts w:eastAsia="TimesNewRomanPS" w:cs="Arial"/>
        </w:rPr>
        <w:t>prefocused</w:t>
      </w:r>
      <w:proofErr w:type="spellEnd"/>
      <w:r w:rsidRPr="009303A4">
        <w:rPr>
          <w:rFonts w:eastAsia="TimesNewRomanPS" w:cs="Arial"/>
        </w:rPr>
        <w:t xml:space="preserve"> lamps. Lights shall turn on and off automatically so that they will burn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continuously from sunset to sunrise.</w:t>
      </w:r>
    </w:p>
    <w:p w14:paraId="2996D09C" w14:textId="39C5D838" w:rsidR="009303A4" w:rsidRPr="009303A4" w:rsidRDefault="009303A4" w:rsidP="005E2F6D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9303A4">
        <w:rPr>
          <w:rFonts w:eastAsia="TimesNewRomanPS" w:cs="Arial"/>
        </w:rPr>
        <w:t>Lights shall be controlled by a photoelectric control. The control shall operate a two-pole,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30-amp, normally open, magnetic relay mounted in a NEMA 3R control center cabinet. The</w:t>
      </w:r>
      <w:r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Contractor shall mount the control for the lights on the service pole.</w:t>
      </w:r>
    </w:p>
    <w:p w14:paraId="2C5CF234" w14:textId="1BA65A07" w:rsidR="009303A4" w:rsidRPr="009303A4" w:rsidRDefault="004238E7" w:rsidP="005E2F6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422.04 – </w:t>
      </w:r>
      <w:r w:rsidR="009303A4" w:rsidRPr="009303A4">
        <w:rPr>
          <w:rFonts w:cs="Arial"/>
          <w:b/>
          <w:bCs/>
        </w:rPr>
        <w:t>Measurement and Payment</w:t>
      </w:r>
    </w:p>
    <w:p w14:paraId="2DB343B7" w14:textId="6DCB79F6" w:rsidR="009303A4" w:rsidRPr="009303A4" w:rsidRDefault="009303A4" w:rsidP="005E2F6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303A4">
        <w:rPr>
          <w:rFonts w:cs="Arial"/>
          <w:b/>
          <w:bCs/>
        </w:rPr>
        <w:t xml:space="preserve">Navigation lights </w:t>
      </w:r>
      <w:r w:rsidRPr="009303A4">
        <w:rPr>
          <w:rFonts w:eastAsia="TimesNewRomanPS" w:cs="Arial"/>
        </w:rPr>
        <w:t>will be paid for at the contract lump sum price, where</w:t>
      </w:r>
      <w:r w:rsidR="004238E7">
        <w:rPr>
          <w:rFonts w:eastAsia="TimesNewRomanPS" w:cs="Arial"/>
        </w:rPr>
        <w:t xml:space="preserve">in no measurement will be made. </w:t>
      </w:r>
      <w:r w:rsidRPr="009303A4">
        <w:rPr>
          <w:rFonts w:eastAsia="TimesNewRomanPS" w:cs="Arial"/>
        </w:rPr>
        <w:t>This price shall include furnishing and installing conduit, conductor cable, service entrance equipment,</w:t>
      </w:r>
      <w:r w:rsidR="004238E7"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junction boxes, navigation lights, lamp changer, photoelectric control and step-down transformer, control</w:t>
      </w:r>
      <w:r w:rsidR="004238E7">
        <w:rPr>
          <w:rFonts w:eastAsia="TimesNewRomanPS" w:cs="Arial"/>
        </w:rPr>
        <w:t xml:space="preserve"> </w:t>
      </w:r>
      <w:r w:rsidRPr="009303A4">
        <w:rPr>
          <w:rFonts w:eastAsia="TimesNewRomanPS" w:cs="Arial"/>
        </w:rPr>
        <w:t>center cabinet, and safety switch.</w:t>
      </w:r>
    </w:p>
    <w:p w14:paraId="51398C29" w14:textId="77777777" w:rsidR="009303A4" w:rsidRDefault="009303A4" w:rsidP="005E2F6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303A4">
        <w:rPr>
          <w:rFonts w:eastAsia="TimesNewRomanPS" w:cs="Arial"/>
        </w:rPr>
        <w:t>Payment will be made under:</w:t>
      </w:r>
      <w:bookmarkEnd w:id="0"/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980"/>
      </w:tblGrid>
      <w:tr w:rsidR="004238E7" w14:paraId="2F94B563" w14:textId="77777777" w:rsidTr="004238E7">
        <w:tc>
          <w:tcPr>
            <w:tcW w:w="2070" w:type="dxa"/>
          </w:tcPr>
          <w:p w14:paraId="01A5443B" w14:textId="5B30C4C1" w:rsidR="004238E7" w:rsidRDefault="004238E7" w:rsidP="004238E7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303A4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980" w:type="dxa"/>
          </w:tcPr>
          <w:p w14:paraId="3C374667" w14:textId="47309DF3" w:rsidR="004238E7" w:rsidRDefault="004238E7" w:rsidP="004238E7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303A4">
              <w:rPr>
                <w:rFonts w:cs="Arial"/>
                <w:b/>
                <w:bCs/>
              </w:rPr>
              <w:t>Pay Unit</w:t>
            </w:r>
          </w:p>
        </w:tc>
      </w:tr>
      <w:tr w:rsidR="004238E7" w14:paraId="2C47D42B" w14:textId="77777777" w:rsidTr="004238E7">
        <w:tc>
          <w:tcPr>
            <w:tcW w:w="2070" w:type="dxa"/>
          </w:tcPr>
          <w:p w14:paraId="76FF5F58" w14:textId="09698DB8" w:rsidR="004238E7" w:rsidRDefault="004238E7" w:rsidP="004238E7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303A4">
              <w:rPr>
                <w:rFonts w:eastAsia="TimesNewRomanPS" w:cs="Arial"/>
              </w:rPr>
              <w:t>Navigation lights</w:t>
            </w:r>
          </w:p>
        </w:tc>
        <w:tc>
          <w:tcPr>
            <w:tcW w:w="1980" w:type="dxa"/>
          </w:tcPr>
          <w:p w14:paraId="3DF99EA4" w14:textId="09BAF7CE" w:rsidR="004238E7" w:rsidRDefault="004238E7" w:rsidP="004238E7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303A4">
              <w:rPr>
                <w:rFonts w:eastAsia="TimesNewRomanPS" w:cs="Arial"/>
              </w:rPr>
              <w:t>Lump sum</w:t>
            </w:r>
          </w:p>
        </w:tc>
      </w:tr>
    </w:tbl>
    <w:p w14:paraId="3549FB87" w14:textId="64C13CE7" w:rsidR="006E6BD8" w:rsidRPr="009303A4" w:rsidRDefault="006E6BD8" w:rsidP="004238E7">
      <w:pPr>
        <w:rPr>
          <w:rFonts w:cs="Arial"/>
        </w:rPr>
      </w:pPr>
    </w:p>
    <w:sectPr w:rsidR="006E6BD8" w:rsidRPr="009303A4" w:rsidSect="00053F27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5A85B" w14:textId="77777777" w:rsidR="00293B09" w:rsidRDefault="00293B09">
      <w:r>
        <w:separator/>
      </w:r>
    </w:p>
  </w:endnote>
  <w:endnote w:type="continuationSeparator" w:id="0">
    <w:p w14:paraId="44C21D19" w14:textId="77777777" w:rsidR="00293B09" w:rsidRDefault="00293B09">
      <w:r>
        <w:continuationSeparator/>
      </w:r>
    </w:p>
  </w:endnote>
  <w:endnote w:type="continuationNotice" w:id="1">
    <w:p w14:paraId="54E9E2AE" w14:textId="77777777" w:rsidR="00293B09" w:rsidRDefault="00293B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9FB92" w14:textId="77777777" w:rsidR="005D5A4B" w:rsidRDefault="005D5A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549FB93" w14:textId="77777777" w:rsidR="005D5A4B" w:rsidRDefault="005D5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41637" w14:textId="77777777" w:rsidR="00655EB8" w:rsidRDefault="00655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51832" w14:textId="77777777" w:rsidR="00293B09" w:rsidRDefault="00293B09">
      <w:r>
        <w:separator/>
      </w:r>
    </w:p>
  </w:footnote>
  <w:footnote w:type="continuationSeparator" w:id="0">
    <w:p w14:paraId="7C3685A6" w14:textId="77777777" w:rsidR="00293B09" w:rsidRDefault="00293B09">
      <w:r>
        <w:continuationSeparator/>
      </w:r>
    </w:p>
  </w:footnote>
  <w:footnote w:type="continuationNotice" w:id="1">
    <w:p w14:paraId="16C39530" w14:textId="77777777" w:rsidR="00293B09" w:rsidRDefault="00293B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20D30" w14:textId="77777777" w:rsidR="00655EB8" w:rsidRDefault="00655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A6A67"/>
    <w:multiLevelType w:val="multilevel"/>
    <w:tmpl w:val="83ACD47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6E806CE"/>
    <w:multiLevelType w:val="multilevel"/>
    <w:tmpl w:val="83ACD47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43624"/>
    <w:rsid w:val="00053F27"/>
    <w:rsid w:val="0005647F"/>
    <w:rsid w:val="00080EA2"/>
    <w:rsid w:val="00083603"/>
    <w:rsid w:val="00093647"/>
    <w:rsid w:val="000B1583"/>
    <w:rsid w:val="000B5869"/>
    <w:rsid w:val="000C2BB7"/>
    <w:rsid w:val="000D46F5"/>
    <w:rsid w:val="000D60A8"/>
    <w:rsid w:val="000D6A5F"/>
    <w:rsid w:val="000E2D5D"/>
    <w:rsid w:val="00130877"/>
    <w:rsid w:val="00145730"/>
    <w:rsid w:val="00173606"/>
    <w:rsid w:val="001747BB"/>
    <w:rsid w:val="00182AEE"/>
    <w:rsid w:val="00196550"/>
    <w:rsid w:val="001A0DC3"/>
    <w:rsid w:val="001A5703"/>
    <w:rsid w:val="001C75AE"/>
    <w:rsid w:val="001F5899"/>
    <w:rsid w:val="00273B86"/>
    <w:rsid w:val="00282900"/>
    <w:rsid w:val="00293B09"/>
    <w:rsid w:val="002965B2"/>
    <w:rsid w:val="002E109B"/>
    <w:rsid w:val="002E2BB9"/>
    <w:rsid w:val="002E5A57"/>
    <w:rsid w:val="003029F9"/>
    <w:rsid w:val="00323B0B"/>
    <w:rsid w:val="00364E81"/>
    <w:rsid w:val="00375906"/>
    <w:rsid w:val="003C3E13"/>
    <w:rsid w:val="003C63B3"/>
    <w:rsid w:val="003F01E1"/>
    <w:rsid w:val="003F69E8"/>
    <w:rsid w:val="003F763D"/>
    <w:rsid w:val="004238E7"/>
    <w:rsid w:val="00425AD1"/>
    <w:rsid w:val="00431F1A"/>
    <w:rsid w:val="00440F9A"/>
    <w:rsid w:val="00462468"/>
    <w:rsid w:val="004829C7"/>
    <w:rsid w:val="004C5BC0"/>
    <w:rsid w:val="004E4457"/>
    <w:rsid w:val="005159F3"/>
    <w:rsid w:val="00527028"/>
    <w:rsid w:val="00533A0F"/>
    <w:rsid w:val="00590113"/>
    <w:rsid w:val="005A1259"/>
    <w:rsid w:val="005D5A4B"/>
    <w:rsid w:val="005D72ED"/>
    <w:rsid w:val="005E1505"/>
    <w:rsid w:val="005E2F6D"/>
    <w:rsid w:val="005E53AF"/>
    <w:rsid w:val="005F67CE"/>
    <w:rsid w:val="006045F6"/>
    <w:rsid w:val="006067B1"/>
    <w:rsid w:val="0061117A"/>
    <w:rsid w:val="00621AF4"/>
    <w:rsid w:val="0062232A"/>
    <w:rsid w:val="006230CE"/>
    <w:rsid w:val="00641C90"/>
    <w:rsid w:val="00644A34"/>
    <w:rsid w:val="00655EB8"/>
    <w:rsid w:val="006646F3"/>
    <w:rsid w:val="00665E89"/>
    <w:rsid w:val="00673B81"/>
    <w:rsid w:val="00677C97"/>
    <w:rsid w:val="006A7498"/>
    <w:rsid w:val="006B4597"/>
    <w:rsid w:val="006D5397"/>
    <w:rsid w:val="006E307C"/>
    <w:rsid w:val="006E6BD8"/>
    <w:rsid w:val="007033DA"/>
    <w:rsid w:val="00712953"/>
    <w:rsid w:val="00726EAB"/>
    <w:rsid w:val="00736093"/>
    <w:rsid w:val="0074398E"/>
    <w:rsid w:val="00763C73"/>
    <w:rsid w:val="00767A76"/>
    <w:rsid w:val="00775771"/>
    <w:rsid w:val="00785619"/>
    <w:rsid w:val="007A2B10"/>
    <w:rsid w:val="007A4CBC"/>
    <w:rsid w:val="007E685E"/>
    <w:rsid w:val="007F7DDB"/>
    <w:rsid w:val="00815C8B"/>
    <w:rsid w:val="00815CA3"/>
    <w:rsid w:val="008256E8"/>
    <w:rsid w:val="00840274"/>
    <w:rsid w:val="008524B7"/>
    <w:rsid w:val="008556FE"/>
    <w:rsid w:val="00860477"/>
    <w:rsid w:val="0089201C"/>
    <w:rsid w:val="0089475A"/>
    <w:rsid w:val="008953D9"/>
    <w:rsid w:val="008C710F"/>
    <w:rsid w:val="008D48CC"/>
    <w:rsid w:val="008E2063"/>
    <w:rsid w:val="008E52B8"/>
    <w:rsid w:val="008F0BE8"/>
    <w:rsid w:val="00912E74"/>
    <w:rsid w:val="009303A4"/>
    <w:rsid w:val="009362FF"/>
    <w:rsid w:val="0095452F"/>
    <w:rsid w:val="00981DD7"/>
    <w:rsid w:val="00984ACD"/>
    <w:rsid w:val="009A79BC"/>
    <w:rsid w:val="009D0E74"/>
    <w:rsid w:val="009D7F49"/>
    <w:rsid w:val="009E2528"/>
    <w:rsid w:val="009F392B"/>
    <w:rsid w:val="009F4134"/>
    <w:rsid w:val="00A02660"/>
    <w:rsid w:val="00A045BD"/>
    <w:rsid w:val="00A50D4E"/>
    <w:rsid w:val="00A53AEA"/>
    <w:rsid w:val="00A54C63"/>
    <w:rsid w:val="00A61AA3"/>
    <w:rsid w:val="00A63EB3"/>
    <w:rsid w:val="00AB63FD"/>
    <w:rsid w:val="00AD372A"/>
    <w:rsid w:val="00AE110A"/>
    <w:rsid w:val="00B07ABE"/>
    <w:rsid w:val="00B16F03"/>
    <w:rsid w:val="00B525D5"/>
    <w:rsid w:val="00B66601"/>
    <w:rsid w:val="00B704DA"/>
    <w:rsid w:val="00B85572"/>
    <w:rsid w:val="00BA34E3"/>
    <w:rsid w:val="00BB0E2B"/>
    <w:rsid w:val="00BC460E"/>
    <w:rsid w:val="00BF0974"/>
    <w:rsid w:val="00C11E49"/>
    <w:rsid w:val="00C24A64"/>
    <w:rsid w:val="00C645E2"/>
    <w:rsid w:val="00C66F65"/>
    <w:rsid w:val="00C67785"/>
    <w:rsid w:val="00CA37C3"/>
    <w:rsid w:val="00CB273E"/>
    <w:rsid w:val="00CB2789"/>
    <w:rsid w:val="00CC18F0"/>
    <w:rsid w:val="00CC5095"/>
    <w:rsid w:val="00CC5368"/>
    <w:rsid w:val="00CE136E"/>
    <w:rsid w:val="00D23769"/>
    <w:rsid w:val="00D2400F"/>
    <w:rsid w:val="00D31D78"/>
    <w:rsid w:val="00D32710"/>
    <w:rsid w:val="00D40E5B"/>
    <w:rsid w:val="00D4772D"/>
    <w:rsid w:val="00D67174"/>
    <w:rsid w:val="00D67513"/>
    <w:rsid w:val="00D73AFB"/>
    <w:rsid w:val="00D73C61"/>
    <w:rsid w:val="00DC170B"/>
    <w:rsid w:val="00DD45F2"/>
    <w:rsid w:val="00DF6C09"/>
    <w:rsid w:val="00E106C7"/>
    <w:rsid w:val="00E13277"/>
    <w:rsid w:val="00E143CA"/>
    <w:rsid w:val="00E55D17"/>
    <w:rsid w:val="00E66758"/>
    <w:rsid w:val="00F12450"/>
    <w:rsid w:val="00F231A7"/>
    <w:rsid w:val="00F32F18"/>
    <w:rsid w:val="00F41E54"/>
    <w:rsid w:val="00F549E7"/>
    <w:rsid w:val="00F910F7"/>
    <w:rsid w:val="00F95221"/>
    <w:rsid w:val="00F974F1"/>
    <w:rsid w:val="00FB10F8"/>
    <w:rsid w:val="00FB54F5"/>
    <w:rsid w:val="00FB662A"/>
    <w:rsid w:val="00FC6696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49FB62"/>
  <w15:docId w15:val="{BE706117-D1DB-41D0-B2F3-C49A0AB4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3A4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7028"/>
  </w:style>
  <w:style w:type="character" w:styleId="Hyperlink">
    <w:name w:val="Hyperlink"/>
    <w:rsid w:val="00D67513"/>
    <w:rPr>
      <w:color w:val="0000FF"/>
      <w:u w:val="single"/>
    </w:rPr>
  </w:style>
  <w:style w:type="table" w:styleId="TableGrid">
    <w:name w:val="Table Grid"/>
    <w:basedOn w:val="TableNormal"/>
    <w:rsid w:val="00D6751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23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31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0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BK422-002020-00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422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38E93-3FEF-4F47-AE96-9777ED4E0C34}"/>
</file>

<file path=customXml/itemProps2.xml><?xml version="1.0" encoding="utf-8"?>
<ds:datastoreItem xmlns:ds="http://schemas.openxmlformats.org/officeDocument/2006/customXml" ds:itemID="{6161CED0-DB68-4B62-AA5A-344B4FB69551}"/>
</file>

<file path=customXml/itemProps3.xml><?xml version="1.0" encoding="utf-8"?>
<ds:datastoreItem xmlns:ds="http://schemas.openxmlformats.org/officeDocument/2006/customXml" ds:itemID="{6A7EDD94-968A-441D-BBCB-DD8886513A1B}"/>
</file>

<file path=customXml/itemProps4.xml><?xml version="1.0" encoding="utf-8"?>
<ds:datastoreItem xmlns:ds="http://schemas.openxmlformats.org/officeDocument/2006/customXml" ds:itemID="{CC847028-1EE1-45EC-846E-923384CAEB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Navigation Lights</vt:lpstr>
    </vt:vector>
  </TitlesOfParts>
  <Company>VDOT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Navigation Lights</dc:title>
  <dc:creator>vdot</dc:creator>
  <cp:lastModifiedBy>Changes</cp:lastModifiedBy>
  <cp:revision>2</cp:revision>
  <dcterms:created xsi:type="dcterms:W3CDTF">2020-01-03T16:14:00Z</dcterms:created>
  <dcterms:modified xsi:type="dcterms:W3CDTF">2020-01-03T16:14:00Z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/insidevdot/div/sc/Design/Specs/Book|131bf179-5a54-469e-a31b-a687b127f87c</vt:lpwstr>
  </property>
  <property fmtid="{D5CDD505-2E9C-101B-9397-08002B2CF9AE}" pid="4" name="_dlc_DocIdItemGuid">
    <vt:lpwstr>131bf179-5a54-469e-a31b-a687b127f87c</vt:lpwstr>
  </property>
  <property fmtid="{D5CDD505-2E9C-101B-9397-08002B2CF9AE}" pid="5" name="_dlc_DocIdUrl">
    <vt:lpwstr>https://insidevdot.cov.virginia.gov/div/sc/Design/Specs/Book/_layouts/DocIdRedir.aspx?ID=%2finsidevdot%2fdiv%2fsc%2fDesign%2fSpecs%2fBook%7c131bf179-5a54-469e-a31b-a687b127f87c, /insidevdot/div/sc/Design/Specs/Book|131bf179-5a54-469e-a31b-a687b127f87c</vt:lpwstr>
  </property>
  <property fmtid="{D5CDD505-2E9C-101B-9397-08002B2CF9AE}" pid="6" name="Order">
    <vt:r8>10100</vt:r8>
  </property>
  <property fmtid="{D5CDD505-2E9C-101B-9397-08002B2CF9AE}" pid="7" name="ContentTypeId">
    <vt:lpwstr>0x010100771DA6D9234A1F4BB626256BCE9A5673</vt:lpwstr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  <property fmtid="{D5CDD505-2E9C-101B-9397-08002B2CF9AE}" pid="11" name="Specification Number">
    <vt:lpwstr>BK422-002016-00</vt:lpwstr>
  </property>
  <property fmtid="{D5CDD505-2E9C-101B-9397-08002B2CF9AE}" pid="12" name="Availability Date">
    <vt:filetime>2016-07-01T04:00:00Z</vt:filetime>
  </property>
  <property fmtid="{D5CDD505-2E9C-101B-9397-08002B2CF9AE}" pid="13" name="Sect">
    <vt:lpwstr>422</vt:lpwstr>
  </property>
  <property fmtid="{D5CDD505-2E9C-101B-9397-08002B2CF9AE}" pid="14" name="Document Type">
    <vt:lpwstr>Spec Book</vt:lpwstr>
  </property>
  <property fmtid="{D5CDD505-2E9C-101B-9397-08002B2CF9AE}" pid="15" name="Status">
    <vt:lpwstr>Active</vt:lpwstr>
  </property>
  <property fmtid="{D5CDD505-2E9C-101B-9397-08002B2CF9AE}" pid="16" name="Contains Fields">
    <vt:lpwstr>No</vt:lpwstr>
  </property>
  <property fmtid="{D5CDD505-2E9C-101B-9397-08002B2CF9AE}" pid="17" name="Div">
    <vt:lpwstr>IV</vt:lpwstr>
  </property>
  <property fmtid="{D5CDD505-2E9C-101B-9397-08002B2CF9AE}" pid="18" name="WORD Direct">
    <vt:lpwstr>, </vt:lpwstr>
  </property>
  <property fmtid="{D5CDD505-2E9C-101B-9397-08002B2CF9AE}" pid="19" name="PDMS-Specs (1st Loc)">
    <vt:lpwstr>, </vt:lpwstr>
  </property>
  <property fmtid="{D5CDD505-2E9C-101B-9397-08002B2CF9AE}" pid="20" name="PDMS">
    <vt:lpwstr>, </vt:lpwstr>
  </property>
  <property fmtid="{D5CDD505-2E9C-101B-9397-08002B2CF9AE}" pid="21" name="CNSP Database">
    <vt:lpwstr>, </vt:lpwstr>
  </property>
  <property fmtid="{D5CDD505-2E9C-101B-9397-08002B2CF9AE}" pid="22" name="Spec Groups">
    <vt:lpwstr>, </vt:lpwstr>
  </property>
  <property fmtid="{D5CDD505-2E9C-101B-9397-08002B2CF9AE}" pid="23" name="Web Page No.">
    <vt:lpwstr>, </vt:lpwstr>
  </property>
  <property fmtid="{D5CDD505-2E9C-101B-9397-08002B2CF9AE}" pid="24" name="On Check-List">
    <vt:bool>false</vt:bool>
  </property>
  <property fmtid="{D5CDD505-2E9C-101B-9397-08002B2CF9AE}" pid="25" name="Pick List">
    <vt:bool>true</vt:bool>
  </property>
  <property fmtid="{D5CDD505-2E9C-101B-9397-08002B2CF9AE}" pid="26" name="Spec No. (Pick List)">
    <vt:lpwstr>, </vt:lpwstr>
  </property>
</Properties>
</file>