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F9E4C4B" w14:textId="75486CF4" w:rsidR="001B377D" w:rsidRPr="001B377D" w:rsidRDefault="001B377D" w:rsidP="001B377D">
      <w:pPr>
        <w:pStyle w:val="Pa0"/>
        <w:spacing w:after="240"/>
        <w:jc w:val="center"/>
        <w:outlineLvl w:val="0"/>
        <w:rPr>
          <w:rFonts w:ascii="Arial" w:hAnsi="Arial" w:cs="Arial"/>
          <w:sz w:val="20"/>
          <w:szCs w:val="20"/>
        </w:rPr>
      </w:pPr>
      <w:r>
        <w:rPr>
          <w:rStyle w:val="A2"/>
          <w:rFonts w:ascii="Arial" w:hAnsi="Arial" w:cs="Arial"/>
        </w:rPr>
        <w:t xml:space="preserve">SECTION 506 – </w:t>
      </w:r>
      <w:r w:rsidRPr="001B377D">
        <w:rPr>
          <w:rStyle w:val="A2"/>
          <w:rFonts w:ascii="Arial" w:hAnsi="Arial" w:cs="Arial"/>
        </w:rPr>
        <w:t xml:space="preserve">RETAINING WALLS </w:t>
      </w:r>
    </w:p>
    <w:p w14:paraId="66E1B628" w14:textId="6919DB19" w:rsidR="001B377D" w:rsidRPr="001B377D" w:rsidRDefault="001B377D" w:rsidP="001B377D">
      <w:pPr>
        <w:pStyle w:val="Pa1"/>
        <w:spacing w:after="240"/>
        <w:jc w:val="both"/>
        <w:outlineLvl w:val="1"/>
        <w:rPr>
          <w:rFonts w:ascii="Arial" w:hAnsi="Arial" w:cs="Arial"/>
          <w:sz w:val="20"/>
          <w:szCs w:val="20"/>
        </w:rPr>
      </w:pPr>
      <w:r>
        <w:rPr>
          <w:rStyle w:val="A0"/>
          <w:rFonts w:ascii="Arial" w:hAnsi="Arial" w:cs="Arial"/>
          <w:b/>
          <w:bCs/>
          <w:sz w:val="20"/>
          <w:szCs w:val="20"/>
        </w:rPr>
        <w:t xml:space="preserve">506.01 – </w:t>
      </w:r>
      <w:r w:rsidRPr="001B377D">
        <w:rPr>
          <w:rStyle w:val="A0"/>
          <w:rFonts w:ascii="Arial" w:hAnsi="Arial" w:cs="Arial"/>
          <w:b/>
          <w:bCs/>
          <w:sz w:val="20"/>
          <w:szCs w:val="20"/>
        </w:rPr>
        <w:t xml:space="preserve">Description </w:t>
      </w:r>
    </w:p>
    <w:p w14:paraId="7C15FF5C" w14:textId="01363FB4" w:rsidR="001B377D" w:rsidRPr="001B377D" w:rsidRDefault="001B377D" w:rsidP="001B377D">
      <w:pPr>
        <w:pStyle w:val="Pa1"/>
        <w:spacing w:after="240"/>
        <w:jc w:val="both"/>
        <w:rPr>
          <w:rFonts w:ascii="Arial" w:hAnsi="Arial" w:cs="Arial"/>
          <w:sz w:val="20"/>
          <w:szCs w:val="20"/>
        </w:rPr>
      </w:pPr>
      <w:r w:rsidRPr="001B377D">
        <w:rPr>
          <w:rStyle w:val="A0"/>
          <w:rFonts w:ascii="Arial" w:hAnsi="Arial" w:cs="Arial"/>
          <w:sz w:val="20"/>
          <w:szCs w:val="20"/>
        </w:rPr>
        <w:t xml:space="preserve">This work shall consist of constructing rubble and hydraulic cement concrete retaining walls in accordance with the plans and these specifications and in conformity to the lines and grades shown on the plans or as established by the Engineer. </w:t>
      </w:r>
    </w:p>
    <w:p w14:paraId="72F25CA9" w14:textId="7E865A1B" w:rsidR="001B377D" w:rsidRPr="001B377D" w:rsidRDefault="001B377D" w:rsidP="001B377D">
      <w:pPr>
        <w:pStyle w:val="Pa1"/>
        <w:spacing w:after="240"/>
        <w:jc w:val="both"/>
        <w:outlineLvl w:val="1"/>
        <w:rPr>
          <w:rFonts w:ascii="Arial" w:hAnsi="Arial" w:cs="Arial"/>
          <w:sz w:val="20"/>
          <w:szCs w:val="20"/>
        </w:rPr>
      </w:pPr>
      <w:r>
        <w:rPr>
          <w:rStyle w:val="A0"/>
          <w:rFonts w:ascii="Arial" w:hAnsi="Arial" w:cs="Arial"/>
          <w:b/>
          <w:bCs/>
          <w:sz w:val="20"/>
          <w:szCs w:val="20"/>
        </w:rPr>
        <w:t xml:space="preserve">506.02 – </w:t>
      </w:r>
      <w:r w:rsidRPr="001B377D">
        <w:rPr>
          <w:rStyle w:val="A0"/>
          <w:rFonts w:ascii="Arial" w:hAnsi="Arial" w:cs="Arial"/>
          <w:b/>
          <w:bCs/>
          <w:sz w:val="20"/>
          <w:szCs w:val="20"/>
        </w:rPr>
        <w:t xml:space="preserve">Materials </w:t>
      </w:r>
    </w:p>
    <w:p w14:paraId="035AB270" w14:textId="77777777" w:rsidR="001B377D" w:rsidRPr="001B377D" w:rsidRDefault="001B377D" w:rsidP="001B377D">
      <w:pPr>
        <w:pStyle w:val="Pa3"/>
        <w:numPr>
          <w:ilvl w:val="0"/>
          <w:numId w:val="1"/>
        </w:numPr>
        <w:spacing w:after="240"/>
        <w:jc w:val="both"/>
        <w:rPr>
          <w:rStyle w:val="A0"/>
          <w:rFonts w:ascii="Arial" w:hAnsi="Arial" w:cs="Arial"/>
          <w:color w:val="auto"/>
          <w:sz w:val="20"/>
          <w:szCs w:val="20"/>
        </w:rPr>
      </w:pPr>
      <w:r w:rsidRPr="001B377D">
        <w:rPr>
          <w:rStyle w:val="A0"/>
          <w:rFonts w:ascii="Arial" w:hAnsi="Arial" w:cs="Arial"/>
          <w:b/>
          <w:bCs/>
          <w:sz w:val="20"/>
          <w:szCs w:val="20"/>
        </w:rPr>
        <w:t xml:space="preserve">Dry rubble and mortar rubble retaining walls </w:t>
      </w:r>
      <w:r w:rsidRPr="001B377D">
        <w:rPr>
          <w:rStyle w:val="A0"/>
          <w:rFonts w:ascii="Arial" w:hAnsi="Arial" w:cs="Arial"/>
          <w:sz w:val="20"/>
          <w:szCs w:val="20"/>
        </w:rPr>
        <w:t>shall be constructed of stone conforming Section 204 and mortar conforming to Section 218.</w:t>
      </w:r>
    </w:p>
    <w:p w14:paraId="5BB3562D" w14:textId="77777777" w:rsidR="001B377D" w:rsidRPr="001B377D" w:rsidRDefault="001B377D" w:rsidP="001B377D">
      <w:pPr>
        <w:pStyle w:val="Pa3"/>
        <w:numPr>
          <w:ilvl w:val="0"/>
          <w:numId w:val="1"/>
        </w:numPr>
        <w:spacing w:after="240"/>
        <w:jc w:val="both"/>
        <w:rPr>
          <w:rStyle w:val="A0"/>
          <w:rFonts w:ascii="Arial" w:hAnsi="Arial" w:cs="Arial"/>
          <w:color w:val="auto"/>
          <w:sz w:val="20"/>
          <w:szCs w:val="20"/>
        </w:rPr>
      </w:pPr>
      <w:r w:rsidRPr="001B377D">
        <w:rPr>
          <w:rStyle w:val="A0"/>
          <w:rFonts w:ascii="Arial" w:hAnsi="Arial" w:cs="Arial"/>
          <w:b/>
          <w:bCs/>
          <w:sz w:val="20"/>
          <w:szCs w:val="20"/>
        </w:rPr>
        <w:t xml:space="preserve">Hydraulic cement concrete retaining walls </w:t>
      </w:r>
      <w:r w:rsidRPr="001B377D">
        <w:rPr>
          <w:rStyle w:val="A0"/>
          <w:rFonts w:ascii="Arial" w:hAnsi="Arial" w:cs="Arial"/>
          <w:sz w:val="20"/>
          <w:szCs w:val="20"/>
        </w:rPr>
        <w:t>shall be constructed of concrete conforming to Section 217.</w:t>
      </w:r>
    </w:p>
    <w:p w14:paraId="33439191" w14:textId="77777777" w:rsidR="001B377D" w:rsidRPr="001B377D" w:rsidRDefault="001B377D" w:rsidP="001B377D">
      <w:pPr>
        <w:pStyle w:val="Pa3"/>
        <w:numPr>
          <w:ilvl w:val="0"/>
          <w:numId w:val="1"/>
        </w:numPr>
        <w:spacing w:after="240"/>
        <w:jc w:val="both"/>
        <w:rPr>
          <w:rStyle w:val="A0"/>
          <w:rFonts w:ascii="Arial" w:hAnsi="Arial" w:cs="Arial"/>
          <w:color w:val="auto"/>
          <w:sz w:val="20"/>
          <w:szCs w:val="20"/>
        </w:rPr>
      </w:pPr>
      <w:r w:rsidRPr="001B377D">
        <w:rPr>
          <w:rStyle w:val="A0"/>
          <w:rFonts w:ascii="Arial" w:hAnsi="Arial" w:cs="Arial"/>
          <w:b/>
          <w:bCs/>
          <w:sz w:val="20"/>
          <w:szCs w:val="20"/>
        </w:rPr>
        <w:t xml:space="preserve">Reinforced concrete crib walls </w:t>
      </w:r>
      <w:r w:rsidRPr="001B377D">
        <w:rPr>
          <w:rStyle w:val="A0"/>
          <w:rFonts w:ascii="Arial" w:hAnsi="Arial" w:cs="Arial"/>
          <w:sz w:val="20"/>
          <w:szCs w:val="20"/>
        </w:rPr>
        <w:t>shall be constructed of precast concrete units. Concrete shall conform to Section 217 except that No. 7 aggregate may be used in lieu of No. 57 aggregate. Crib units shall be free from cracks, depressions, spalls, patched or plastered surfaces or edges, and any other defects that might impair their strength or durability.</w:t>
      </w:r>
    </w:p>
    <w:p w14:paraId="4A231BEA" w14:textId="77777777" w:rsidR="001B377D" w:rsidRPr="001B377D" w:rsidRDefault="001B377D" w:rsidP="001B377D">
      <w:pPr>
        <w:pStyle w:val="Pa3"/>
        <w:numPr>
          <w:ilvl w:val="0"/>
          <w:numId w:val="1"/>
        </w:numPr>
        <w:spacing w:after="240"/>
        <w:jc w:val="both"/>
        <w:rPr>
          <w:rStyle w:val="A0"/>
          <w:rFonts w:ascii="Arial" w:hAnsi="Arial" w:cs="Arial"/>
          <w:color w:val="auto"/>
          <w:sz w:val="20"/>
          <w:szCs w:val="20"/>
        </w:rPr>
      </w:pPr>
      <w:r w:rsidRPr="001B377D">
        <w:rPr>
          <w:rStyle w:val="A0"/>
          <w:rFonts w:ascii="Arial" w:hAnsi="Arial" w:cs="Arial"/>
          <w:b/>
          <w:bCs/>
          <w:sz w:val="20"/>
          <w:szCs w:val="20"/>
        </w:rPr>
        <w:t xml:space="preserve">Drain pipe </w:t>
      </w:r>
      <w:r w:rsidRPr="001B377D">
        <w:rPr>
          <w:rStyle w:val="A0"/>
          <w:rFonts w:ascii="Arial" w:hAnsi="Arial" w:cs="Arial"/>
          <w:sz w:val="20"/>
          <w:szCs w:val="20"/>
        </w:rPr>
        <w:t>shall conform to Section 232.02.</w:t>
      </w:r>
    </w:p>
    <w:p w14:paraId="27A61680" w14:textId="77777777" w:rsidR="001B377D" w:rsidRPr="001B377D" w:rsidRDefault="001B377D" w:rsidP="001B377D">
      <w:pPr>
        <w:pStyle w:val="Pa3"/>
        <w:numPr>
          <w:ilvl w:val="0"/>
          <w:numId w:val="1"/>
        </w:numPr>
        <w:spacing w:after="240"/>
        <w:jc w:val="both"/>
        <w:rPr>
          <w:rStyle w:val="A0"/>
          <w:rFonts w:ascii="Arial" w:hAnsi="Arial" w:cs="Arial"/>
          <w:color w:val="auto"/>
          <w:sz w:val="20"/>
          <w:szCs w:val="20"/>
        </w:rPr>
      </w:pPr>
      <w:r w:rsidRPr="001B377D">
        <w:rPr>
          <w:rStyle w:val="A0"/>
          <w:rFonts w:ascii="Arial" w:hAnsi="Arial" w:cs="Arial"/>
          <w:b/>
          <w:bCs/>
          <w:sz w:val="20"/>
          <w:szCs w:val="20"/>
        </w:rPr>
        <w:t xml:space="preserve">Reinforcing steel </w:t>
      </w:r>
      <w:r w:rsidRPr="001B377D">
        <w:rPr>
          <w:rStyle w:val="A0"/>
          <w:rFonts w:ascii="Arial" w:hAnsi="Arial" w:cs="Arial"/>
          <w:sz w:val="20"/>
          <w:szCs w:val="20"/>
        </w:rPr>
        <w:t>shall conform to Section 223, Grade 40 or 60.</w:t>
      </w:r>
    </w:p>
    <w:p w14:paraId="7ADCFFB8" w14:textId="77777777" w:rsidR="001B377D" w:rsidRPr="001B377D" w:rsidRDefault="001B377D" w:rsidP="001B377D">
      <w:pPr>
        <w:pStyle w:val="Pa3"/>
        <w:numPr>
          <w:ilvl w:val="0"/>
          <w:numId w:val="1"/>
        </w:numPr>
        <w:spacing w:after="240"/>
        <w:jc w:val="both"/>
        <w:rPr>
          <w:rStyle w:val="A0"/>
          <w:rFonts w:ascii="Arial" w:hAnsi="Arial" w:cs="Arial"/>
          <w:color w:val="auto"/>
          <w:sz w:val="20"/>
          <w:szCs w:val="20"/>
        </w:rPr>
      </w:pPr>
      <w:r w:rsidRPr="001B377D">
        <w:rPr>
          <w:rStyle w:val="A0"/>
          <w:rFonts w:ascii="Arial" w:hAnsi="Arial" w:cs="Arial"/>
          <w:b/>
          <w:bCs/>
          <w:sz w:val="20"/>
          <w:szCs w:val="20"/>
        </w:rPr>
        <w:t xml:space="preserve">Porous backfill </w:t>
      </w:r>
      <w:r w:rsidRPr="001B377D">
        <w:rPr>
          <w:rStyle w:val="A0"/>
          <w:rFonts w:ascii="Arial" w:hAnsi="Arial" w:cs="Arial"/>
          <w:sz w:val="20"/>
          <w:szCs w:val="20"/>
        </w:rPr>
        <w:t>shall conform to Section 204.02(c).</w:t>
      </w:r>
    </w:p>
    <w:p w14:paraId="4E5F5C92" w14:textId="77777777" w:rsidR="001B377D" w:rsidRPr="001B377D" w:rsidRDefault="001B377D" w:rsidP="001B377D">
      <w:pPr>
        <w:pStyle w:val="Pa3"/>
        <w:numPr>
          <w:ilvl w:val="0"/>
          <w:numId w:val="1"/>
        </w:numPr>
        <w:spacing w:after="240"/>
        <w:jc w:val="both"/>
        <w:rPr>
          <w:rStyle w:val="A0"/>
          <w:rFonts w:ascii="Arial" w:hAnsi="Arial" w:cs="Arial"/>
          <w:color w:val="auto"/>
          <w:sz w:val="20"/>
          <w:szCs w:val="20"/>
        </w:rPr>
      </w:pPr>
      <w:r w:rsidRPr="001B377D">
        <w:rPr>
          <w:rStyle w:val="A0"/>
          <w:rFonts w:ascii="Arial" w:hAnsi="Arial" w:cs="Arial"/>
          <w:b/>
          <w:bCs/>
          <w:sz w:val="20"/>
          <w:szCs w:val="20"/>
        </w:rPr>
        <w:t xml:space="preserve">Granular backfill within crib walls </w:t>
      </w:r>
      <w:r w:rsidRPr="001B377D">
        <w:rPr>
          <w:rStyle w:val="A0"/>
          <w:rFonts w:ascii="Arial" w:hAnsi="Arial" w:cs="Arial"/>
          <w:sz w:val="20"/>
          <w:szCs w:val="20"/>
        </w:rPr>
        <w:t>shall be any material available within the project limits consisting of sand, sandy loam, gravel, rock, or a combination thereof. Materials containing a high percentage of fines, such as clay and silt soils, shall not be used.</w:t>
      </w:r>
    </w:p>
    <w:p w14:paraId="24838E00" w14:textId="77777777" w:rsidR="001B377D" w:rsidRPr="001B377D" w:rsidRDefault="001B377D" w:rsidP="001B377D">
      <w:pPr>
        <w:pStyle w:val="Pa3"/>
        <w:numPr>
          <w:ilvl w:val="0"/>
          <w:numId w:val="1"/>
        </w:numPr>
        <w:spacing w:after="240"/>
        <w:jc w:val="both"/>
        <w:rPr>
          <w:rStyle w:val="A0"/>
          <w:rFonts w:ascii="Arial" w:hAnsi="Arial" w:cs="Arial"/>
          <w:color w:val="auto"/>
          <w:sz w:val="20"/>
          <w:szCs w:val="20"/>
        </w:rPr>
      </w:pPr>
      <w:r w:rsidRPr="001B377D">
        <w:rPr>
          <w:rStyle w:val="A0"/>
          <w:rFonts w:ascii="Arial" w:hAnsi="Arial" w:cs="Arial"/>
          <w:b/>
          <w:bCs/>
          <w:sz w:val="20"/>
          <w:szCs w:val="20"/>
        </w:rPr>
        <w:t xml:space="preserve">Piles </w:t>
      </w:r>
      <w:r w:rsidRPr="001B377D">
        <w:rPr>
          <w:rStyle w:val="A0"/>
          <w:rFonts w:ascii="Arial" w:hAnsi="Arial" w:cs="Arial"/>
          <w:sz w:val="20"/>
          <w:szCs w:val="20"/>
        </w:rPr>
        <w:t>shall conform to Section 403.</w:t>
      </w:r>
    </w:p>
    <w:p w14:paraId="0AF89118" w14:textId="678FBA6C" w:rsidR="001B377D" w:rsidRPr="001B377D" w:rsidRDefault="001B377D" w:rsidP="001B377D">
      <w:pPr>
        <w:pStyle w:val="Pa3"/>
        <w:spacing w:after="240"/>
        <w:jc w:val="both"/>
        <w:outlineLvl w:val="1"/>
        <w:rPr>
          <w:rFonts w:ascii="Arial" w:hAnsi="Arial" w:cs="Arial"/>
          <w:sz w:val="20"/>
          <w:szCs w:val="20"/>
        </w:rPr>
      </w:pPr>
      <w:r>
        <w:rPr>
          <w:rStyle w:val="A0"/>
          <w:rFonts w:ascii="Arial" w:hAnsi="Arial" w:cs="Arial"/>
          <w:b/>
          <w:bCs/>
          <w:sz w:val="20"/>
          <w:szCs w:val="20"/>
        </w:rPr>
        <w:t xml:space="preserve">506.03 – </w:t>
      </w:r>
      <w:r w:rsidRPr="001B377D">
        <w:rPr>
          <w:rStyle w:val="A0"/>
          <w:rFonts w:ascii="Arial" w:hAnsi="Arial" w:cs="Arial"/>
          <w:b/>
          <w:bCs/>
          <w:sz w:val="20"/>
          <w:szCs w:val="20"/>
        </w:rPr>
        <w:t xml:space="preserve">Procedures </w:t>
      </w:r>
    </w:p>
    <w:p w14:paraId="67FE96ED" w14:textId="77777777" w:rsidR="001B377D" w:rsidRDefault="001B377D" w:rsidP="001B377D">
      <w:pPr>
        <w:pStyle w:val="Pa1"/>
        <w:spacing w:after="240"/>
        <w:jc w:val="both"/>
        <w:rPr>
          <w:rStyle w:val="A0"/>
          <w:rFonts w:ascii="Arial" w:hAnsi="Arial" w:cs="Arial"/>
          <w:sz w:val="20"/>
          <w:szCs w:val="20"/>
        </w:rPr>
      </w:pPr>
      <w:r w:rsidRPr="001B377D">
        <w:rPr>
          <w:rStyle w:val="A0"/>
          <w:rFonts w:ascii="Arial" w:hAnsi="Arial" w:cs="Arial"/>
          <w:sz w:val="20"/>
          <w:szCs w:val="20"/>
        </w:rPr>
        <w:t>The Contractor shall perform excavation, backfill, and foundation exploration according to Section 401.</w:t>
      </w:r>
    </w:p>
    <w:p w14:paraId="01917AA3" w14:textId="77777777" w:rsidR="001B377D" w:rsidRDefault="001B377D" w:rsidP="001B377D">
      <w:pPr>
        <w:pStyle w:val="Pa1"/>
        <w:spacing w:after="240"/>
        <w:jc w:val="both"/>
        <w:rPr>
          <w:rStyle w:val="A0"/>
          <w:rFonts w:ascii="Arial" w:hAnsi="Arial" w:cs="Arial"/>
          <w:sz w:val="20"/>
          <w:szCs w:val="20"/>
        </w:rPr>
      </w:pPr>
      <w:r w:rsidRPr="001B377D">
        <w:rPr>
          <w:rStyle w:val="A0"/>
          <w:rFonts w:ascii="Arial" w:hAnsi="Arial" w:cs="Arial"/>
          <w:sz w:val="20"/>
          <w:szCs w:val="20"/>
        </w:rPr>
        <w:t>The Contractor shall perform concrete construction of retaining walls in accordance with Section 404. Immediately following finishing operations, concrete shall be cured and protected according to Section 404.03.</w:t>
      </w:r>
    </w:p>
    <w:p w14:paraId="4834807F" w14:textId="77777777" w:rsidR="001B377D" w:rsidRPr="001B377D" w:rsidRDefault="001B377D" w:rsidP="001B377D">
      <w:pPr>
        <w:pStyle w:val="Pa1"/>
        <w:numPr>
          <w:ilvl w:val="0"/>
          <w:numId w:val="2"/>
        </w:numPr>
        <w:spacing w:after="240"/>
        <w:jc w:val="both"/>
        <w:rPr>
          <w:rStyle w:val="A0"/>
          <w:rFonts w:ascii="Arial" w:hAnsi="Arial" w:cs="Arial"/>
          <w:color w:val="auto"/>
          <w:sz w:val="20"/>
          <w:szCs w:val="20"/>
        </w:rPr>
      </w:pPr>
      <w:r w:rsidRPr="001B377D">
        <w:rPr>
          <w:rStyle w:val="A0"/>
          <w:rFonts w:ascii="Arial" w:hAnsi="Arial" w:cs="Arial"/>
          <w:b/>
          <w:bCs/>
          <w:sz w:val="20"/>
          <w:szCs w:val="20"/>
        </w:rPr>
        <w:t xml:space="preserve">Dry Rubble and Mortar Rubble Retaining Walls: </w:t>
      </w:r>
      <w:r w:rsidRPr="001B377D">
        <w:rPr>
          <w:rStyle w:val="A0"/>
          <w:rFonts w:ascii="Arial" w:hAnsi="Arial" w:cs="Arial"/>
          <w:sz w:val="20"/>
          <w:szCs w:val="20"/>
        </w:rPr>
        <w:t>The Contractor shall not place stones in freezing weather or when stone contains frost.</w:t>
      </w:r>
    </w:p>
    <w:p w14:paraId="0B8814A5" w14:textId="19368348" w:rsidR="001B377D" w:rsidRDefault="001B377D" w:rsidP="001B377D">
      <w:pPr>
        <w:pStyle w:val="Pa1"/>
        <w:spacing w:after="240"/>
        <w:ind w:left="360"/>
        <w:jc w:val="both"/>
        <w:rPr>
          <w:rStyle w:val="A0"/>
          <w:rFonts w:ascii="Arial" w:hAnsi="Arial" w:cs="Arial"/>
          <w:sz w:val="20"/>
          <w:szCs w:val="20"/>
        </w:rPr>
      </w:pPr>
      <w:r w:rsidRPr="001B377D">
        <w:rPr>
          <w:rStyle w:val="A0"/>
          <w:rFonts w:ascii="Arial" w:hAnsi="Arial" w:cs="Arial"/>
          <w:sz w:val="20"/>
          <w:szCs w:val="20"/>
        </w:rPr>
        <w:t>Each stone shall have a thickness of at least 8 inches; a width of at least 1 1/2 times the thickness; and, except for headers, a length at least equal to 1 1/2 times the width. The thickness of courses, if varied, shall diminish from the bottom to the top of the wall</w:t>
      </w:r>
      <w:r>
        <w:rPr>
          <w:rStyle w:val="A0"/>
          <w:rFonts w:ascii="Arial" w:hAnsi="Arial" w:cs="Arial"/>
          <w:sz w:val="20"/>
          <w:szCs w:val="20"/>
        </w:rPr>
        <w:t>.</w:t>
      </w:r>
    </w:p>
    <w:p w14:paraId="5C228FF6" w14:textId="77777777" w:rsidR="001B377D" w:rsidRDefault="001B377D" w:rsidP="001B377D">
      <w:pPr>
        <w:pStyle w:val="Pa1"/>
        <w:spacing w:after="240"/>
        <w:ind w:left="360"/>
        <w:jc w:val="both"/>
        <w:rPr>
          <w:rStyle w:val="A0"/>
          <w:rFonts w:ascii="Arial" w:hAnsi="Arial" w:cs="Arial"/>
          <w:sz w:val="20"/>
          <w:szCs w:val="20"/>
        </w:rPr>
      </w:pPr>
      <w:r w:rsidRPr="001B377D">
        <w:rPr>
          <w:rStyle w:val="A0"/>
          <w:rFonts w:ascii="Arial" w:hAnsi="Arial" w:cs="Arial"/>
          <w:sz w:val="20"/>
          <w:szCs w:val="20"/>
        </w:rPr>
        <w:t>Header stones in the heart of the wall shall be the same size as in the face and shall extend at least 12 inches into the core or backing. They shall occupy at least 1/5 of the face area of the wall and shall be evenly distributed. Header stones in walls 2 feet or less in thickness shall extend entirely through the wall.</w:t>
      </w:r>
    </w:p>
    <w:p w14:paraId="6ADC813C" w14:textId="77777777" w:rsidR="001B377D" w:rsidRDefault="001B377D" w:rsidP="001B377D">
      <w:pPr>
        <w:pStyle w:val="Pa1"/>
        <w:spacing w:after="240"/>
        <w:ind w:left="360"/>
        <w:jc w:val="both"/>
        <w:rPr>
          <w:rStyle w:val="A0"/>
          <w:rFonts w:ascii="Arial" w:hAnsi="Arial" w:cs="Arial"/>
          <w:sz w:val="20"/>
          <w:szCs w:val="20"/>
        </w:rPr>
      </w:pPr>
      <w:r w:rsidRPr="001B377D">
        <w:rPr>
          <w:rStyle w:val="A0"/>
          <w:rFonts w:ascii="Arial" w:hAnsi="Arial" w:cs="Arial"/>
          <w:sz w:val="20"/>
          <w:szCs w:val="20"/>
        </w:rPr>
        <w:lastRenderedPageBreak/>
        <w:t>Stones shall be roughly squared on joints, beds, and faces. The Contractor shall use selected stone, roughly squared and pitched to line, at angles and the ends of walls.</w:t>
      </w:r>
    </w:p>
    <w:p w14:paraId="1223B589" w14:textId="77777777" w:rsidR="001B377D" w:rsidRDefault="001B377D" w:rsidP="001B377D">
      <w:pPr>
        <w:pStyle w:val="Pa1"/>
        <w:spacing w:after="240"/>
        <w:ind w:left="360"/>
        <w:jc w:val="both"/>
        <w:rPr>
          <w:rStyle w:val="A0"/>
          <w:rFonts w:ascii="Arial" w:hAnsi="Arial" w:cs="Arial"/>
          <w:sz w:val="20"/>
          <w:szCs w:val="20"/>
        </w:rPr>
      </w:pPr>
      <w:r w:rsidRPr="001B377D">
        <w:rPr>
          <w:rStyle w:val="A0"/>
          <w:rFonts w:ascii="Arial" w:hAnsi="Arial" w:cs="Arial"/>
          <w:sz w:val="20"/>
          <w:szCs w:val="20"/>
        </w:rPr>
        <w:t>Stones shall be placed to line and in courses roughly leveled. Bottom or foundation courses shall be composed of large, selected stones. Courses shall be placed with bearing beds parallel to the natural bed of the material.</w:t>
      </w:r>
    </w:p>
    <w:p w14:paraId="1FB45F64" w14:textId="77777777" w:rsidR="001B377D" w:rsidRDefault="001B377D" w:rsidP="001B377D">
      <w:pPr>
        <w:pStyle w:val="Pa1"/>
        <w:spacing w:after="240"/>
        <w:ind w:left="360"/>
        <w:jc w:val="both"/>
        <w:rPr>
          <w:rStyle w:val="A0"/>
          <w:rFonts w:ascii="Arial" w:hAnsi="Arial" w:cs="Arial"/>
          <w:sz w:val="20"/>
          <w:szCs w:val="20"/>
        </w:rPr>
      </w:pPr>
      <w:r w:rsidRPr="001B377D">
        <w:rPr>
          <w:rStyle w:val="A0"/>
          <w:rFonts w:ascii="Arial" w:hAnsi="Arial" w:cs="Arial"/>
          <w:sz w:val="20"/>
          <w:szCs w:val="20"/>
        </w:rPr>
        <w:t>The Contractor shall perform any shaping or dressing of stone before stone is placed in the wall. The Engineer will not allow any dressing or hammering that will loosen the stone after placement.</w:t>
      </w:r>
    </w:p>
    <w:p w14:paraId="2F5E79B4" w14:textId="77777777" w:rsidR="001B377D" w:rsidRPr="001B377D" w:rsidRDefault="001B377D" w:rsidP="001B377D">
      <w:pPr>
        <w:pStyle w:val="Pa1"/>
        <w:numPr>
          <w:ilvl w:val="1"/>
          <w:numId w:val="2"/>
        </w:numPr>
        <w:spacing w:after="240"/>
        <w:jc w:val="both"/>
        <w:rPr>
          <w:rStyle w:val="A0"/>
          <w:rFonts w:ascii="Arial" w:hAnsi="Arial" w:cs="Arial"/>
          <w:color w:val="auto"/>
          <w:sz w:val="20"/>
          <w:szCs w:val="20"/>
        </w:rPr>
      </w:pPr>
      <w:r w:rsidRPr="001B377D">
        <w:rPr>
          <w:rStyle w:val="A0"/>
          <w:rFonts w:ascii="Arial" w:hAnsi="Arial" w:cs="Arial"/>
          <w:b/>
          <w:bCs/>
          <w:sz w:val="20"/>
          <w:szCs w:val="20"/>
        </w:rPr>
        <w:t xml:space="preserve">Dry rubble retaining walls: </w:t>
      </w:r>
      <w:r w:rsidRPr="001B377D">
        <w:rPr>
          <w:rStyle w:val="A0"/>
          <w:rFonts w:ascii="Arial" w:hAnsi="Arial" w:cs="Arial"/>
          <w:sz w:val="20"/>
          <w:szCs w:val="20"/>
        </w:rPr>
        <w:t>Face joints shall be not more than 1 inch in width. Each stone shall have a firm bearing on the underlying course at no fewer than three points of contact. Open joints, both front and rear, shall be chinked with spalls fitted to take firm bearing on their top and bottom surfaces so as to result in a firm bearing throughout the length of the stone.</w:t>
      </w:r>
    </w:p>
    <w:p w14:paraId="5159A408" w14:textId="77777777" w:rsidR="001B377D" w:rsidRPr="001B377D" w:rsidRDefault="001B377D" w:rsidP="001B377D">
      <w:pPr>
        <w:pStyle w:val="Pa1"/>
        <w:numPr>
          <w:ilvl w:val="1"/>
          <w:numId w:val="2"/>
        </w:numPr>
        <w:spacing w:after="240"/>
        <w:jc w:val="both"/>
        <w:rPr>
          <w:rStyle w:val="A0"/>
          <w:rFonts w:ascii="Arial" w:hAnsi="Arial" w:cs="Arial"/>
          <w:color w:val="auto"/>
          <w:sz w:val="20"/>
          <w:szCs w:val="20"/>
        </w:rPr>
      </w:pPr>
      <w:r w:rsidRPr="001B377D">
        <w:rPr>
          <w:rStyle w:val="A0"/>
          <w:rFonts w:ascii="Arial" w:hAnsi="Arial" w:cs="Arial"/>
          <w:b/>
          <w:bCs/>
          <w:sz w:val="20"/>
          <w:szCs w:val="20"/>
        </w:rPr>
        <w:t xml:space="preserve">Mortar rubble retaining walls: </w:t>
      </w:r>
      <w:r w:rsidRPr="001B377D">
        <w:rPr>
          <w:rStyle w:val="A0"/>
          <w:rFonts w:ascii="Arial" w:hAnsi="Arial" w:cs="Arial"/>
          <w:sz w:val="20"/>
          <w:szCs w:val="20"/>
        </w:rPr>
        <w:t>The Contractor shall clean and thoroughly wet each stone with water before it is placed. The bed that is to receive the stone shall also be cleaned and moistened. Stones shall be bedded in freshly prepared mortar. Mortar joints shall be full, and stones shall be carefully settled into place before the mortar has set. The Engineer will not permit the use of spalls in beds. Joints and beds shall not have an average thickness of more than 1 inch.</w:t>
      </w:r>
    </w:p>
    <w:p w14:paraId="4FD9A7A0" w14:textId="77777777" w:rsidR="001B377D" w:rsidRDefault="001B377D" w:rsidP="001B377D">
      <w:pPr>
        <w:pStyle w:val="Pa1"/>
        <w:spacing w:after="240"/>
        <w:ind w:left="720"/>
        <w:jc w:val="both"/>
        <w:rPr>
          <w:rStyle w:val="A0"/>
          <w:rFonts w:ascii="Arial" w:hAnsi="Arial" w:cs="Arial"/>
          <w:sz w:val="20"/>
          <w:szCs w:val="20"/>
        </w:rPr>
      </w:pPr>
      <w:r w:rsidRPr="001B377D">
        <w:rPr>
          <w:rStyle w:val="A0"/>
          <w:rFonts w:ascii="Arial" w:hAnsi="Arial" w:cs="Arial"/>
          <w:sz w:val="20"/>
          <w:szCs w:val="20"/>
        </w:rPr>
        <w:t>Whenever possible, face joints shall be properly pointed before mortar has set. Joints that cannot be pointed shall be prepared for pointing by raking them out to a depth of 2 inches before mortar has set. Face surfaces of stones shall not be smeared with mortar forced out of joints.</w:t>
      </w:r>
    </w:p>
    <w:p w14:paraId="2D197F92" w14:textId="77777777" w:rsidR="001B377D" w:rsidRDefault="001B377D" w:rsidP="001B377D">
      <w:pPr>
        <w:pStyle w:val="Pa1"/>
        <w:spacing w:after="240"/>
        <w:ind w:left="720"/>
        <w:jc w:val="both"/>
        <w:rPr>
          <w:rStyle w:val="A0"/>
          <w:rFonts w:ascii="Arial" w:hAnsi="Arial" w:cs="Arial"/>
          <w:sz w:val="20"/>
          <w:szCs w:val="20"/>
        </w:rPr>
      </w:pPr>
      <w:r w:rsidRPr="001B377D">
        <w:rPr>
          <w:rStyle w:val="A0"/>
          <w:rFonts w:ascii="Arial" w:hAnsi="Arial" w:cs="Arial"/>
          <w:sz w:val="20"/>
          <w:szCs w:val="20"/>
        </w:rPr>
        <w:t>Vertical joints in each course shall offset joints of adjoining courses by at least 6 inches. The Contractor shall not locate a vertical joint directly above or below a header.</w:t>
      </w:r>
    </w:p>
    <w:p w14:paraId="631B1F6D" w14:textId="77777777" w:rsidR="001B377D" w:rsidRDefault="001B377D" w:rsidP="001B377D">
      <w:pPr>
        <w:pStyle w:val="Pa1"/>
        <w:spacing w:after="240"/>
        <w:ind w:left="720"/>
        <w:jc w:val="both"/>
        <w:rPr>
          <w:rStyle w:val="A0"/>
          <w:rFonts w:ascii="Arial" w:hAnsi="Arial" w:cs="Arial"/>
          <w:sz w:val="20"/>
          <w:szCs w:val="20"/>
        </w:rPr>
      </w:pPr>
      <w:r w:rsidRPr="001B377D">
        <w:rPr>
          <w:rStyle w:val="A0"/>
          <w:rFonts w:ascii="Arial" w:hAnsi="Arial" w:cs="Arial"/>
          <w:sz w:val="20"/>
          <w:szCs w:val="20"/>
        </w:rPr>
        <w:t>If a stone is moved or a joint is broken after it has been set, the Contractor shall remove the stone, the mortar shall be thoroughly cleaned from the bed and joints, and the stone shall be reset in fresh mortar.</w:t>
      </w:r>
    </w:p>
    <w:p w14:paraId="309856A1" w14:textId="77777777" w:rsidR="001B377D" w:rsidRDefault="001B377D" w:rsidP="001B377D">
      <w:pPr>
        <w:pStyle w:val="Pa1"/>
        <w:spacing w:after="240"/>
        <w:ind w:left="720"/>
        <w:jc w:val="both"/>
        <w:rPr>
          <w:rStyle w:val="A0"/>
          <w:rFonts w:ascii="Arial" w:hAnsi="Arial" w:cs="Arial"/>
          <w:sz w:val="20"/>
          <w:szCs w:val="20"/>
        </w:rPr>
      </w:pPr>
      <w:r w:rsidRPr="001B377D">
        <w:rPr>
          <w:rStyle w:val="A0"/>
          <w:rFonts w:ascii="Arial" w:hAnsi="Arial" w:cs="Arial"/>
          <w:sz w:val="20"/>
          <w:szCs w:val="20"/>
        </w:rPr>
        <w:t>Joints that are not pointed at the time stone is placed shall be thoroughly wetted with clean water and filled with mortar. Mortar shall be forced into joints and finished with an approved pointing tool. The wall shall be kept wet while pointing is being done. In hot or dry weather, freshly pointed masonry shall be protected from the sun and kept wet by saturated burlap for at least 3 days after completion.</w:t>
      </w:r>
    </w:p>
    <w:p w14:paraId="69FBE4A4" w14:textId="77777777" w:rsidR="001B377D" w:rsidRDefault="001B377D" w:rsidP="001B377D">
      <w:pPr>
        <w:pStyle w:val="Pa1"/>
        <w:spacing w:after="240"/>
        <w:ind w:left="720"/>
        <w:jc w:val="both"/>
        <w:rPr>
          <w:rStyle w:val="A0"/>
          <w:rFonts w:ascii="Arial" w:hAnsi="Arial" w:cs="Arial"/>
          <w:sz w:val="20"/>
          <w:szCs w:val="20"/>
        </w:rPr>
      </w:pPr>
      <w:r w:rsidRPr="001B377D">
        <w:rPr>
          <w:rStyle w:val="A0"/>
          <w:rFonts w:ascii="Arial" w:hAnsi="Arial" w:cs="Arial"/>
          <w:sz w:val="20"/>
          <w:szCs w:val="20"/>
        </w:rPr>
        <w:t>After pointing is completed and mortar has set, the Contractor shall thoroughly clean the wall and leave it in a neat, orderly condition.</w:t>
      </w:r>
    </w:p>
    <w:p w14:paraId="3AD11821" w14:textId="77777777" w:rsidR="001B377D" w:rsidRPr="001B377D" w:rsidRDefault="001B377D" w:rsidP="001B377D">
      <w:pPr>
        <w:pStyle w:val="Pa1"/>
        <w:numPr>
          <w:ilvl w:val="0"/>
          <w:numId w:val="2"/>
        </w:numPr>
        <w:spacing w:after="240"/>
        <w:jc w:val="both"/>
        <w:rPr>
          <w:rStyle w:val="A0"/>
          <w:rFonts w:ascii="Arial" w:hAnsi="Arial" w:cs="Arial"/>
          <w:color w:val="auto"/>
          <w:sz w:val="20"/>
          <w:szCs w:val="20"/>
        </w:rPr>
      </w:pPr>
      <w:r w:rsidRPr="001B377D">
        <w:rPr>
          <w:rStyle w:val="A0"/>
          <w:rFonts w:ascii="Arial" w:hAnsi="Arial" w:cs="Arial"/>
          <w:b/>
          <w:bCs/>
          <w:sz w:val="20"/>
          <w:szCs w:val="20"/>
        </w:rPr>
        <w:t xml:space="preserve">Concrete Retaining Walls: </w:t>
      </w:r>
      <w:r w:rsidRPr="001B377D">
        <w:rPr>
          <w:rStyle w:val="A0"/>
          <w:rFonts w:ascii="Arial" w:hAnsi="Arial" w:cs="Arial"/>
          <w:sz w:val="20"/>
          <w:szCs w:val="20"/>
        </w:rPr>
        <w:t>Concrete retaining walls shall be constructed according to Sections 403, 404, and 406 as appropriate.</w:t>
      </w:r>
    </w:p>
    <w:p w14:paraId="10C10422" w14:textId="77777777" w:rsidR="001B377D" w:rsidRPr="001B377D" w:rsidRDefault="001B377D" w:rsidP="001B377D">
      <w:pPr>
        <w:pStyle w:val="Pa1"/>
        <w:numPr>
          <w:ilvl w:val="0"/>
          <w:numId w:val="2"/>
        </w:numPr>
        <w:spacing w:after="240"/>
        <w:jc w:val="both"/>
        <w:rPr>
          <w:rStyle w:val="A0"/>
          <w:rFonts w:ascii="Arial" w:hAnsi="Arial" w:cs="Arial"/>
          <w:color w:val="auto"/>
          <w:sz w:val="20"/>
          <w:szCs w:val="20"/>
        </w:rPr>
      </w:pPr>
      <w:r w:rsidRPr="001B377D">
        <w:rPr>
          <w:rStyle w:val="A0"/>
          <w:rFonts w:ascii="Arial" w:hAnsi="Arial" w:cs="Arial"/>
          <w:b/>
          <w:bCs/>
          <w:sz w:val="20"/>
          <w:szCs w:val="20"/>
        </w:rPr>
        <w:t xml:space="preserve">Reinforced Concrete Crib Walls: </w:t>
      </w:r>
      <w:r w:rsidRPr="001B377D">
        <w:rPr>
          <w:rStyle w:val="A0"/>
          <w:rFonts w:ascii="Arial" w:hAnsi="Arial" w:cs="Arial"/>
          <w:sz w:val="20"/>
          <w:szCs w:val="20"/>
        </w:rPr>
        <w:t>Crib units that are damaged during storage or erection shall be removed and replaced at the Contractor’s expense.</w:t>
      </w:r>
    </w:p>
    <w:p w14:paraId="61B0AFD4" w14:textId="77777777" w:rsidR="001B377D" w:rsidRDefault="001B377D" w:rsidP="001B377D">
      <w:pPr>
        <w:pStyle w:val="Pa1"/>
        <w:spacing w:after="240"/>
        <w:ind w:left="360"/>
        <w:jc w:val="both"/>
        <w:rPr>
          <w:rStyle w:val="A0"/>
          <w:rFonts w:ascii="Arial" w:hAnsi="Arial" w:cs="Arial"/>
          <w:sz w:val="20"/>
          <w:szCs w:val="20"/>
        </w:rPr>
      </w:pPr>
      <w:r w:rsidRPr="001B377D">
        <w:rPr>
          <w:rStyle w:val="A0"/>
          <w:rFonts w:ascii="Arial" w:hAnsi="Arial" w:cs="Arial"/>
          <w:sz w:val="20"/>
          <w:szCs w:val="20"/>
        </w:rPr>
        <w:t>Granular backfill shall be used inside and approximately 2 feet in back of and beyond each end of a crib. Backfilling for the crib wall shall follow closely the erection of successive tiers of units. The wall shall not be placed higher than 3 feet above the backfilled portion. Backfill shall be placed carefully to avoid distorting the crib wall.</w:t>
      </w:r>
    </w:p>
    <w:p w14:paraId="356E15CD" w14:textId="1FF91BEC" w:rsidR="001B377D" w:rsidRDefault="001B377D" w:rsidP="001B377D">
      <w:pPr>
        <w:pStyle w:val="Pa1"/>
        <w:spacing w:after="240"/>
        <w:jc w:val="both"/>
        <w:outlineLvl w:val="1"/>
        <w:rPr>
          <w:rStyle w:val="A0"/>
          <w:rFonts w:ascii="Arial" w:hAnsi="Arial" w:cs="Arial"/>
          <w:b/>
          <w:bCs/>
          <w:sz w:val="20"/>
          <w:szCs w:val="20"/>
        </w:rPr>
      </w:pPr>
      <w:r>
        <w:rPr>
          <w:rStyle w:val="A0"/>
          <w:rFonts w:ascii="Arial" w:hAnsi="Arial" w:cs="Arial"/>
          <w:b/>
          <w:bCs/>
          <w:sz w:val="20"/>
          <w:szCs w:val="20"/>
        </w:rPr>
        <w:t xml:space="preserve">506.04 – </w:t>
      </w:r>
      <w:r w:rsidRPr="001B377D">
        <w:rPr>
          <w:rStyle w:val="A0"/>
          <w:rFonts w:ascii="Arial" w:hAnsi="Arial" w:cs="Arial"/>
          <w:b/>
          <w:bCs/>
          <w:sz w:val="20"/>
          <w:szCs w:val="20"/>
        </w:rPr>
        <w:t>Measurement and Payment</w:t>
      </w:r>
    </w:p>
    <w:p w14:paraId="50A61CBA" w14:textId="77777777" w:rsidR="001B377D" w:rsidRDefault="001B377D" w:rsidP="001B377D">
      <w:pPr>
        <w:pStyle w:val="Pa1"/>
        <w:spacing w:after="240"/>
        <w:jc w:val="both"/>
        <w:rPr>
          <w:rStyle w:val="A0"/>
          <w:rFonts w:ascii="Arial" w:hAnsi="Arial" w:cs="Arial"/>
          <w:sz w:val="20"/>
          <w:szCs w:val="20"/>
        </w:rPr>
      </w:pPr>
      <w:r w:rsidRPr="001B377D">
        <w:rPr>
          <w:rStyle w:val="A0"/>
          <w:rFonts w:ascii="Arial" w:hAnsi="Arial" w:cs="Arial"/>
          <w:b/>
          <w:bCs/>
          <w:sz w:val="20"/>
          <w:szCs w:val="20"/>
        </w:rPr>
        <w:lastRenderedPageBreak/>
        <w:t xml:space="preserve">Standard retaining walls </w:t>
      </w:r>
      <w:r w:rsidRPr="001B377D">
        <w:rPr>
          <w:rStyle w:val="A0"/>
          <w:rFonts w:ascii="Arial" w:hAnsi="Arial" w:cs="Arial"/>
          <w:sz w:val="20"/>
          <w:szCs w:val="20"/>
        </w:rPr>
        <w:t>will be measured in cubic yards within the limiting dimensions shown on the plans, and will be paid for at the contract unit price per cubic yard. This price shall include rubble stone, concrete, joint material, and weep holes.</w:t>
      </w:r>
    </w:p>
    <w:p w14:paraId="51501219" w14:textId="77777777" w:rsidR="001B377D" w:rsidRDefault="001B377D" w:rsidP="001B377D">
      <w:pPr>
        <w:pStyle w:val="Pa1"/>
        <w:spacing w:after="240"/>
        <w:jc w:val="both"/>
        <w:rPr>
          <w:rStyle w:val="A0"/>
          <w:rFonts w:ascii="Arial" w:hAnsi="Arial" w:cs="Arial"/>
          <w:sz w:val="20"/>
          <w:szCs w:val="20"/>
        </w:rPr>
      </w:pPr>
      <w:r w:rsidRPr="001B377D">
        <w:rPr>
          <w:rStyle w:val="A0"/>
          <w:rFonts w:ascii="Arial" w:hAnsi="Arial" w:cs="Arial"/>
          <w:b/>
          <w:bCs/>
          <w:sz w:val="20"/>
          <w:szCs w:val="20"/>
        </w:rPr>
        <w:t xml:space="preserve">Concrete and reinforcing steel for special design retaining walls </w:t>
      </w:r>
      <w:r w:rsidRPr="001B377D">
        <w:rPr>
          <w:rStyle w:val="A0"/>
          <w:rFonts w:ascii="Arial" w:hAnsi="Arial" w:cs="Arial"/>
          <w:sz w:val="20"/>
          <w:szCs w:val="20"/>
        </w:rPr>
        <w:t>will be measured and paid for according to Sections 404.08 and 406.04, respectively.</w:t>
      </w:r>
    </w:p>
    <w:p w14:paraId="4320E1B6" w14:textId="77777777" w:rsidR="001B377D" w:rsidRDefault="001B377D" w:rsidP="001B377D">
      <w:pPr>
        <w:pStyle w:val="Pa1"/>
        <w:spacing w:after="240"/>
        <w:jc w:val="both"/>
        <w:rPr>
          <w:rStyle w:val="A0"/>
          <w:rFonts w:ascii="Arial" w:hAnsi="Arial" w:cs="Arial"/>
          <w:sz w:val="20"/>
          <w:szCs w:val="20"/>
        </w:rPr>
      </w:pPr>
      <w:r w:rsidRPr="001B377D">
        <w:rPr>
          <w:rStyle w:val="A0"/>
          <w:rFonts w:ascii="Arial" w:hAnsi="Arial" w:cs="Arial"/>
          <w:b/>
          <w:bCs/>
          <w:sz w:val="20"/>
          <w:szCs w:val="20"/>
        </w:rPr>
        <w:t xml:space="preserve">Reinforced concrete crib walls </w:t>
      </w:r>
      <w:r w:rsidRPr="001B377D">
        <w:rPr>
          <w:rStyle w:val="A0"/>
          <w:rFonts w:ascii="Arial" w:hAnsi="Arial" w:cs="Arial"/>
          <w:sz w:val="20"/>
          <w:szCs w:val="20"/>
        </w:rPr>
        <w:t>will be measured in cubic feet of the net volume of concrete in crib units and will be paid for at the contract unit price per cubic foot. This price shall include concrete and reinforcing steel.</w:t>
      </w:r>
    </w:p>
    <w:p w14:paraId="44992D1F" w14:textId="77777777" w:rsidR="001B377D" w:rsidRDefault="001B377D" w:rsidP="001B377D">
      <w:pPr>
        <w:pStyle w:val="Pa1"/>
        <w:spacing w:after="240"/>
        <w:jc w:val="both"/>
        <w:rPr>
          <w:rStyle w:val="A0"/>
          <w:rFonts w:ascii="Arial" w:hAnsi="Arial" w:cs="Arial"/>
          <w:sz w:val="20"/>
          <w:szCs w:val="20"/>
        </w:rPr>
      </w:pPr>
      <w:r w:rsidRPr="001B377D">
        <w:rPr>
          <w:rStyle w:val="A0"/>
          <w:rFonts w:ascii="Arial" w:hAnsi="Arial" w:cs="Arial"/>
          <w:b/>
          <w:bCs/>
          <w:sz w:val="20"/>
          <w:szCs w:val="20"/>
        </w:rPr>
        <w:t xml:space="preserve">Granular backfill </w:t>
      </w:r>
      <w:r w:rsidRPr="001B377D">
        <w:rPr>
          <w:rStyle w:val="A0"/>
          <w:rFonts w:ascii="Arial" w:hAnsi="Arial" w:cs="Arial"/>
          <w:sz w:val="20"/>
          <w:szCs w:val="20"/>
        </w:rPr>
        <w:t>will be measured and paid for as regular excavation in accordance with Section 303.06.</w:t>
      </w:r>
    </w:p>
    <w:p w14:paraId="21955120" w14:textId="77777777" w:rsidR="001B377D" w:rsidRDefault="001B377D" w:rsidP="001B377D">
      <w:pPr>
        <w:pStyle w:val="Pa1"/>
        <w:spacing w:after="240"/>
        <w:jc w:val="both"/>
        <w:rPr>
          <w:rStyle w:val="A0"/>
          <w:rFonts w:ascii="Arial" w:hAnsi="Arial" w:cs="Arial"/>
          <w:sz w:val="20"/>
          <w:szCs w:val="20"/>
        </w:rPr>
      </w:pPr>
      <w:r w:rsidRPr="001B377D">
        <w:rPr>
          <w:rStyle w:val="A0"/>
          <w:rFonts w:ascii="Arial" w:hAnsi="Arial" w:cs="Arial"/>
          <w:b/>
          <w:bCs/>
          <w:sz w:val="20"/>
          <w:szCs w:val="20"/>
        </w:rPr>
        <w:t xml:space="preserve">Porous backfill for retaining walls </w:t>
      </w:r>
      <w:r w:rsidRPr="001B377D">
        <w:rPr>
          <w:rStyle w:val="A0"/>
          <w:rFonts w:ascii="Arial" w:hAnsi="Arial" w:cs="Arial"/>
          <w:sz w:val="20"/>
          <w:szCs w:val="20"/>
        </w:rPr>
        <w:t>will be measured and paid for in accordance with Section 401.04.</w:t>
      </w:r>
    </w:p>
    <w:p w14:paraId="4E7DE278" w14:textId="77777777" w:rsidR="001B377D" w:rsidRDefault="001B377D" w:rsidP="001B377D">
      <w:pPr>
        <w:pStyle w:val="Pa1"/>
        <w:spacing w:after="240"/>
        <w:jc w:val="both"/>
        <w:rPr>
          <w:rStyle w:val="A0"/>
          <w:rFonts w:ascii="Arial" w:hAnsi="Arial" w:cs="Arial"/>
          <w:sz w:val="20"/>
          <w:szCs w:val="20"/>
        </w:rPr>
      </w:pPr>
      <w:r w:rsidRPr="001B377D">
        <w:rPr>
          <w:rStyle w:val="A0"/>
          <w:rFonts w:ascii="Arial" w:hAnsi="Arial" w:cs="Arial"/>
          <w:b/>
          <w:bCs/>
          <w:sz w:val="20"/>
          <w:szCs w:val="20"/>
        </w:rPr>
        <w:t xml:space="preserve">Piles </w:t>
      </w:r>
      <w:r w:rsidRPr="001B377D">
        <w:rPr>
          <w:rStyle w:val="A0"/>
          <w:rFonts w:ascii="Arial" w:hAnsi="Arial" w:cs="Arial"/>
          <w:sz w:val="20"/>
          <w:szCs w:val="20"/>
        </w:rPr>
        <w:t>for retaining walls will be measured and paid for in accordance with Section 403.08.</w:t>
      </w:r>
    </w:p>
    <w:p w14:paraId="11CE618C" w14:textId="5B571F0C" w:rsidR="001B377D" w:rsidRDefault="001B377D" w:rsidP="001B377D">
      <w:pPr>
        <w:pStyle w:val="Pa1"/>
        <w:spacing w:after="240"/>
        <w:jc w:val="both"/>
        <w:rPr>
          <w:rStyle w:val="A0"/>
          <w:rFonts w:ascii="Arial" w:hAnsi="Arial" w:cs="Arial"/>
          <w:sz w:val="20"/>
          <w:szCs w:val="20"/>
        </w:rPr>
      </w:pPr>
      <w:r w:rsidRPr="001B377D">
        <w:rPr>
          <w:rStyle w:val="A0"/>
          <w:rFonts w:ascii="Arial" w:hAnsi="Arial" w:cs="Arial"/>
          <w:b/>
          <w:bCs/>
          <w:sz w:val="20"/>
          <w:szCs w:val="20"/>
        </w:rPr>
        <w:t xml:space="preserve">Excavation for retaining walls </w:t>
      </w:r>
      <w:r w:rsidRPr="001B377D">
        <w:rPr>
          <w:rStyle w:val="A0"/>
          <w:rFonts w:ascii="Arial" w:hAnsi="Arial" w:cs="Arial"/>
          <w:sz w:val="20"/>
          <w:szCs w:val="20"/>
        </w:rPr>
        <w:t xml:space="preserve">will be measured in accordance with Section 401.04 and will be paid for at the contract unit price per cubic yard. This price shall include excavation, foundation exploration, </w:t>
      </w:r>
      <w:proofErr w:type="gramStart"/>
      <w:r w:rsidRPr="001B377D">
        <w:rPr>
          <w:rStyle w:val="A0"/>
          <w:rFonts w:ascii="Arial" w:hAnsi="Arial" w:cs="Arial"/>
          <w:sz w:val="20"/>
          <w:szCs w:val="20"/>
        </w:rPr>
        <w:t>sheeting</w:t>
      </w:r>
      <w:proofErr w:type="gramEnd"/>
      <w:r w:rsidRPr="001B377D">
        <w:rPr>
          <w:rStyle w:val="A0"/>
          <w:rFonts w:ascii="Arial" w:hAnsi="Arial" w:cs="Arial"/>
          <w:sz w:val="20"/>
          <w:szCs w:val="20"/>
        </w:rPr>
        <w:t xml:space="preserve"> and shoring, placing and compacting backfill and disposal of surplus material, and porous back</w:t>
      </w:r>
      <w:bookmarkStart w:id="0" w:name="_GoBack"/>
      <w:bookmarkEnd w:id="0"/>
      <w:r w:rsidRPr="001B377D">
        <w:rPr>
          <w:rStyle w:val="A0"/>
          <w:rFonts w:ascii="Arial" w:hAnsi="Arial" w:cs="Arial"/>
          <w:sz w:val="20"/>
          <w:szCs w:val="20"/>
        </w:rPr>
        <w:t>fill when not specified as a separate pay item.</w:t>
      </w:r>
    </w:p>
    <w:p w14:paraId="5826F037" w14:textId="2C7DE32D" w:rsidR="001B377D" w:rsidRDefault="001B377D" w:rsidP="001B377D">
      <w:pPr>
        <w:pStyle w:val="Pa1"/>
        <w:spacing w:after="240"/>
        <w:jc w:val="both"/>
        <w:rPr>
          <w:rStyle w:val="A0"/>
          <w:rFonts w:ascii="Arial" w:hAnsi="Arial" w:cs="Arial"/>
          <w:sz w:val="20"/>
          <w:szCs w:val="20"/>
        </w:rPr>
      </w:pPr>
      <w:r w:rsidRPr="001B377D">
        <w:rPr>
          <w:rStyle w:val="A0"/>
          <w:rFonts w:ascii="Arial" w:hAnsi="Arial" w:cs="Arial"/>
          <w:sz w:val="20"/>
          <w:szCs w:val="20"/>
        </w:rPr>
        <w:t>Payment will be made under:</w:t>
      </w:r>
    </w:p>
    <w:tbl>
      <w:tblPr>
        <w:tblStyle w:val="TableGrid"/>
        <w:tblW w:w="0" w:type="auto"/>
        <w:tblInd w:w="198" w:type="dxa"/>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60"/>
        <w:gridCol w:w="1710"/>
      </w:tblGrid>
      <w:tr w:rsidR="001B377D" w14:paraId="6E664ABA" w14:textId="77777777" w:rsidTr="001B377D">
        <w:tc>
          <w:tcPr>
            <w:tcW w:w="3060" w:type="dxa"/>
            <w:tcBorders>
              <w:top w:val="single" w:sz="4" w:space="0" w:color="auto"/>
              <w:bottom w:val="single" w:sz="4" w:space="0" w:color="auto"/>
            </w:tcBorders>
          </w:tcPr>
          <w:p w14:paraId="232617A6" w14:textId="3233A28E" w:rsidR="001B377D" w:rsidRDefault="001B377D" w:rsidP="001B377D">
            <w:pPr>
              <w:pStyle w:val="Default"/>
            </w:pPr>
            <w:r w:rsidRPr="001B377D">
              <w:rPr>
                <w:rStyle w:val="A0"/>
                <w:rFonts w:ascii="Arial" w:hAnsi="Arial" w:cs="Arial"/>
                <w:b/>
                <w:bCs/>
                <w:color w:val="auto"/>
                <w:sz w:val="20"/>
                <w:szCs w:val="20"/>
              </w:rPr>
              <w:t>Pay Item</w:t>
            </w:r>
          </w:p>
        </w:tc>
        <w:tc>
          <w:tcPr>
            <w:tcW w:w="1710" w:type="dxa"/>
            <w:tcBorders>
              <w:top w:val="single" w:sz="4" w:space="0" w:color="auto"/>
              <w:bottom w:val="single" w:sz="4" w:space="0" w:color="auto"/>
            </w:tcBorders>
          </w:tcPr>
          <w:p w14:paraId="0765FB4C" w14:textId="5468CAD5" w:rsidR="001B377D" w:rsidRDefault="001B377D" w:rsidP="001B377D">
            <w:pPr>
              <w:pStyle w:val="Default"/>
            </w:pPr>
            <w:r w:rsidRPr="001B377D">
              <w:rPr>
                <w:rStyle w:val="A0"/>
                <w:rFonts w:ascii="Arial" w:hAnsi="Arial" w:cs="Arial"/>
                <w:b/>
                <w:bCs/>
                <w:color w:val="auto"/>
                <w:sz w:val="20"/>
                <w:szCs w:val="20"/>
              </w:rPr>
              <w:t>Pay Unit</w:t>
            </w:r>
          </w:p>
        </w:tc>
      </w:tr>
      <w:tr w:rsidR="001B377D" w14:paraId="7D8B3699" w14:textId="77777777" w:rsidTr="001B377D">
        <w:tc>
          <w:tcPr>
            <w:tcW w:w="3060" w:type="dxa"/>
            <w:tcBorders>
              <w:top w:val="single" w:sz="4" w:space="0" w:color="auto"/>
            </w:tcBorders>
          </w:tcPr>
          <w:p w14:paraId="654DC3A5" w14:textId="2D27C51F" w:rsidR="001B377D" w:rsidRDefault="001B377D" w:rsidP="001B377D">
            <w:pPr>
              <w:pStyle w:val="Default"/>
            </w:pPr>
            <w:r w:rsidRPr="001B377D">
              <w:rPr>
                <w:rStyle w:val="A0"/>
                <w:rFonts w:ascii="Arial" w:hAnsi="Arial" w:cs="Arial"/>
                <w:color w:val="auto"/>
                <w:sz w:val="20"/>
                <w:szCs w:val="20"/>
              </w:rPr>
              <w:t>Retaining wall (Standard)</w:t>
            </w:r>
          </w:p>
        </w:tc>
        <w:tc>
          <w:tcPr>
            <w:tcW w:w="1710" w:type="dxa"/>
            <w:tcBorders>
              <w:top w:val="single" w:sz="4" w:space="0" w:color="auto"/>
            </w:tcBorders>
          </w:tcPr>
          <w:p w14:paraId="7357775E" w14:textId="32A9A8E0" w:rsidR="001B377D" w:rsidRDefault="001B377D" w:rsidP="001B377D">
            <w:pPr>
              <w:pStyle w:val="Default"/>
            </w:pPr>
            <w:r w:rsidRPr="001B377D">
              <w:rPr>
                <w:rStyle w:val="A0"/>
                <w:rFonts w:ascii="Arial" w:hAnsi="Arial" w:cs="Arial"/>
                <w:color w:val="auto"/>
                <w:sz w:val="20"/>
                <w:szCs w:val="20"/>
              </w:rPr>
              <w:t>Cubic yard</w:t>
            </w:r>
          </w:p>
        </w:tc>
      </w:tr>
      <w:tr w:rsidR="001B377D" w14:paraId="4D3929D7" w14:textId="77777777" w:rsidTr="001B377D">
        <w:tc>
          <w:tcPr>
            <w:tcW w:w="3060" w:type="dxa"/>
          </w:tcPr>
          <w:p w14:paraId="60BA8989" w14:textId="58E9A66C" w:rsidR="001B377D" w:rsidRDefault="001B377D" w:rsidP="001B377D">
            <w:pPr>
              <w:pStyle w:val="Default"/>
            </w:pPr>
            <w:r w:rsidRPr="001B377D">
              <w:rPr>
                <w:rStyle w:val="A0"/>
                <w:rFonts w:ascii="Arial" w:hAnsi="Arial" w:cs="Arial"/>
                <w:color w:val="auto"/>
                <w:sz w:val="20"/>
                <w:szCs w:val="20"/>
              </w:rPr>
              <w:t>Concrete crib (Standard)</w:t>
            </w:r>
          </w:p>
        </w:tc>
        <w:tc>
          <w:tcPr>
            <w:tcW w:w="1710" w:type="dxa"/>
          </w:tcPr>
          <w:p w14:paraId="6F3B33A5" w14:textId="2AFFB670" w:rsidR="001B377D" w:rsidRDefault="001B377D" w:rsidP="001B377D">
            <w:pPr>
              <w:pStyle w:val="Default"/>
            </w:pPr>
            <w:r w:rsidRPr="001B377D">
              <w:rPr>
                <w:rStyle w:val="A0"/>
                <w:rFonts w:ascii="Arial" w:hAnsi="Arial" w:cs="Arial"/>
                <w:color w:val="auto"/>
                <w:sz w:val="20"/>
                <w:szCs w:val="20"/>
              </w:rPr>
              <w:t>Cubic foot</w:t>
            </w:r>
          </w:p>
        </w:tc>
      </w:tr>
      <w:tr w:rsidR="001B377D" w14:paraId="4D9ACC2F" w14:textId="77777777" w:rsidTr="001B377D">
        <w:tc>
          <w:tcPr>
            <w:tcW w:w="3060" w:type="dxa"/>
          </w:tcPr>
          <w:p w14:paraId="0EB1F817" w14:textId="71762706" w:rsidR="001B377D" w:rsidRPr="001B377D" w:rsidRDefault="001B377D" w:rsidP="001B377D">
            <w:pPr>
              <w:pStyle w:val="Default"/>
              <w:rPr>
                <w:rStyle w:val="A0"/>
                <w:rFonts w:ascii="Arial" w:hAnsi="Arial" w:cs="Arial"/>
                <w:color w:val="auto"/>
                <w:sz w:val="20"/>
                <w:szCs w:val="20"/>
              </w:rPr>
            </w:pPr>
            <w:r w:rsidRPr="001B377D">
              <w:rPr>
                <w:rStyle w:val="A0"/>
                <w:rFonts w:ascii="Arial" w:hAnsi="Arial" w:cs="Arial"/>
                <w:color w:val="auto"/>
                <w:sz w:val="20"/>
                <w:szCs w:val="20"/>
              </w:rPr>
              <w:t>Retaining wall excavation</w:t>
            </w:r>
          </w:p>
        </w:tc>
        <w:tc>
          <w:tcPr>
            <w:tcW w:w="1710" w:type="dxa"/>
          </w:tcPr>
          <w:p w14:paraId="5C874CD1" w14:textId="07000C35" w:rsidR="001B377D" w:rsidRPr="001B377D" w:rsidRDefault="001B377D" w:rsidP="001B377D">
            <w:pPr>
              <w:pStyle w:val="Default"/>
              <w:rPr>
                <w:rStyle w:val="A0"/>
                <w:rFonts w:ascii="Arial" w:hAnsi="Arial" w:cs="Arial"/>
                <w:color w:val="auto"/>
                <w:sz w:val="20"/>
                <w:szCs w:val="20"/>
              </w:rPr>
            </w:pPr>
            <w:r w:rsidRPr="001B377D">
              <w:rPr>
                <w:rStyle w:val="A0"/>
                <w:rFonts w:ascii="Arial" w:hAnsi="Arial" w:cs="Arial"/>
                <w:color w:val="auto"/>
                <w:sz w:val="20"/>
                <w:szCs w:val="20"/>
              </w:rPr>
              <w:t>Cubic yard</w:t>
            </w:r>
          </w:p>
        </w:tc>
      </w:tr>
    </w:tbl>
    <w:p w14:paraId="7481024C" w14:textId="77777777" w:rsidR="001B377D" w:rsidRPr="001B377D" w:rsidRDefault="001B377D" w:rsidP="001B377D">
      <w:pPr>
        <w:pStyle w:val="Default"/>
      </w:pPr>
    </w:p>
    <w:sectPr w:rsidR="001B377D" w:rsidRPr="001B377D" w:rsidSect="00B04EE0">
      <w:headerReference w:type="default" r:id="rId11"/>
      <w:footerReference w:type="even" r:id="rId12"/>
      <w:footerReference w:type="default" r:id="rId13"/>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34550AD" w14:textId="77777777" w:rsidR="00E00488" w:rsidRDefault="00E00488">
      <w:r>
        <w:separator/>
      </w:r>
    </w:p>
  </w:endnote>
  <w:endnote w:type="continuationSeparator" w:id="0">
    <w:p w14:paraId="661A3B3F" w14:textId="77777777" w:rsidR="00E00488" w:rsidRDefault="00E00488">
      <w:r>
        <w:continuationSeparator/>
      </w:r>
    </w:p>
  </w:endnote>
  <w:endnote w:type="continuationNotice" w:id="1">
    <w:p w14:paraId="522ABACA" w14:textId="77777777" w:rsidR="00E00488" w:rsidRDefault="00E0048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NewRomanPS">
    <w:altName w:val="TimesNewRomanPS"/>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E169D4" w14:textId="77777777" w:rsidR="002B7BB7" w:rsidRDefault="002B7BB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6BA5B8B0" w14:textId="77777777" w:rsidR="002B7BB7" w:rsidRDefault="002B7BB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FD6130" w14:textId="46C9CE06" w:rsidR="002B7BB7" w:rsidRDefault="002B7BB7" w:rsidP="00BB63D2">
    <w:pPr>
      <w:pStyle w:val="Foote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917866B" w14:textId="77777777" w:rsidR="00E00488" w:rsidRDefault="00E00488">
      <w:r>
        <w:separator/>
      </w:r>
    </w:p>
  </w:footnote>
  <w:footnote w:type="continuationSeparator" w:id="0">
    <w:p w14:paraId="355F986B" w14:textId="77777777" w:rsidR="00E00488" w:rsidRDefault="00E00488">
      <w:r>
        <w:continuationSeparator/>
      </w:r>
    </w:p>
  </w:footnote>
  <w:footnote w:type="continuationNotice" w:id="1">
    <w:p w14:paraId="1DE672EB" w14:textId="77777777" w:rsidR="00E00488" w:rsidRDefault="00E00488"/>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E2B01A" w14:textId="77777777" w:rsidR="002B7BB7" w:rsidRDefault="002B7BB7" w:rsidP="00BB63D2">
    <w:pPr>
      <w:jc w:val="center"/>
      <w:rPr>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8609EC"/>
    <w:multiLevelType w:val="multilevel"/>
    <w:tmpl w:val="72FE0E1E"/>
    <w:lvl w:ilvl="0">
      <w:start w:val="1"/>
      <w:numFmt w:val="lowerLetter"/>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low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abstractNum w:abstractNumId="1" w15:restartNumberingAfterBreak="0">
    <w:nsid w:val="220A17A6"/>
    <w:multiLevelType w:val="multilevel"/>
    <w:tmpl w:val="72FE0E1E"/>
    <w:lvl w:ilvl="0">
      <w:start w:val="1"/>
      <w:numFmt w:val="lowerLetter"/>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low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720"/>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D7F49"/>
    <w:rsid w:val="00043624"/>
    <w:rsid w:val="0005647F"/>
    <w:rsid w:val="00081175"/>
    <w:rsid w:val="00083603"/>
    <w:rsid w:val="000945D2"/>
    <w:rsid w:val="000B1583"/>
    <w:rsid w:val="000C2BB7"/>
    <w:rsid w:val="000D6A5F"/>
    <w:rsid w:val="000E0B18"/>
    <w:rsid w:val="000E29E8"/>
    <w:rsid w:val="0010108E"/>
    <w:rsid w:val="0013117F"/>
    <w:rsid w:val="00132568"/>
    <w:rsid w:val="001455AC"/>
    <w:rsid w:val="001663DD"/>
    <w:rsid w:val="00173606"/>
    <w:rsid w:val="001747BB"/>
    <w:rsid w:val="001A0DC3"/>
    <w:rsid w:val="001A54B2"/>
    <w:rsid w:val="001A5703"/>
    <w:rsid w:val="001B377D"/>
    <w:rsid w:val="001C75AE"/>
    <w:rsid w:val="001F769B"/>
    <w:rsid w:val="00235973"/>
    <w:rsid w:val="002410EB"/>
    <w:rsid w:val="00242154"/>
    <w:rsid w:val="00263AF2"/>
    <w:rsid w:val="002656BC"/>
    <w:rsid w:val="00273B86"/>
    <w:rsid w:val="00282900"/>
    <w:rsid w:val="002965B2"/>
    <w:rsid w:val="002B283C"/>
    <w:rsid w:val="002B2F69"/>
    <w:rsid w:val="002B7BB7"/>
    <w:rsid w:val="003029F9"/>
    <w:rsid w:val="00306485"/>
    <w:rsid w:val="00311DBA"/>
    <w:rsid w:val="00323B0B"/>
    <w:rsid w:val="00345037"/>
    <w:rsid w:val="00364E81"/>
    <w:rsid w:val="00375906"/>
    <w:rsid w:val="003C3E13"/>
    <w:rsid w:val="003D2DD4"/>
    <w:rsid w:val="003F01E1"/>
    <w:rsid w:val="0042541D"/>
    <w:rsid w:val="00425AD1"/>
    <w:rsid w:val="00431F1A"/>
    <w:rsid w:val="00440F9A"/>
    <w:rsid w:val="00462468"/>
    <w:rsid w:val="004829C7"/>
    <w:rsid w:val="004D4327"/>
    <w:rsid w:val="004E4841"/>
    <w:rsid w:val="005159F3"/>
    <w:rsid w:val="00516FC0"/>
    <w:rsid w:val="00527C0A"/>
    <w:rsid w:val="005744C8"/>
    <w:rsid w:val="005C5E02"/>
    <w:rsid w:val="005E0B9A"/>
    <w:rsid w:val="005E1505"/>
    <w:rsid w:val="005E53AF"/>
    <w:rsid w:val="005F0B68"/>
    <w:rsid w:val="005F1DF1"/>
    <w:rsid w:val="006045F6"/>
    <w:rsid w:val="00615003"/>
    <w:rsid w:val="00621AF4"/>
    <w:rsid w:val="0062232A"/>
    <w:rsid w:val="00643C61"/>
    <w:rsid w:val="00644A34"/>
    <w:rsid w:val="00665E89"/>
    <w:rsid w:val="00671748"/>
    <w:rsid w:val="00673B81"/>
    <w:rsid w:val="006B1E2A"/>
    <w:rsid w:val="006B4597"/>
    <w:rsid w:val="006D2F2A"/>
    <w:rsid w:val="006E6BD8"/>
    <w:rsid w:val="007304EB"/>
    <w:rsid w:val="0074398E"/>
    <w:rsid w:val="00785619"/>
    <w:rsid w:val="007E685E"/>
    <w:rsid w:val="007F7DDB"/>
    <w:rsid w:val="00815CA3"/>
    <w:rsid w:val="00840274"/>
    <w:rsid w:val="0084565F"/>
    <w:rsid w:val="008524B7"/>
    <w:rsid w:val="00863974"/>
    <w:rsid w:val="008706D3"/>
    <w:rsid w:val="0089201C"/>
    <w:rsid w:val="0089475A"/>
    <w:rsid w:val="008953D9"/>
    <w:rsid w:val="008A48F5"/>
    <w:rsid w:val="008C0861"/>
    <w:rsid w:val="008C710F"/>
    <w:rsid w:val="008E2063"/>
    <w:rsid w:val="008E52B8"/>
    <w:rsid w:val="00912E74"/>
    <w:rsid w:val="009362FF"/>
    <w:rsid w:val="00940A94"/>
    <w:rsid w:val="00943639"/>
    <w:rsid w:val="0095452F"/>
    <w:rsid w:val="0097470B"/>
    <w:rsid w:val="00981DD7"/>
    <w:rsid w:val="009A79BC"/>
    <w:rsid w:val="009A7C15"/>
    <w:rsid w:val="009D0E74"/>
    <w:rsid w:val="009D7F49"/>
    <w:rsid w:val="009E0D45"/>
    <w:rsid w:val="009E2FA3"/>
    <w:rsid w:val="009F392B"/>
    <w:rsid w:val="009F4134"/>
    <w:rsid w:val="009F5BB3"/>
    <w:rsid w:val="00A02660"/>
    <w:rsid w:val="00A14A2D"/>
    <w:rsid w:val="00A34123"/>
    <w:rsid w:val="00A50D4E"/>
    <w:rsid w:val="00A54C63"/>
    <w:rsid w:val="00A61AA3"/>
    <w:rsid w:val="00A63EB3"/>
    <w:rsid w:val="00A7161E"/>
    <w:rsid w:val="00A8315E"/>
    <w:rsid w:val="00A92C20"/>
    <w:rsid w:val="00AB63FD"/>
    <w:rsid w:val="00AD24FB"/>
    <w:rsid w:val="00B02823"/>
    <w:rsid w:val="00B04EE0"/>
    <w:rsid w:val="00B07ABE"/>
    <w:rsid w:val="00B16F03"/>
    <w:rsid w:val="00B2403D"/>
    <w:rsid w:val="00B35897"/>
    <w:rsid w:val="00B463D1"/>
    <w:rsid w:val="00B525D5"/>
    <w:rsid w:val="00B66601"/>
    <w:rsid w:val="00B704DA"/>
    <w:rsid w:val="00B85572"/>
    <w:rsid w:val="00BA2114"/>
    <w:rsid w:val="00BA34E3"/>
    <w:rsid w:val="00BB63D2"/>
    <w:rsid w:val="00BE75B4"/>
    <w:rsid w:val="00BF0974"/>
    <w:rsid w:val="00C11E49"/>
    <w:rsid w:val="00C24A64"/>
    <w:rsid w:val="00C3663F"/>
    <w:rsid w:val="00CA25AB"/>
    <w:rsid w:val="00CA37C3"/>
    <w:rsid w:val="00CB1DFF"/>
    <w:rsid w:val="00CB273E"/>
    <w:rsid w:val="00CC5095"/>
    <w:rsid w:val="00CC5368"/>
    <w:rsid w:val="00D02232"/>
    <w:rsid w:val="00D22AD4"/>
    <w:rsid w:val="00D23769"/>
    <w:rsid w:val="00D2400F"/>
    <w:rsid w:val="00D32710"/>
    <w:rsid w:val="00D40E5B"/>
    <w:rsid w:val="00D4772D"/>
    <w:rsid w:val="00D61F39"/>
    <w:rsid w:val="00D87323"/>
    <w:rsid w:val="00D9473F"/>
    <w:rsid w:val="00DD45F2"/>
    <w:rsid w:val="00E00488"/>
    <w:rsid w:val="00E13277"/>
    <w:rsid w:val="00E55D17"/>
    <w:rsid w:val="00E66758"/>
    <w:rsid w:val="00EB7520"/>
    <w:rsid w:val="00F12450"/>
    <w:rsid w:val="00F32F18"/>
    <w:rsid w:val="00F549E7"/>
    <w:rsid w:val="00F8357B"/>
    <w:rsid w:val="00F910F7"/>
    <w:rsid w:val="00F91692"/>
    <w:rsid w:val="00FB10F8"/>
    <w:rsid w:val="00FB54F5"/>
    <w:rsid w:val="00FB662A"/>
    <w:rsid w:val="00FC6696"/>
    <w:rsid w:val="00FD50BA"/>
    <w:rsid w:val="00FE7FF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60EFE18"/>
  <w15:docId w15:val="{19388BC8-4797-42B2-93C1-77F66C2711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rsid w:val="00D02232"/>
  </w:style>
  <w:style w:type="character" w:styleId="Hyperlink">
    <w:name w:val="Hyperlink"/>
    <w:rsid w:val="008A48F5"/>
    <w:rPr>
      <w:color w:val="0000FF"/>
      <w:u w:val="single"/>
    </w:rPr>
  </w:style>
  <w:style w:type="table" w:styleId="TableGrid">
    <w:name w:val="Table Grid"/>
    <w:basedOn w:val="TableNormal"/>
    <w:rsid w:val="008A48F5"/>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rsid w:val="00345037"/>
    <w:rPr>
      <w:rFonts w:ascii="Tahoma" w:hAnsi="Tahoma" w:cs="Tahoma"/>
      <w:sz w:val="16"/>
      <w:szCs w:val="16"/>
    </w:rPr>
  </w:style>
  <w:style w:type="character" w:customStyle="1" w:styleId="BalloonTextChar">
    <w:name w:val="Balloon Text Char"/>
    <w:link w:val="BalloonText"/>
    <w:rsid w:val="00345037"/>
    <w:rPr>
      <w:rFonts w:ascii="Tahoma" w:hAnsi="Tahoma" w:cs="Tahoma"/>
      <w:sz w:val="16"/>
      <w:szCs w:val="16"/>
    </w:rPr>
  </w:style>
  <w:style w:type="paragraph" w:customStyle="1" w:styleId="Default">
    <w:name w:val="Default"/>
    <w:rsid w:val="001B377D"/>
    <w:pPr>
      <w:autoSpaceDE w:val="0"/>
      <w:autoSpaceDN w:val="0"/>
      <w:adjustRightInd w:val="0"/>
    </w:pPr>
    <w:rPr>
      <w:rFonts w:ascii="TimesNewRomanPS" w:hAnsi="TimesNewRomanPS" w:cs="TimesNewRomanPS"/>
      <w:color w:val="000000"/>
      <w:sz w:val="24"/>
      <w:szCs w:val="24"/>
    </w:rPr>
  </w:style>
  <w:style w:type="paragraph" w:customStyle="1" w:styleId="Pa0">
    <w:name w:val="Pa0"/>
    <w:basedOn w:val="Default"/>
    <w:next w:val="Default"/>
    <w:uiPriority w:val="99"/>
    <w:rsid w:val="001B377D"/>
    <w:pPr>
      <w:spacing w:line="241" w:lineRule="atLeast"/>
    </w:pPr>
    <w:rPr>
      <w:rFonts w:cs="Times New Roman"/>
      <w:color w:val="auto"/>
    </w:rPr>
  </w:style>
  <w:style w:type="character" w:customStyle="1" w:styleId="A2">
    <w:name w:val="A2"/>
    <w:uiPriority w:val="99"/>
    <w:rsid w:val="001B377D"/>
    <w:rPr>
      <w:rFonts w:cs="TimesNewRomanPS"/>
      <w:b/>
      <w:bCs/>
      <w:color w:val="000000"/>
      <w:sz w:val="20"/>
      <w:szCs w:val="20"/>
    </w:rPr>
  </w:style>
  <w:style w:type="paragraph" w:customStyle="1" w:styleId="Pa1">
    <w:name w:val="Pa1"/>
    <w:basedOn w:val="Default"/>
    <w:next w:val="Default"/>
    <w:uiPriority w:val="99"/>
    <w:rsid w:val="001B377D"/>
    <w:pPr>
      <w:spacing w:line="241" w:lineRule="atLeast"/>
    </w:pPr>
    <w:rPr>
      <w:rFonts w:cs="Times New Roman"/>
      <w:color w:val="auto"/>
    </w:rPr>
  </w:style>
  <w:style w:type="character" w:customStyle="1" w:styleId="A0">
    <w:name w:val="A0"/>
    <w:uiPriority w:val="99"/>
    <w:rsid w:val="001B377D"/>
    <w:rPr>
      <w:rFonts w:cs="TimesNewRomanPS"/>
      <w:color w:val="000000"/>
      <w:sz w:val="18"/>
      <w:szCs w:val="18"/>
    </w:rPr>
  </w:style>
  <w:style w:type="paragraph" w:customStyle="1" w:styleId="Pa3">
    <w:name w:val="Pa3"/>
    <w:basedOn w:val="Default"/>
    <w:next w:val="Default"/>
    <w:uiPriority w:val="99"/>
    <w:rsid w:val="001B377D"/>
    <w:pPr>
      <w:spacing w:line="241" w:lineRule="atLeast"/>
    </w:pPr>
    <w:rPr>
      <w:rFonts w:cs="Times New Roman"/>
      <w:color w:val="auto"/>
    </w:rPr>
  </w:style>
  <w:style w:type="paragraph" w:customStyle="1" w:styleId="Pa4">
    <w:name w:val="Pa4"/>
    <w:basedOn w:val="Default"/>
    <w:next w:val="Default"/>
    <w:uiPriority w:val="99"/>
    <w:rsid w:val="001B377D"/>
    <w:pPr>
      <w:spacing w:line="241" w:lineRule="atLeast"/>
    </w:pPr>
    <w:rPr>
      <w:rFonts w:cs="Times New Roman"/>
      <w:color w:val="auto"/>
    </w:rPr>
  </w:style>
  <w:style w:type="paragraph" w:customStyle="1" w:styleId="Pa6">
    <w:name w:val="Pa6"/>
    <w:basedOn w:val="Default"/>
    <w:next w:val="Default"/>
    <w:uiPriority w:val="99"/>
    <w:rsid w:val="001B377D"/>
    <w:pPr>
      <w:spacing w:line="241" w:lineRule="atLeast"/>
    </w:pPr>
    <w:rPr>
      <w:rFonts w:cs="Times New Roman"/>
      <w:color w:val="auto"/>
    </w:rPr>
  </w:style>
  <w:style w:type="paragraph" w:customStyle="1" w:styleId="Pa2">
    <w:name w:val="Pa2"/>
    <w:basedOn w:val="Default"/>
    <w:next w:val="Default"/>
    <w:uiPriority w:val="99"/>
    <w:rsid w:val="001B377D"/>
    <w:pPr>
      <w:spacing w:line="241" w:lineRule="atLeast"/>
    </w:pPr>
    <w:rPr>
      <w:rFonts w:cs="Times New Roman"/>
      <w:color w:val="auto"/>
    </w:rPr>
  </w:style>
  <w:style w:type="paragraph" w:customStyle="1" w:styleId="Pa7">
    <w:name w:val="Pa7"/>
    <w:basedOn w:val="Default"/>
    <w:next w:val="Default"/>
    <w:uiPriority w:val="99"/>
    <w:rsid w:val="001B377D"/>
    <w:pPr>
      <w:spacing w:line="241" w:lineRule="atLeast"/>
    </w:pPr>
    <w:rPr>
      <w:rFonts w:cs="Times New Roman"/>
      <w:color w:va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59050250">
      <w:bodyDiv w:val="1"/>
      <w:marLeft w:val="0"/>
      <w:marRight w:val="0"/>
      <w:marTop w:val="0"/>
      <w:marBottom w:val="0"/>
      <w:divBdr>
        <w:top w:val="none" w:sz="0" w:space="0" w:color="auto"/>
        <w:left w:val="none" w:sz="0" w:space="0" w:color="auto"/>
        <w:bottom w:val="none" w:sz="0" w:space="0" w:color="auto"/>
        <w:right w:val="none" w:sz="0" w:space="0" w:color="auto"/>
      </w:divBdr>
    </w:div>
    <w:div w:id="1101492294">
      <w:bodyDiv w:val="1"/>
      <w:marLeft w:val="0"/>
      <w:marRight w:val="0"/>
      <w:marTop w:val="0"/>
      <w:marBottom w:val="0"/>
      <w:divBdr>
        <w:top w:val="none" w:sz="0" w:space="0" w:color="auto"/>
        <w:left w:val="none" w:sz="0" w:space="0" w:color="auto"/>
        <w:bottom w:val="none" w:sz="0" w:space="0" w:color="auto"/>
        <w:right w:val="none" w:sz="0" w:space="0" w:color="auto"/>
      </w:divBdr>
    </w:div>
    <w:div w:id="1352297722">
      <w:bodyDiv w:val="1"/>
      <w:marLeft w:val="0"/>
      <w:marRight w:val="0"/>
      <w:marTop w:val="0"/>
      <w:marBottom w:val="0"/>
      <w:divBdr>
        <w:top w:val="none" w:sz="0" w:space="0" w:color="auto"/>
        <w:left w:val="none" w:sz="0" w:space="0" w:color="auto"/>
        <w:bottom w:val="none" w:sz="0" w:space="0" w:color="auto"/>
        <w:right w:val="none" w:sz="0" w:space="0" w:color="auto"/>
      </w:divBdr>
    </w:div>
    <w:div w:id="1576284707">
      <w:bodyDiv w:val="1"/>
      <w:marLeft w:val="0"/>
      <w:marRight w:val="0"/>
      <w:marTop w:val="0"/>
      <w:marBottom w:val="0"/>
      <w:divBdr>
        <w:top w:val="none" w:sz="0" w:space="0" w:color="auto"/>
        <w:left w:val="none" w:sz="0" w:space="0" w:color="auto"/>
        <w:bottom w:val="none" w:sz="0" w:space="0" w:color="auto"/>
        <w:right w:val="none" w:sz="0" w:space="0" w:color="auto"/>
      </w:divBdr>
    </w:div>
    <w:div w:id="1990279765">
      <w:bodyDiv w:val="1"/>
      <w:marLeft w:val="0"/>
      <w:marRight w:val="0"/>
      <w:marTop w:val="0"/>
      <w:marBottom w:val="0"/>
      <w:divBdr>
        <w:top w:val="none" w:sz="0" w:space="0" w:color="auto"/>
        <w:left w:val="none" w:sz="0" w:space="0" w:color="auto"/>
        <w:bottom w:val="none" w:sz="0" w:space="0" w:color="auto"/>
        <w:right w:val="none" w:sz="0" w:space="0" w:color="auto"/>
      </w:divBdr>
    </w:div>
    <w:div w:id="2020348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Expiration_x0020_Date0 xmlns="2328571d-b9d5-471b-8d96-2ccb743ec3d4" xsi:nil="true"/>
    <Availability_x0020_Date xmlns="2328571d-b9d5-471b-8d96-2ccb743ec3d4">2016-07-12T04:00:00+00:00</Availability_x0020_Date>
    <Document_x0020_Type xmlns="2328571d-b9d5-471b-8d96-2ccb743ec3d4">Spec Book</Document_x0020_Type>
    <Specification_x0020_Number xmlns="2328571d-b9d5-471b-8d96-2ccb743ec3d4">BK506-002020-00</Specification_x0020_Number>
    <Status xmlns="2328571d-b9d5-471b-8d96-2ccb743ec3d4">Active</Status>
    <Usage_x0020_Guidelines xmlns="2328571d-b9d5-471b-8d96-2ccb743ec3d4" xsi:nil="true"/>
    <DB_x0020_Pick_x0020_List xmlns="2328571d-b9d5-471b-8d96-2ccb743ec3d4">false</DB_x0020_Pick_x0020_List>
    <ASW_x0020_Pick_x0020_List xmlns="2328571d-b9d5-471b-8d96-2ccb743ec3d4">false</ASW_x0020_Pick_x0020_List>
    <DBB_x0020_Pick_x0020_List xmlns="2328571d-b9d5-471b-8d96-2ccb743ec3d4">false</DBB_x0020_Pick_x0020_List>
    <Division xmlns="2328571d-b9d5-471b-8d96-2ccb743ec3d4">V</Division>
    <Section xmlns="2328571d-b9d5-471b-8d96-2ccb743ec3d4">506</Section>
    <LAP_x0020_Pick_x0020_List xmlns="2328571d-b9d5-471b-8d96-2ccb743ec3d4">false</LAP_x0020_Pick_x0020_List>
    <Revision_x0020_Date xmlns="2328571d-b9d5-471b-8d96-2ccb743ec3d4" xsi:nil="true"/>
    <ASW_x0020_Guidelines xmlns="2328571d-b9d5-471b-8d96-2ccb743ec3d4" xsi:nil="true"/>
  </documentManagement>
</p:properti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Document" ma:contentTypeID="0x010100771DA6D9234A1F4BB626256BCE9A5673" ma:contentTypeVersion="20" ma:contentTypeDescription="Create a new document." ma:contentTypeScope="" ma:versionID="011c317a78e2a7c565fc8764604db09a">
  <xsd:schema xmlns:xsd="http://www.w3.org/2001/XMLSchema" xmlns:xs="http://www.w3.org/2001/XMLSchema" xmlns:p="http://schemas.microsoft.com/office/2006/metadata/properties" xmlns:ns2="2328571d-b9d5-471b-8d96-2ccb743ec3d4" targetNamespace="http://schemas.microsoft.com/office/2006/metadata/properties" ma:root="true" ma:fieldsID="9e9c20ae863260ebcaac035fdad58bb1" ns2:_="">
    <xsd:import namespace="2328571d-b9d5-471b-8d96-2ccb743ec3d4"/>
    <xsd:element name="properties">
      <xsd:complexType>
        <xsd:sequence>
          <xsd:element name="documentManagement">
            <xsd:complexType>
              <xsd:all>
                <xsd:element ref="ns2:Revision_x0020_Date" minOccurs="0"/>
                <xsd:element ref="ns2:Document_x0020_Type"/>
                <xsd:element ref="ns2:Availability_x0020_Date" minOccurs="0"/>
                <xsd:element ref="ns2:Expiration_x0020_Date0" minOccurs="0"/>
                <xsd:element ref="ns2:Division"/>
                <xsd:element ref="ns2:Section"/>
                <xsd:element ref="ns2:Usage_x0020_Guidelines" minOccurs="0"/>
                <xsd:element ref="ns2:Status"/>
                <xsd:element ref="ns2:Specification_x0020_Number"/>
                <xsd:element ref="ns2:DBB_x0020_Pick_x0020_List" minOccurs="0"/>
                <xsd:element ref="ns2:DB_x0020_Pick_x0020_List" minOccurs="0"/>
                <xsd:element ref="ns2:ASW_x0020_Pick_x0020_List" minOccurs="0"/>
                <xsd:element ref="ns2:LAP_x0020_Pick_x0020_List" minOccurs="0"/>
                <xsd:element ref="ns2:ASW_x0020_Guidelines" minOccurs="0"/>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328571d-b9d5-471b-8d96-2ccb743ec3d4" elementFormDefault="qualified">
    <xsd:import namespace="http://schemas.microsoft.com/office/2006/documentManagement/types"/>
    <xsd:import namespace="http://schemas.microsoft.com/office/infopath/2007/PartnerControls"/>
    <xsd:element name="Revision_x0020_Date" ma:index="2" nillable="true" ma:displayName="Revision Date" ma:description="The revision date of this Specification. SS, SP, and SPCN only." ma:format="DateOnly" ma:internalName="Revision_x0020_Date" ma:readOnly="false">
      <xsd:simpleType>
        <xsd:restriction base="dms:DateTime"/>
      </xsd:simpleType>
    </xsd:element>
    <xsd:element name="Document_x0020_Type" ma:index="3" ma:displayName="Document Type" ma:default="N/A" ma:description="What type of document is this file?" ma:format="Dropdown" ma:internalName="Document_x0020_Type" ma:readOnly="false">
      <xsd:simpleType>
        <xsd:restriction base="dms:Choice">
          <xsd:enumeration value="N/A"/>
          <xsd:enumeration value="Update"/>
          <xsd:enumeration value="Spec Book"/>
          <xsd:enumeration value="SPCN"/>
          <xsd:enumeration value="SP"/>
          <xsd:enumeration value="SS"/>
          <xsd:enumeration value="Pick List"/>
          <xsd:enumeration value="Compiled"/>
          <xsd:enumeration value="C-120 - Revision Request"/>
          <xsd:enumeration value="C-121 - Industry Comment"/>
          <xsd:enumeration value="FHWA Approval"/>
          <xsd:enumeration value="Support Document"/>
        </xsd:restriction>
      </xsd:simpleType>
    </xsd:element>
    <xsd:element name="Availability_x0020_Date" ma:index="4" nillable="true" ma:displayName="Availability Date" ma:description="From this date forward, this specification can be selected for inclusion in a Bid Proposal." ma:format="DateOnly" ma:internalName="Availability_x0020_Date" ma:readOnly="false">
      <xsd:simpleType>
        <xsd:restriction base="dms:DateTime"/>
      </xsd:simpleType>
    </xsd:element>
    <xsd:element name="Expiration_x0020_Date0" ma:index="5" nillable="true" ma:displayName="Expiration Date" ma:description="From this date forward, this specification can be selected for inclusion in a Bid Proposal." ma:format="DateOnly" ma:internalName="Expiration_x0020_Date0" ma:readOnly="false">
      <xsd:simpleType>
        <xsd:restriction base="dms:DateTime"/>
      </xsd:simpleType>
    </xsd:element>
    <xsd:element name="Division" ma:index="6" ma:displayName="Division" ma:default="N/A" ma:description="Which Division of the Spec Book does this fall under" ma:format="Dropdown" ma:internalName="Division" ma:readOnly="false">
      <xsd:simpleType>
        <xsd:restriction base="dms:Choice">
          <xsd:enumeration value="N/A"/>
          <xsd:enumeration value="I"/>
          <xsd:enumeration value="II"/>
          <xsd:enumeration value="III"/>
          <xsd:enumeration value="IV"/>
          <xsd:enumeration value="V"/>
          <xsd:enumeration value="VI"/>
          <xsd:enumeration value="VII"/>
          <xsd:enumeration value="VIII"/>
          <xsd:enumeration value="ALL"/>
        </xsd:restriction>
      </xsd:simpleType>
    </xsd:element>
    <xsd:element name="Section" ma:index="7" ma:displayName="Section" ma:default="000" ma:description="Which Section of the Book this Spec is associated with" ma:internalName="Section" ma:readOnly="false">
      <xsd:simpleType>
        <xsd:restriction base="dms:Text">
          <xsd:maxLength value="255"/>
        </xsd:restriction>
      </xsd:simpleType>
    </xsd:element>
    <xsd:element name="Usage_x0020_Guidelines" ma:index="8" nillable="true" ma:displayName="Usage Guidelines" ma:description="This is information for the Plan Reviewer to know when to include this specification as well as other specifications that need to be included in a Bid Proposal." ma:internalName="Usage_x0020_Guidelines" ma:readOnly="false">
      <xsd:simpleType>
        <xsd:restriction base="dms:Note">
          <xsd:maxLength value="255"/>
        </xsd:restriction>
      </xsd:simpleType>
    </xsd:element>
    <xsd:element name="Status" ma:index="9" ma:displayName="Status" ma:default="Draft" ma:description="What is the implementation status of this Specification" ma:format="Dropdown" ma:internalName="Status" ma:readOnly="false">
      <xsd:simpleType>
        <xsd:restriction base="dms:Choice">
          <xsd:enumeration value="Draft"/>
          <xsd:enumeration value="Active"/>
          <xsd:enumeration value="Obsolete"/>
          <xsd:enumeration value="Filed"/>
        </xsd:restriction>
      </xsd:simpleType>
    </xsd:element>
    <xsd:element name="Specification_x0020_Number" ma:index="10" ma:displayName="Specification Number" ma:description="Specification Number used for choosing and filtering." ma:internalName="Specification_x0020_Number" ma:readOnly="false">
      <xsd:simpleType>
        <xsd:restriction base="dms:Text">
          <xsd:maxLength value="255"/>
        </xsd:restriction>
      </xsd:simpleType>
    </xsd:element>
    <xsd:element name="DBB_x0020_Pick_x0020_List" ma:index="11" nillable="true" ma:displayName="DBB Pick List" ma:default="0" ma:description="Whether or not this item should be included on the main Design-Bid-Build Pick List." ma:internalName="DBB_x0020_Pick_x0020_List" ma:readOnly="false">
      <xsd:simpleType>
        <xsd:restriction base="dms:Boolean"/>
      </xsd:simpleType>
    </xsd:element>
    <xsd:element name="DB_x0020_Pick_x0020_List" ma:index="12" nillable="true" ma:displayName="DB Pick List" ma:default="0" ma:description="Whether or not this item belongs on the Design-Build Pick List." ma:internalName="DB_x0020_Pick_x0020_List" ma:readOnly="false">
      <xsd:simpleType>
        <xsd:restriction base="dms:Boolean"/>
      </xsd:simpleType>
    </xsd:element>
    <xsd:element name="ASW_x0020_Pick_x0020_List" ma:index="13" nillable="true" ma:displayName="ASW Pick List" ma:default="0" ma:description="Does this item need to be on the Annual Schedule Work Pick List?" ma:internalName="ASW_x0020_Pick_x0020_List" ma:readOnly="false">
      <xsd:simpleType>
        <xsd:restriction base="dms:Boolean"/>
      </xsd:simpleType>
    </xsd:element>
    <xsd:element name="LAP_x0020_Pick_x0020_List" ma:index="14" nillable="true" ma:displayName="LAP Pick List" ma:default="0" ma:description="Whether this item is on the Local Assistance Program Pick List." ma:internalName="LAP_x0020_Pick_x0020_List" ma:readOnly="false">
      <xsd:simpleType>
        <xsd:restriction base="dms:Boolean"/>
      </xsd:simpleType>
    </xsd:element>
    <xsd:element name="ASW_x0020_Guidelines" ma:index="17" nillable="true" ma:displayName="ASW Guidelines" ma:description="Guidelines that are unique to the Schedule Work Pick List" ma:internalName="ASW_x0020_Guidelines" ma:readOnly="false">
      <xsd:simpleType>
        <xsd:restriction base="dms:Note">
          <xsd:maxLength value="255"/>
        </xsd:restriction>
      </xsd:simpleType>
    </xsd:element>
    <xsd:element name="MediaServiceMetadata" ma:index="22" nillable="true" ma:displayName="MediaServiceMetadata" ma:hidden="true" ma:internalName="MediaServiceMetadata" ma:readOnly="true">
      <xsd:simpleType>
        <xsd:restriction base="dms:Note"/>
      </xsd:simpleType>
    </xsd:element>
    <xsd:element name="MediaServiceFastMetadata" ma:index="23"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0AF0662-D384-46D4-B2AA-674680584B18}"/>
</file>

<file path=customXml/itemProps2.xml><?xml version="1.0" encoding="utf-8"?>
<ds:datastoreItem xmlns:ds="http://schemas.openxmlformats.org/officeDocument/2006/customXml" ds:itemID="{A138A5AC-C77B-4F58-93F0-D1510211EFB2}"/>
</file>

<file path=customXml/itemProps3.xml><?xml version="1.0" encoding="utf-8"?>
<ds:datastoreItem xmlns:ds="http://schemas.openxmlformats.org/officeDocument/2006/customXml" ds:itemID="{D0C216C6-DA88-49A1-B6BA-AE92F948EFE4}"/>
</file>

<file path=customXml/itemProps4.xml><?xml version="1.0" encoding="utf-8"?>
<ds:datastoreItem xmlns:ds="http://schemas.openxmlformats.org/officeDocument/2006/customXml" ds:itemID="{15DE3628-9C9A-4C4F-B1B8-64358505B079}"/>
</file>

<file path=docProps/app.xml><?xml version="1.0" encoding="utf-8"?>
<Properties xmlns="http://schemas.openxmlformats.org/officeDocument/2006/extended-properties" xmlns:vt="http://schemas.openxmlformats.org/officeDocument/2006/docPropsVTypes">
  <Template>Normal</Template>
  <TotalTime>0</TotalTime>
  <Pages>3</Pages>
  <Words>1209</Words>
  <Characters>5999</Characters>
  <Application>Microsoft Office Word</Application>
  <DocSecurity>0</DocSecurity>
  <Lines>49</Lines>
  <Paragraphs>14</Paragraphs>
  <ScaleCrop>false</ScaleCrop>
  <HeadingPairs>
    <vt:vector size="2" baseType="variant">
      <vt:variant>
        <vt:lpstr>Title</vt:lpstr>
      </vt:variant>
      <vt:variant>
        <vt:i4>1</vt:i4>
      </vt:variant>
    </vt:vector>
  </HeadingPairs>
  <TitlesOfParts>
    <vt:vector size="1" baseType="lpstr">
      <vt:lpstr>Retaining Walls</vt:lpstr>
    </vt:vector>
  </TitlesOfParts>
  <Company>VDOT</Company>
  <LinksUpToDate>false</LinksUpToDate>
  <CharactersWithSpaces>7194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Retaining Walls</dc:title>
  <dc:creator>vdot</dc:creator>
  <cp:lastModifiedBy>Changes</cp:lastModifiedBy>
  <cp:revision>2</cp:revision>
  <dcterms:created xsi:type="dcterms:W3CDTF">2020-01-05T02:58:00Z</dcterms:created>
  <dcterms:modified xsi:type="dcterms:W3CDTF">2020-01-05T02:58:00Z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ist">
    <vt:lpwstr>SPEC100</vt:lpwstr>
  </property>
  <property fmtid="{D5CDD505-2E9C-101B-9397-08002B2CF9AE}" pid="3" name="_dlc_DocId">
    <vt:lpwstr>/insidevdot/div/sc/Design/Specs/Book|5659d836-1eb4-4843-b6fb-b5e00e87b9ab</vt:lpwstr>
  </property>
  <property fmtid="{D5CDD505-2E9C-101B-9397-08002B2CF9AE}" pid="4" name="_dlc_DocIdItemGuid">
    <vt:lpwstr>5659d836-1eb4-4843-b6fb-b5e00e87b9ab</vt:lpwstr>
  </property>
  <property fmtid="{D5CDD505-2E9C-101B-9397-08002B2CF9AE}" pid="5" name="_dlc_DocIdUrl">
    <vt:lpwstr>https://insidevdot.cov.virginia.gov/div/sc/Design/Specs/Book/_layouts/DocIdRedir.aspx?ID=%2finsidevdot%2fdiv%2fsc%2fDesign%2fSpecs%2fBook%7c5659d836-1eb4-4843-b6fb-b5e00e87b9ab, /insidevdot/div/sc/Design/Specs/Book|5659d836-1eb4-4843-b6fb-b5e00e87b9ab</vt:lpwstr>
  </property>
  <property fmtid="{D5CDD505-2E9C-101B-9397-08002B2CF9AE}" pid="6" name="Locked">
    <vt:lpwstr>N</vt:lpwstr>
  </property>
  <property fmtid="{D5CDD505-2E9C-101B-9397-08002B2CF9AE}" pid="7" name="Order">
    <vt:r8>10900</vt:r8>
  </property>
  <property fmtid="{D5CDD505-2E9C-101B-9397-08002B2CF9AE}" pid="8" name="Sources">
    <vt:lpwstr>https://insidevdot.cov.virginia.gov/div/sc/Design/Specs/Book/2014SBS/Forms/2014SBSD.aspx/100?RootFolder=/div%2Fsc%2FDesign%2FSpecs%2FBook%2F2014SBS%2F100&amp;View={31A41434-813F-44DE-AF21-B6DA4197C93E}, 100</vt:lpwstr>
  </property>
  <property fmtid="{D5CDD505-2E9C-101B-9397-08002B2CF9AE}" pid="9" name="AROTCE">
    <vt:lpwstr/>
  </property>
  <property fmtid="{D5CDD505-2E9C-101B-9397-08002B2CF9AE}" pid="10" name="SME(s)">
    <vt:lpwstr/>
  </property>
  <property fmtid="{D5CDD505-2E9C-101B-9397-08002B2CF9AE}" pid="11" name="ContentTypeId">
    <vt:lpwstr>0x010100771DA6D9234A1F4BB626256BCE9A5673</vt:lpwstr>
  </property>
  <property fmtid="{D5CDD505-2E9C-101B-9397-08002B2CF9AE}" pid="12" name="xd_Signature">
    <vt:bool>false</vt:bool>
  </property>
  <property fmtid="{D5CDD505-2E9C-101B-9397-08002B2CF9AE}" pid="13" name="xd_ProgID">
    <vt:lpwstr/>
  </property>
  <property fmtid="{D5CDD505-2E9C-101B-9397-08002B2CF9AE}" pid="14" name="TemplateUrl">
    <vt:lpwstr/>
  </property>
  <property fmtid="{D5CDD505-2E9C-101B-9397-08002B2CF9AE}" pid="15" name="Specification Number">
    <vt:lpwstr>BK506-002016-00</vt:lpwstr>
  </property>
  <property fmtid="{D5CDD505-2E9C-101B-9397-08002B2CF9AE}" pid="16" name="Availability Date">
    <vt:filetime>2016-07-01T04:00:00Z</vt:filetime>
  </property>
  <property fmtid="{D5CDD505-2E9C-101B-9397-08002B2CF9AE}" pid="17" name="Document Type">
    <vt:lpwstr>Spec Book</vt:lpwstr>
  </property>
  <property fmtid="{D5CDD505-2E9C-101B-9397-08002B2CF9AE}" pid="18" name="Status">
    <vt:lpwstr>Active</vt:lpwstr>
  </property>
  <property fmtid="{D5CDD505-2E9C-101B-9397-08002B2CF9AE}" pid="19" name="Contains Fields">
    <vt:lpwstr>No</vt:lpwstr>
  </property>
  <property fmtid="{D5CDD505-2E9C-101B-9397-08002B2CF9AE}" pid="20" name="Div">
    <vt:lpwstr>V</vt:lpwstr>
  </property>
  <property fmtid="{D5CDD505-2E9C-101B-9397-08002B2CF9AE}" pid="21" name="Sect">
    <vt:lpwstr>506</vt:lpwstr>
  </property>
  <property fmtid="{D5CDD505-2E9C-101B-9397-08002B2CF9AE}" pid="22" name="WORD Direct">
    <vt:lpwstr>, </vt:lpwstr>
  </property>
  <property fmtid="{D5CDD505-2E9C-101B-9397-08002B2CF9AE}" pid="23" name="PDMS-Specs (1st Loc)">
    <vt:lpwstr>, </vt:lpwstr>
  </property>
  <property fmtid="{D5CDD505-2E9C-101B-9397-08002B2CF9AE}" pid="24" name="PDMS">
    <vt:lpwstr>, </vt:lpwstr>
  </property>
  <property fmtid="{D5CDD505-2E9C-101B-9397-08002B2CF9AE}" pid="25" name="CNSP Database">
    <vt:lpwstr>, </vt:lpwstr>
  </property>
  <property fmtid="{D5CDD505-2E9C-101B-9397-08002B2CF9AE}" pid="26" name="Spec Groups">
    <vt:lpwstr>, </vt:lpwstr>
  </property>
  <property fmtid="{D5CDD505-2E9C-101B-9397-08002B2CF9AE}" pid="27" name="Web Page No.">
    <vt:lpwstr>, </vt:lpwstr>
  </property>
  <property fmtid="{D5CDD505-2E9C-101B-9397-08002B2CF9AE}" pid="28" name="On Check-List">
    <vt:bool>false</vt:bool>
  </property>
  <property fmtid="{D5CDD505-2E9C-101B-9397-08002B2CF9AE}" pid="29" name="Pick List">
    <vt:bool>true</vt:bool>
  </property>
  <property fmtid="{D5CDD505-2E9C-101B-9397-08002B2CF9AE}" pid="30" name="Spec No. (Pick List)">
    <vt:lpwstr>, </vt:lpwstr>
  </property>
</Properties>
</file>