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17C45C" w14:textId="34617C6C" w:rsidR="005E190B" w:rsidRPr="005E190B" w:rsidRDefault="005E190B" w:rsidP="005E190B">
      <w:pPr>
        <w:pStyle w:val="Pa0"/>
        <w:spacing w:after="240"/>
        <w:jc w:val="center"/>
        <w:outlineLvl w:val="0"/>
        <w:rPr>
          <w:rFonts w:ascii="Arial" w:hAnsi="Arial" w:cs="Arial"/>
          <w:sz w:val="20"/>
          <w:szCs w:val="20"/>
        </w:rPr>
      </w:pPr>
      <w:bookmarkStart w:id="0" w:name="_GoBack"/>
      <w:r>
        <w:rPr>
          <w:rStyle w:val="A2"/>
          <w:rFonts w:ascii="Arial" w:hAnsi="Arial" w:cs="Arial"/>
          <w:color w:val="auto"/>
        </w:rPr>
        <w:t xml:space="preserve">SECTION 509 – </w:t>
      </w:r>
      <w:r w:rsidRPr="005E190B">
        <w:rPr>
          <w:rStyle w:val="A2"/>
          <w:rFonts w:ascii="Arial" w:hAnsi="Arial" w:cs="Arial"/>
          <w:color w:val="auto"/>
        </w:rPr>
        <w:t xml:space="preserve">FLOWABLE BACKFILL PLACEMENT </w:t>
      </w:r>
    </w:p>
    <w:p w14:paraId="0FD4D039" w14:textId="039DD88E" w:rsidR="005E190B" w:rsidRPr="005E190B" w:rsidRDefault="005E190B" w:rsidP="005E190B">
      <w:pPr>
        <w:pStyle w:val="Pa1"/>
        <w:spacing w:after="240"/>
        <w:jc w:val="both"/>
        <w:outlineLvl w:val="1"/>
        <w:rPr>
          <w:rFonts w:ascii="Arial" w:hAnsi="Arial" w:cs="Arial"/>
          <w:sz w:val="20"/>
          <w:szCs w:val="20"/>
        </w:rPr>
      </w:pPr>
      <w:r>
        <w:rPr>
          <w:rStyle w:val="A0"/>
          <w:rFonts w:ascii="Arial" w:hAnsi="Arial" w:cs="Arial"/>
          <w:b/>
          <w:bCs/>
          <w:sz w:val="20"/>
          <w:szCs w:val="20"/>
        </w:rPr>
        <w:t xml:space="preserve">509.01 – </w:t>
      </w:r>
      <w:r w:rsidRPr="005E190B">
        <w:rPr>
          <w:rStyle w:val="A0"/>
          <w:rFonts w:ascii="Arial" w:hAnsi="Arial" w:cs="Arial"/>
          <w:b/>
          <w:bCs/>
          <w:sz w:val="20"/>
          <w:szCs w:val="20"/>
        </w:rPr>
        <w:t xml:space="preserve">Description </w:t>
      </w:r>
    </w:p>
    <w:p w14:paraId="7244C32A" w14:textId="1DF66A8D" w:rsidR="005E190B" w:rsidRPr="005E190B" w:rsidRDefault="005E190B" w:rsidP="005E190B">
      <w:pPr>
        <w:pStyle w:val="Pa1"/>
        <w:spacing w:after="240"/>
        <w:jc w:val="both"/>
        <w:rPr>
          <w:rFonts w:ascii="Arial" w:hAnsi="Arial" w:cs="Arial"/>
          <w:sz w:val="20"/>
          <w:szCs w:val="20"/>
        </w:rPr>
      </w:pPr>
      <w:r w:rsidRPr="005E190B">
        <w:rPr>
          <w:rStyle w:val="A0"/>
          <w:rFonts w:ascii="Arial" w:hAnsi="Arial" w:cs="Arial"/>
          <w:sz w:val="20"/>
          <w:szCs w:val="20"/>
        </w:rPr>
        <w:t xml:space="preserve">This work shall consist of furnishing and placing </w:t>
      </w:r>
      <w:proofErr w:type="spellStart"/>
      <w:r w:rsidRPr="005E190B">
        <w:rPr>
          <w:rStyle w:val="A0"/>
          <w:rFonts w:ascii="Arial" w:hAnsi="Arial" w:cs="Arial"/>
          <w:sz w:val="20"/>
          <w:szCs w:val="20"/>
        </w:rPr>
        <w:t>flowable</w:t>
      </w:r>
      <w:proofErr w:type="spellEnd"/>
      <w:r w:rsidRPr="005E190B">
        <w:rPr>
          <w:rStyle w:val="A0"/>
          <w:rFonts w:ascii="Arial" w:hAnsi="Arial" w:cs="Arial"/>
          <w:sz w:val="20"/>
          <w:szCs w:val="20"/>
        </w:rPr>
        <w:t xml:space="preserve"> fill for use as backfill material in pipe installations or in other uses at locations as designated on the plans or as designated by the Engineer, and as backfill material for plugging designated abandoned pipes and culverts. </w:t>
      </w:r>
    </w:p>
    <w:p w14:paraId="530025C2" w14:textId="7B3DBB64" w:rsidR="005E190B" w:rsidRPr="005E190B" w:rsidRDefault="005E190B" w:rsidP="005E190B">
      <w:pPr>
        <w:pStyle w:val="Pa1"/>
        <w:spacing w:after="240"/>
        <w:jc w:val="both"/>
        <w:outlineLvl w:val="1"/>
        <w:rPr>
          <w:rFonts w:ascii="Arial" w:hAnsi="Arial" w:cs="Arial"/>
          <w:sz w:val="20"/>
          <w:szCs w:val="20"/>
        </w:rPr>
      </w:pPr>
      <w:r>
        <w:rPr>
          <w:rStyle w:val="A0"/>
          <w:rFonts w:ascii="Arial" w:hAnsi="Arial" w:cs="Arial"/>
          <w:b/>
          <w:bCs/>
          <w:sz w:val="20"/>
          <w:szCs w:val="20"/>
        </w:rPr>
        <w:t xml:space="preserve">509.02 – </w:t>
      </w:r>
      <w:r w:rsidRPr="005E190B">
        <w:rPr>
          <w:rStyle w:val="A0"/>
          <w:rFonts w:ascii="Arial" w:hAnsi="Arial" w:cs="Arial"/>
          <w:b/>
          <w:bCs/>
          <w:sz w:val="20"/>
          <w:szCs w:val="20"/>
        </w:rPr>
        <w:t xml:space="preserve">Materials </w:t>
      </w:r>
    </w:p>
    <w:p w14:paraId="47B554EC" w14:textId="77777777" w:rsidR="005E190B" w:rsidRPr="005E190B" w:rsidRDefault="005E190B" w:rsidP="005E190B">
      <w:pPr>
        <w:pStyle w:val="Pa1"/>
        <w:spacing w:after="240"/>
        <w:jc w:val="both"/>
        <w:rPr>
          <w:rFonts w:ascii="Arial" w:hAnsi="Arial" w:cs="Arial"/>
          <w:sz w:val="20"/>
          <w:szCs w:val="20"/>
        </w:rPr>
      </w:pPr>
      <w:proofErr w:type="spellStart"/>
      <w:r w:rsidRPr="005E190B">
        <w:rPr>
          <w:rStyle w:val="A0"/>
          <w:rFonts w:ascii="Arial" w:hAnsi="Arial" w:cs="Arial"/>
          <w:b/>
          <w:bCs/>
          <w:sz w:val="20"/>
          <w:szCs w:val="20"/>
        </w:rPr>
        <w:t>Flowable</w:t>
      </w:r>
      <w:proofErr w:type="spellEnd"/>
      <w:r w:rsidRPr="005E190B">
        <w:rPr>
          <w:rStyle w:val="A0"/>
          <w:rFonts w:ascii="Arial" w:hAnsi="Arial" w:cs="Arial"/>
          <w:b/>
          <w:bCs/>
          <w:sz w:val="20"/>
          <w:szCs w:val="20"/>
        </w:rPr>
        <w:t xml:space="preserve"> backfill </w:t>
      </w:r>
      <w:r w:rsidRPr="005E190B">
        <w:rPr>
          <w:rStyle w:val="A0"/>
          <w:rFonts w:ascii="Arial" w:hAnsi="Arial" w:cs="Arial"/>
          <w:sz w:val="20"/>
          <w:szCs w:val="20"/>
        </w:rPr>
        <w:t xml:space="preserve">shall conform to Section 249. </w:t>
      </w:r>
    </w:p>
    <w:p w14:paraId="1287CC96" w14:textId="301FFF8F" w:rsidR="005E190B" w:rsidRPr="005E190B" w:rsidRDefault="005E190B" w:rsidP="005E190B">
      <w:pPr>
        <w:pStyle w:val="Pa1"/>
        <w:spacing w:after="240"/>
        <w:jc w:val="both"/>
        <w:outlineLvl w:val="1"/>
        <w:rPr>
          <w:rFonts w:ascii="Arial" w:hAnsi="Arial" w:cs="Arial"/>
          <w:sz w:val="20"/>
          <w:szCs w:val="20"/>
        </w:rPr>
      </w:pPr>
      <w:r>
        <w:rPr>
          <w:rStyle w:val="A0"/>
          <w:rFonts w:ascii="Arial" w:hAnsi="Arial" w:cs="Arial"/>
          <w:b/>
          <w:bCs/>
          <w:sz w:val="20"/>
          <w:szCs w:val="20"/>
        </w:rPr>
        <w:t xml:space="preserve">509.03 – </w:t>
      </w:r>
      <w:r w:rsidRPr="005E190B">
        <w:rPr>
          <w:rStyle w:val="A0"/>
          <w:rFonts w:ascii="Arial" w:hAnsi="Arial" w:cs="Arial"/>
          <w:b/>
          <w:bCs/>
          <w:sz w:val="20"/>
          <w:szCs w:val="20"/>
        </w:rPr>
        <w:t xml:space="preserve">Procedures </w:t>
      </w:r>
    </w:p>
    <w:p w14:paraId="47AE55D1" w14:textId="77777777" w:rsidR="005E190B" w:rsidRDefault="005E190B" w:rsidP="005E190B">
      <w:pPr>
        <w:pStyle w:val="Pa1"/>
        <w:spacing w:after="240"/>
        <w:jc w:val="both"/>
        <w:rPr>
          <w:rStyle w:val="A0"/>
          <w:rFonts w:ascii="Arial" w:hAnsi="Arial" w:cs="Arial"/>
          <w:sz w:val="20"/>
          <w:szCs w:val="20"/>
        </w:rPr>
      </w:pPr>
      <w:r w:rsidRPr="005E190B">
        <w:rPr>
          <w:rStyle w:val="A0"/>
          <w:rFonts w:ascii="Arial" w:hAnsi="Arial" w:cs="Arial"/>
          <w:sz w:val="20"/>
          <w:szCs w:val="20"/>
        </w:rPr>
        <w:t xml:space="preserve">The Contractor shall mix and transport </w:t>
      </w:r>
      <w:proofErr w:type="spellStart"/>
      <w:r w:rsidRPr="005E190B">
        <w:rPr>
          <w:rStyle w:val="A0"/>
          <w:rFonts w:ascii="Arial" w:hAnsi="Arial" w:cs="Arial"/>
          <w:sz w:val="20"/>
          <w:szCs w:val="20"/>
        </w:rPr>
        <w:t>flowable</w:t>
      </w:r>
      <w:proofErr w:type="spellEnd"/>
      <w:r w:rsidRPr="005E190B">
        <w:rPr>
          <w:rStyle w:val="A0"/>
          <w:rFonts w:ascii="Arial" w:hAnsi="Arial" w:cs="Arial"/>
          <w:sz w:val="20"/>
          <w:szCs w:val="20"/>
        </w:rPr>
        <w:t xml:space="preserve"> backfill in accordance with Sections 217 and 249 or by other methods approved by the Engineer.</w:t>
      </w:r>
    </w:p>
    <w:p w14:paraId="0930FCC3" w14:textId="77777777" w:rsidR="005E190B" w:rsidRDefault="005E190B" w:rsidP="005E190B">
      <w:pPr>
        <w:pStyle w:val="Pa1"/>
        <w:spacing w:after="240"/>
        <w:jc w:val="both"/>
        <w:rPr>
          <w:rStyle w:val="A0"/>
          <w:rFonts w:ascii="Arial" w:hAnsi="Arial" w:cs="Arial"/>
          <w:sz w:val="20"/>
          <w:szCs w:val="20"/>
        </w:rPr>
      </w:pPr>
      <w:r w:rsidRPr="005E190B">
        <w:rPr>
          <w:rStyle w:val="A0"/>
          <w:rFonts w:ascii="Arial" w:hAnsi="Arial" w:cs="Arial"/>
          <w:sz w:val="20"/>
          <w:szCs w:val="20"/>
        </w:rPr>
        <w:t xml:space="preserve">Temperature of </w:t>
      </w:r>
      <w:proofErr w:type="spellStart"/>
      <w:r w:rsidRPr="005E190B">
        <w:rPr>
          <w:rStyle w:val="A0"/>
          <w:rFonts w:ascii="Arial" w:hAnsi="Arial" w:cs="Arial"/>
          <w:sz w:val="20"/>
          <w:szCs w:val="20"/>
        </w:rPr>
        <w:t>flowable</w:t>
      </w:r>
      <w:proofErr w:type="spellEnd"/>
      <w:r w:rsidRPr="005E190B">
        <w:rPr>
          <w:rStyle w:val="A0"/>
          <w:rFonts w:ascii="Arial" w:hAnsi="Arial" w:cs="Arial"/>
          <w:sz w:val="20"/>
          <w:szCs w:val="20"/>
        </w:rPr>
        <w:t xml:space="preserve"> backfill shall be at least 50 degrees F at the time of placement. The Contractor shall protect the material from freezing for 24 hours after placement.</w:t>
      </w:r>
    </w:p>
    <w:p w14:paraId="4DB3F582" w14:textId="77777777" w:rsidR="005E190B" w:rsidRDefault="005E190B" w:rsidP="005E190B">
      <w:pPr>
        <w:pStyle w:val="Pa1"/>
        <w:spacing w:after="240"/>
        <w:jc w:val="both"/>
        <w:rPr>
          <w:rFonts w:ascii="Arial" w:hAnsi="Arial" w:cs="Arial"/>
          <w:sz w:val="20"/>
          <w:szCs w:val="20"/>
        </w:rPr>
      </w:pPr>
      <w:r w:rsidRPr="005E190B">
        <w:rPr>
          <w:rStyle w:val="A0"/>
          <w:rFonts w:ascii="Arial" w:hAnsi="Arial" w:cs="Arial"/>
          <w:sz w:val="20"/>
          <w:szCs w:val="20"/>
        </w:rPr>
        <w:t>When used as backfill for pipe installation floatation or misalignment of the pipe may occur while the material is in its plastic state. The Contractor shall maintain correct alignment of the pipe by means of straps, soil anchors or other approved means of restraint.</w:t>
      </w:r>
    </w:p>
    <w:p w14:paraId="6B8FA84F" w14:textId="11626C35" w:rsidR="005E190B" w:rsidRDefault="005E190B" w:rsidP="005E190B">
      <w:pPr>
        <w:pStyle w:val="Pa1"/>
        <w:spacing w:after="240"/>
        <w:jc w:val="both"/>
        <w:rPr>
          <w:rStyle w:val="A0"/>
          <w:rFonts w:ascii="Arial" w:hAnsi="Arial" w:cs="Arial"/>
          <w:sz w:val="20"/>
          <w:szCs w:val="20"/>
        </w:rPr>
      </w:pPr>
      <w:r w:rsidRPr="005E190B">
        <w:rPr>
          <w:rStyle w:val="A0"/>
          <w:rFonts w:ascii="Arial" w:hAnsi="Arial" w:cs="Arial"/>
          <w:sz w:val="20"/>
          <w:szCs w:val="20"/>
        </w:rPr>
        <w:t xml:space="preserve">When </w:t>
      </w:r>
      <w:proofErr w:type="spellStart"/>
      <w:r w:rsidRPr="005E190B">
        <w:rPr>
          <w:rStyle w:val="A0"/>
          <w:rFonts w:ascii="Arial" w:hAnsi="Arial" w:cs="Arial"/>
          <w:sz w:val="20"/>
          <w:szCs w:val="20"/>
        </w:rPr>
        <w:t>flowable</w:t>
      </w:r>
      <w:proofErr w:type="spellEnd"/>
      <w:r w:rsidRPr="005E190B">
        <w:rPr>
          <w:rStyle w:val="A0"/>
          <w:rFonts w:ascii="Arial" w:hAnsi="Arial" w:cs="Arial"/>
          <w:sz w:val="20"/>
          <w:szCs w:val="20"/>
        </w:rPr>
        <w:t xml:space="preserve"> backfill is used to fill the voids in abandoned pipes and culverts, the pipes and culverts shall be plugged and then backfilled in accordance with the plan details, the VDOT Road and Bridge Standards, or as directed by the Engineer. The </w:t>
      </w:r>
      <w:proofErr w:type="spellStart"/>
      <w:r w:rsidRPr="005E190B">
        <w:rPr>
          <w:rStyle w:val="A0"/>
          <w:rFonts w:ascii="Arial" w:hAnsi="Arial" w:cs="Arial"/>
          <w:sz w:val="20"/>
          <w:szCs w:val="20"/>
        </w:rPr>
        <w:t>flowable</w:t>
      </w:r>
      <w:proofErr w:type="spellEnd"/>
      <w:r w:rsidRPr="005E190B">
        <w:rPr>
          <w:rStyle w:val="A0"/>
          <w:rFonts w:ascii="Arial" w:hAnsi="Arial" w:cs="Arial"/>
          <w:sz w:val="20"/>
          <w:szCs w:val="20"/>
        </w:rPr>
        <w:t xml:space="preserve"> backfill materials shall be installed in the abandoned pipe or culvert in such a manner as not to create voids. When deemed necessary by the Engineer, the Contractor shall submit a plan of operations for the Engineer’s acceptance showing how the </w:t>
      </w:r>
      <w:proofErr w:type="spellStart"/>
      <w:r w:rsidRPr="005E190B">
        <w:rPr>
          <w:rStyle w:val="A0"/>
          <w:rFonts w:ascii="Arial" w:hAnsi="Arial" w:cs="Arial"/>
          <w:sz w:val="20"/>
          <w:szCs w:val="20"/>
        </w:rPr>
        <w:t>flowable</w:t>
      </w:r>
      <w:proofErr w:type="spellEnd"/>
      <w:r w:rsidRPr="005E190B">
        <w:rPr>
          <w:rStyle w:val="A0"/>
          <w:rFonts w:ascii="Arial" w:hAnsi="Arial" w:cs="Arial"/>
          <w:sz w:val="20"/>
          <w:szCs w:val="20"/>
        </w:rPr>
        <w:t xml:space="preserve"> backfill will be placed without voids. The opening for culvert </w:t>
      </w:r>
      <w:proofErr w:type="spellStart"/>
      <w:r w:rsidRPr="005E190B">
        <w:rPr>
          <w:rStyle w:val="A0"/>
          <w:rFonts w:ascii="Arial" w:hAnsi="Arial" w:cs="Arial"/>
          <w:sz w:val="20"/>
          <w:szCs w:val="20"/>
        </w:rPr>
        <w:t>flowable</w:t>
      </w:r>
      <w:proofErr w:type="spellEnd"/>
      <w:r w:rsidRPr="005E190B">
        <w:rPr>
          <w:rStyle w:val="A0"/>
          <w:rFonts w:ascii="Arial" w:hAnsi="Arial" w:cs="Arial"/>
          <w:sz w:val="20"/>
          <w:szCs w:val="20"/>
        </w:rPr>
        <w:t xml:space="preserve"> backfill installation shall be sealed with Class A3 concrete conforming to Section 217 or masonry conforming to Sections 204, 218, and 222 as applicable at the completion of backfilling.</w:t>
      </w:r>
    </w:p>
    <w:p w14:paraId="7899AC3F" w14:textId="3282D3FB" w:rsidR="005E190B" w:rsidRDefault="005E190B" w:rsidP="005E190B">
      <w:pPr>
        <w:pStyle w:val="Pa1"/>
        <w:spacing w:after="240"/>
        <w:jc w:val="both"/>
        <w:outlineLvl w:val="1"/>
        <w:rPr>
          <w:rStyle w:val="A0"/>
          <w:rFonts w:ascii="Arial" w:hAnsi="Arial" w:cs="Arial"/>
          <w:b/>
          <w:bCs/>
          <w:sz w:val="20"/>
          <w:szCs w:val="20"/>
        </w:rPr>
      </w:pPr>
      <w:r>
        <w:rPr>
          <w:rStyle w:val="A0"/>
          <w:rFonts w:ascii="Arial" w:hAnsi="Arial" w:cs="Arial"/>
          <w:b/>
          <w:bCs/>
          <w:sz w:val="20"/>
          <w:szCs w:val="20"/>
        </w:rPr>
        <w:t xml:space="preserve">509.04 – </w:t>
      </w:r>
      <w:r w:rsidRPr="005E190B">
        <w:rPr>
          <w:rStyle w:val="A0"/>
          <w:rFonts w:ascii="Arial" w:hAnsi="Arial" w:cs="Arial"/>
          <w:b/>
          <w:bCs/>
          <w:sz w:val="20"/>
          <w:szCs w:val="20"/>
        </w:rPr>
        <w:t>Measurement and Payment</w:t>
      </w:r>
    </w:p>
    <w:p w14:paraId="3FB5778F" w14:textId="77777777" w:rsidR="005E190B" w:rsidRDefault="005E190B" w:rsidP="005E190B">
      <w:pPr>
        <w:pStyle w:val="Pa1"/>
        <w:spacing w:after="240"/>
        <w:jc w:val="both"/>
        <w:rPr>
          <w:rStyle w:val="A0"/>
          <w:rFonts w:ascii="Arial" w:hAnsi="Arial" w:cs="Arial"/>
          <w:sz w:val="20"/>
          <w:szCs w:val="20"/>
        </w:rPr>
      </w:pPr>
      <w:proofErr w:type="spellStart"/>
      <w:r w:rsidRPr="005E190B">
        <w:rPr>
          <w:rStyle w:val="A0"/>
          <w:rFonts w:ascii="Arial" w:hAnsi="Arial" w:cs="Arial"/>
          <w:b/>
          <w:bCs/>
          <w:sz w:val="20"/>
          <w:szCs w:val="20"/>
        </w:rPr>
        <w:t>Flowable</w:t>
      </w:r>
      <w:proofErr w:type="spellEnd"/>
      <w:r w:rsidRPr="005E190B">
        <w:rPr>
          <w:rStyle w:val="A0"/>
          <w:rFonts w:ascii="Arial" w:hAnsi="Arial" w:cs="Arial"/>
          <w:b/>
          <w:bCs/>
          <w:sz w:val="20"/>
          <w:szCs w:val="20"/>
        </w:rPr>
        <w:t xml:space="preserve"> Backfill </w:t>
      </w:r>
      <w:r w:rsidRPr="005E190B">
        <w:rPr>
          <w:rStyle w:val="A0"/>
          <w:rFonts w:ascii="Arial" w:hAnsi="Arial" w:cs="Arial"/>
          <w:sz w:val="20"/>
          <w:szCs w:val="20"/>
        </w:rPr>
        <w:t xml:space="preserve">will be measured in cubic yards and will be paid for at the contract unit price per cubic yard. When used as backfill material in pipe installations or in other uses at locations as designated on the plans or by the Engineer, this price shall include furnishing and placing </w:t>
      </w:r>
      <w:proofErr w:type="spellStart"/>
      <w:r w:rsidRPr="005E190B">
        <w:rPr>
          <w:rStyle w:val="A0"/>
          <w:rFonts w:ascii="Arial" w:hAnsi="Arial" w:cs="Arial"/>
          <w:sz w:val="20"/>
          <w:szCs w:val="20"/>
        </w:rPr>
        <w:t>flowable</w:t>
      </w:r>
      <w:proofErr w:type="spellEnd"/>
      <w:r w:rsidRPr="005E190B">
        <w:rPr>
          <w:rStyle w:val="A0"/>
          <w:rFonts w:ascii="Arial" w:hAnsi="Arial" w:cs="Arial"/>
          <w:sz w:val="20"/>
          <w:szCs w:val="20"/>
        </w:rPr>
        <w:t xml:space="preserve"> backfill, securing the pipe alignment, and for all materials, labor, tools, equipment and incidentals necessary to complete the work.</w:t>
      </w:r>
    </w:p>
    <w:p w14:paraId="48C0E404" w14:textId="77777777" w:rsidR="005E190B" w:rsidRDefault="005E190B" w:rsidP="005E190B">
      <w:pPr>
        <w:pStyle w:val="Pa1"/>
        <w:spacing w:after="240"/>
        <w:jc w:val="both"/>
        <w:rPr>
          <w:rStyle w:val="A0"/>
          <w:rFonts w:ascii="Arial" w:hAnsi="Arial" w:cs="Arial"/>
          <w:sz w:val="20"/>
          <w:szCs w:val="20"/>
        </w:rPr>
      </w:pPr>
      <w:r w:rsidRPr="005E190B">
        <w:rPr>
          <w:rStyle w:val="A0"/>
          <w:rFonts w:ascii="Arial" w:hAnsi="Arial" w:cs="Arial"/>
          <w:sz w:val="20"/>
          <w:szCs w:val="20"/>
        </w:rPr>
        <w:t>When used as backfill material for plugging designated abandoned pipes and culverts, this price shall include furnishing and placing of backfill material and furnishing and installing plugs.</w:t>
      </w:r>
    </w:p>
    <w:p w14:paraId="111062B7" w14:textId="0B44EA48" w:rsidR="005E190B" w:rsidRDefault="005E190B" w:rsidP="005E190B">
      <w:pPr>
        <w:pStyle w:val="Pa1"/>
        <w:spacing w:after="240"/>
        <w:jc w:val="both"/>
        <w:rPr>
          <w:rStyle w:val="A0"/>
          <w:rFonts w:ascii="Arial" w:hAnsi="Arial" w:cs="Arial"/>
          <w:sz w:val="20"/>
          <w:szCs w:val="20"/>
        </w:rPr>
      </w:pPr>
      <w:r w:rsidRPr="005E190B">
        <w:rPr>
          <w:rStyle w:val="A0"/>
          <w:rFonts w:ascii="Arial" w:hAnsi="Arial" w:cs="Arial"/>
          <w:sz w:val="20"/>
          <w:szCs w:val="20"/>
        </w:rPr>
        <w:t>Payment will be made under:</w:t>
      </w:r>
    </w:p>
    <w:tbl>
      <w:tblPr>
        <w:tblStyle w:val="TableGrid"/>
        <w:tblW w:w="0" w:type="auto"/>
        <w:tblInd w:w="198" w:type="dxa"/>
        <w:tblBorders>
          <w:left w:val="none" w:sz="0" w:space="0" w:color="auto"/>
          <w:right w:val="none" w:sz="0" w:space="0" w:color="auto"/>
          <w:insideV w:val="none" w:sz="0" w:space="0" w:color="auto"/>
        </w:tblBorders>
        <w:tblLook w:val="04A0" w:firstRow="1" w:lastRow="0" w:firstColumn="1" w:lastColumn="0" w:noHBand="0" w:noVBand="1"/>
      </w:tblPr>
      <w:tblGrid>
        <w:gridCol w:w="2340"/>
        <w:gridCol w:w="1890"/>
      </w:tblGrid>
      <w:tr w:rsidR="005E190B" w14:paraId="24BB6CC1" w14:textId="77777777" w:rsidTr="005E190B">
        <w:tc>
          <w:tcPr>
            <w:tcW w:w="2340" w:type="dxa"/>
          </w:tcPr>
          <w:p w14:paraId="21DCD6B3" w14:textId="4F805482" w:rsidR="005E190B" w:rsidRDefault="005E190B" w:rsidP="005E190B">
            <w:pPr>
              <w:pStyle w:val="Default"/>
            </w:pPr>
            <w:r w:rsidRPr="005E190B">
              <w:rPr>
                <w:rStyle w:val="A0"/>
                <w:rFonts w:ascii="Arial" w:hAnsi="Arial" w:cs="Arial"/>
                <w:b/>
                <w:bCs/>
                <w:color w:val="auto"/>
                <w:sz w:val="20"/>
                <w:szCs w:val="20"/>
              </w:rPr>
              <w:t>Pay Item</w:t>
            </w:r>
          </w:p>
        </w:tc>
        <w:tc>
          <w:tcPr>
            <w:tcW w:w="1890" w:type="dxa"/>
          </w:tcPr>
          <w:p w14:paraId="30255F07" w14:textId="5C958267" w:rsidR="005E190B" w:rsidRDefault="005E190B" w:rsidP="005E190B">
            <w:pPr>
              <w:pStyle w:val="Default"/>
            </w:pPr>
            <w:r w:rsidRPr="005E190B">
              <w:rPr>
                <w:rStyle w:val="A0"/>
                <w:rFonts w:ascii="Arial" w:hAnsi="Arial" w:cs="Arial"/>
                <w:b/>
                <w:bCs/>
                <w:color w:val="auto"/>
                <w:sz w:val="20"/>
                <w:szCs w:val="20"/>
              </w:rPr>
              <w:t>Pay Unit</w:t>
            </w:r>
          </w:p>
        </w:tc>
      </w:tr>
      <w:tr w:rsidR="005E190B" w14:paraId="005AF3A5" w14:textId="77777777" w:rsidTr="005E190B">
        <w:tc>
          <w:tcPr>
            <w:tcW w:w="2340" w:type="dxa"/>
          </w:tcPr>
          <w:p w14:paraId="45480074" w14:textId="342B02E5" w:rsidR="005E190B" w:rsidRDefault="005E190B" w:rsidP="005E190B">
            <w:pPr>
              <w:pStyle w:val="Default"/>
            </w:pPr>
            <w:proofErr w:type="spellStart"/>
            <w:r w:rsidRPr="005E190B">
              <w:rPr>
                <w:rStyle w:val="A0"/>
                <w:rFonts w:ascii="Arial" w:hAnsi="Arial" w:cs="Arial"/>
                <w:color w:val="auto"/>
                <w:sz w:val="20"/>
                <w:szCs w:val="20"/>
              </w:rPr>
              <w:t>Flowable</w:t>
            </w:r>
            <w:proofErr w:type="spellEnd"/>
            <w:r w:rsidRPr="005E190B">
              <w:rPr>
                <w:rStyle w:val="A0"/>
                <w:rFonts w:ascii="Arial" w:hAnsi="Arial" w:cs="Arial"/>
                <w:color w:val="auto"/>
                <w:sz w:val="20"/>
                <w:szCs w:val="20"/>
              </w:rPr>
              <w:t xml:space="preserve"> Backfill</w:t>
            </w:r>
          </w:p>
        </w:tc>
        <w:tc>
          <w:tcPr>
            <w:tcW w:w="1890" w:type="dxa"/>
          </w:tcPr>
          <w:p w14:paraId="764641E5" w14:textId="3E3A35B3" w:rsidR="005E190B" w:rsidRDefault="005E190B" w:rsidP="005E190B">
            <w:pPr>
              <w:pStyle w:val="Default"/>
            </w:pPr>
            <w:r w:rsidRPr="005E190B">
              <w:rPr>
                <w:rStyle w:val="A0"/>
                <w:rFonts w:ascii="Arial" w:hAnsi="Arial" w:cs="Arial"/>
                <w:color w:val="auto"/>
                <w:sz w:val="20"/>
                <w:szCs w:val="20"/>
              </w:rPr>
              <w:t>Cubic yard</w:t>
            </w:r>
          </w:p>
        </w:tc>
      </w:tr>
      <w:bookmarkEnd w:id="0"/>
    </w:tbl>
    <w:p w14:paraId="782A470D" w14:textId="5A2AF2A9" w:rsidR="00572A33" w:rsidRPr="005E190B" w:rsidRDefault="00572A33" w:rsidP="005E190B">
      <w:pPr>
        <w:rPr>
          <w:rFonts w:cs="Arial"/>
        </w:rPr>
      </w:pPr>
    </w:p>
    <w:sectPr w:rsidR="00572A33" w:rsidRPr="005E190B">
      <w:headerReference w:type="default" r:id="rId12"/>
      <w:footerReference w:type="default" r:id="rI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1955BA" w14:textId="77777777" w:rsidR="00FD4730" w:rsidRDefault="00FD4730">
      <w:r>
        <w:separator/>
      </w:r>
    </w:p>
  </w:endnote>
  <w:endnote w:type="continuationSeparator" w:id="0">
    <w:p w14:paraId="50C2D722" w14:textId="77777777" w:rsidR="00FD4730" w:rsidRDefault="00FD4730">
      <w:r>
        <w:continuationSeparator/>
      </w:r>
    </w:p>
  </w:endnote>
  <w:endnote w:type="continuationNotice" w:id="1">
    <w:p w14:paraId="47B905C3" w14:textId="77777777" w:rsidR="00FD4730" w:rsidRDefault="00FD47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MS Gothic"/>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8A7ED" w14:textId="3D885E0C" w:rsidR="00587F87" w:rsidRDefault="00587F87" w:rsidP="000D792D">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8DBB34" w14:textId="77777777" w:rsidR="00FD4730" w:rsidRDefault="00FD4730">
      <w:r>
        <w:separator/>
      </w:r>
    </w:p>
  </w:footnote>
  <w:footnote w:type="continuationSeparator" w:id="0">
    <w:p w14:paraId="36DE5887" w14:textId="77777777" w:rsidR="00FD4730" w:rsidRDefault="00FD4730">
      <w:r>
        <w:continuationSeparator/>
      </w:r>
    </w:p>
  </w:footnote>
  <w:footnote w:type="continuationNotice" w:id="1">
    <w:p w14:paraId="425CEFC8" w14:textId="77777777" w:rsidR="00FD4730" w:rsidRDefault="00FD473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B6C6F2" w14:textId="77777777" w:rsidR="00587F87" w:rsidRDefault="00587F87" w:rsidP="000D792D">
    <w:pPr>
      <w:jc w:val="cent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D80AB0"/>
    <w:multiLevelType w:val="hybridMultilevel"/>
    <w:tmpl w:val="1E9EDF32"/>
    <w:lvl w:ilvl="0" w:tplc="B816C8F6">
      <w:start w:val="7"/>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 w15:restartNumberingAfterBreak="0">
    <w:nsid w:val="53135399"/>
    <w:multiLevelType w:val="hybridMultilevel"/>
    <w:tmpl w:val="48B4A7E6"/>
    <w:lvl w:ilvl="0" w:tplc="D5B89CF8">
      <w:start w:val="2"/>
      <w:numFmt w:val="lowerLetter"/>
      <w:lvlText w:val="%1)"/>
      <w:lvlJc w:val="left"/>
      <w:pPr>
        <w:tabs>
          <w:tab w:val="num" w:pos="2160"/>
        </w:tabs>
        <w:ind w:left="216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 w15:restartNumberingAfterBreak="0">
    <w:nsid w:val="7D31195C"/>
    <w:multiLevelType w:val="hybridMultilevel"/>
    <w:tmpl w:val="9D2AE2A2"/>
    <w:lvl w:ilvl="0" w:tplc="D32E33FC">
      <w:start w:val="2"/>
      <w:numFmt w:val="lowerLetter"/>
      <w:lvlText w:val="%1)"/>
      <w:lvlJc w:val="left"/>
      <w:pPr>
        <w:tabs>
          <w:tab w:val="num" w:pos="2160"/>
        </w:tabs>
        <w:ind w:left="216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F49"/>
    <w:rsid w:val="000044F3"/>
    <w:rsid w:val="00007326"/>
    <w:rsid w:val="0004149C"/>
    <w:rsid w:val="00043624"/>
    <w:rsid w:val="00050799"/>
    <w:rsid w:val="000529ED"/>
    <w:rsid w:val="0005371A"/>
    <w:rsid w:val="0005647F"/>
    <w:rsid w:val="00074A6F"/>
    <w:rsid w:val="00083603"/>
    <w:rsid w:val="00091E3B"/>
    <w:rsid w:val="0009432F"/>
    <w:rsid w:val="000A1B43"/>
    <w:rsid w:val="000B1583"/>
    <w:rsid w:val="000B1F80"/>
    <w:rsid w:val="000B5CF6"/>
    <w:rsid w:val="000B5DBE"/>
    <w:rsid w:val="000C2BB7"/>
    <w:rsid w:val="000D2DEF"/>
    <w:rsid w:val="000D6A5F"/>
    <w:rsid w:val="000D792D"/>
    <w:rsid w:val="000E7582"/>
    <w:rsid w:val="000F3CC6"/>
    <w:rsid w:val="000F59E8"/>
    <w:rsid w:val="001010B7"/>
    <w:rsid w:val="00147517"/>
    <w:rsid w:val="00155BE7"/>
    <w:rsid w:val="00156F4B"/>
    <w:rsid w:val="00160CF8"/>
    <w:rsid w:val="00173030"/>
    <w:rsid w:val="00173606"/>
    <w:rsid w:val="001747BB"/>
    <w:rsid w:val="00175049"/>
    <w:rsid w:val="00175A8F"/>
    <w:rsid w:val="00176578"/>
    <w:rsid w:val="00185C53"/>
    <w:rsid w:val="00187E5D"/>
    <w:rsid w:val="0019611C"/>
    <w:rsid w:val="001A0DC3"/>
    <w:rsid w:val="001A5703"/>
    <w:rsid w:val="001A5A56"/>
    <w:rsid w:val="001B328B"/>
    <w:rsid w:val="001C3BAD"/>
    <w:rsid w:val="001C75AE"/>
    <w:rsid w:val="001C7E63"/>
    <w:rsid w:val="001D293A"/>
    <w:rsid w:val="001D6518"/>
    <w:rsid w:val="001E4C1C"/>
    <w:rsid w:val="001E503A"/>
    <w:rsid w:val="001E5558"/>
    <w:rsid w:val="00210997"/>
    <w:rsid w:val="0021339E"/>
    <w:rsid w:val="00215FC6"/>
    <w:rsid w:val="00223CB5"/>
    <w:rsid w:val="002355A3"/>
    <w:rsid w:val="00243DEF"/>
    <w:rsid w:val="0024426D"/>
    <w:rsid w:val="00254FC8"/>
    <w:rsid w:val="00263AF2"/>
    <w:rsid w:val="00273B86"/>
    <w:rsid w:val="00282900"/>
    <w:rsid w:val="0029377D"/>
    <w:rsid w:val="002965B2"/>
    <w:rsid w:val="002B2F69"/>
    <w:rsid w:val="002C0C71"/>
    <w:rsid w:val="002C1386"/>
    <w:rsid w:val="002D6D6A"/>
    <w:rsid w:val="002E0E64"/>
    <w:rsid w:val="002E7A27"/>
    <w:rsid w:val="002F1306"/>
    <w:rsid w:val="002F2D0F"/>
    <w:rsid w:val="002F54D9"/>
    <w:rsid w:val="002F70ED"/>
    <w:rsid w:val="002F7909"/>
    <w:rsid w:val="00300EEB"/>
    <w:rsid w:val="003029F9"/>
    <w:rsid w:val="00304FC4"/>
    <w:rsid w:val="00305F89"/>
    <w:rsid w:val="00323B0B"/>
    <w:rsid w:val="00351398"/>
    <w:rsid w:val="0035415E"/>
    <w:rsid w:val="00364E81"/>
    <w:rsid w:val="00375906"/>
    <w:rsid w:val="003770C2"/>
    <w:rsid w:val="003A22FA"/>
    <w:rsid w:val="003B2190"/>
    <w:rsid w:val="003B6781"/>
    <w:rsid w:val="003C23CF"/>
    <w:rsid w:val="003C3E13"/>
    <w:rsid w:val="003D2DD4"/>
    <w:rsid w:val="003E0355"/>
    <w:rsid w:val="003E07D3"/>
    <w:rsid w:val="003E2934"/>
    <w:rsid w:val="003E4D3E"/>
    <w:rsid w:val="003E4E2A"/>
    <w:rsid w:val="003E65EC"/>
    <w:rsid w:val="003F01E1"/>
    <w:rsid w:val="003F0AA7"/>
    <w:rsid w:val="003F24EE"/>
    <w:rsid w:val="004073F4"/>
    <w:rsid w:val="004126A1"/>
    <w:rsid w:val="00422CF7"/>
    <w:rsid w:val="00425AD1"/>
    <w:rsid w:val="00430F38"/>
    <w:rsid w:val="00431F1A"/>
    <w:rsid w:val="00440F9A"/>
    <w:rsid w:val="00446160"/>
    <w:rsid w:val="00462468"/>
    <w:rsid w:val="00473653"/>
    <w:rsid w:val="004829C7"/>
    <w:rsid w:val="00491897"/>
    <w:rsid w:val="00496F5C"/>
    <w:rsid w:val="004B65F4"/>
    <w:rsid w:val="004C6A2C"/>
    <w:rsid w:val="004D7022"/>
    <w:rsid w:val="004F534B"/>
    <w:rsid w:val="00501054"/>
    <w:rsid w:val="00505EC6"/>
    <w:rsid w:val="0050630A"/>
    <w:rsid w:val="00510E9C"/>
    <w:rsid w:val="005159F3"/>
    <w:rsid w:val="00532261"/>
    <w:rsid w:val="00532F02"/>
    <w:rsid w:val="00572A33"/>
    <w:rsid w:val="00582980"/>
    <w:rsid w:val="00587F87"/>
    <w:rsid w:val="00592ECE"/>
    <w:rsid w:val="005B1013"/>
    <w:rsid w:val="005E1505"/>
    <w:rsid w:val="005E190B"/>
    <w:rsid w:val="005E53AF"/>
    <w:rsid w:val="005E5E44"/>
    <w:rsid w:val="005F480E"/>
    <w:rsid w:val="006045F6"/>
    <w:rsid w:val="00621AF4"/>
    <w:rsid w:val="0062232A"/>
    <w:rsid w:val="00624341"/>
    <w:rsid w:val="0063061C"/>
    <w:rsid w:val="00642CFA"/>
    <w:rsid w:val="00644A34"/>
    <w:rsid w:val="006515C0"/>
    <w:rsid w:val="00657624"/>
    <w:rsid w:val="00661D94"/>
    <w:rsid w:val="00664C68"/>
    <w:rsid w:val="00665E89"/>
    <w:rsid w:val="00673B81"/>
    <w:rsid w:val="00681D3B"/>
    <w:rsid w:val="00694527"/>
    <w:rsid w:val="006A6013"/>
    <w:rsid w:val="006A7363"/>
    <w:rsid w:val="006B4597"/>
    <w:rsid w:val="006C4E43"/>
    <w:rsid w:val="006E4F50"/>
    <w:rsid w:val="006E6BD8"/>
    <w:rsid w:val="006F654B"/>
    <w:rsid w:val="00707429"/>
    <w:rsid w:val="0071206A"/>
    <w:rsid w:val="007136DA"/>
    <w:rsid w:val="00715BB7"/>
    <w:rsid w:val="0074398E"/>
    <w:rsid w:val="007513A8"/>
    <w:rsid w:val="00753797"/>
    <w:rsid w:val="00755F91"/>
    <w:rsid w:val="007570C6"/>
    <w:rsid w:val="007638BE"/>
    <w:rsid w:val="0077522B"/>
    <w:rsid w:val="00785619"/>
    <w:rsid w:val="0079476D"/>
    <w:rsid w:val="007953DF"/>
    <w:rsid w:val="007C5CE5"/>
    <w:rsid w:val="007D199F"/>
    <w:rsid w:val="007E47EE"/>
    <w:rsid w:val="007E685E"/>
    <w:rsid w:val="007F7DDB"/>
    <w:rsid w:val="00812957"/>
    <w:rsid w:val="00815CA3"/>
    <w:rsid w:val="00815EA6"/>
    <w:rsid w:val="00820F68"/>
    <w:rsid w:val="00823A14"/>
    <w:rsid w:val="00834678"/>
    <w:rsid w:val="00840274"/>
    <w:rsid w:val="0085219D"/>
    <w:rsid w:val="008524B7"/>
    <w:rsid w:val="00881632"/>
    <w:rsid w:val="008839CA"/>
    <w:rsid w:val="008917FD"/>
    <w:rsid w:val="0089201C"/>
    <w:rsid w:val="0089475A"/>
    <w:rsid w:val="008953D9"/>
    <w:rsid w:val="008A2359"/>
    <w:rsid w:val="008B4698"/>
    <w:rsid w:val="008C710F"/>
    <w:rsid w:val="008D7C3B"/>
    <w:rsid w:val="008E0439"/>
    <w:rsid w:val="008E2063"/>
    <w:rsid w:val="008E52B8"/>
    <w:rsid w:val="008E667C"/>
    <w:rsid w:val="008F4C3C"/>
    <w:rsid w:val="00912E74"/>
    <w:rsid w:val="009131AC"/>
    <w:rsid w:val="00915CC2"/>
    <w:rsid w:val="009362FF"/>
    <w:rsid w:val="009520B7"/>
    <w:rsid w:val="0095452F"/>
    <w:rsid w:val="009624ED"/>
    <w:rsid w:val="00970846"/>
    <w:rsid w:val="00981DD7"/>
    <w:rsid w:val="00983690"/>
    <w:rsid w:val="00985D90"/>
    <w:rsid w:val="009930EE"/>
    <w:rsid w:val="009A79BC"/>
    <w:rsid w:val="009B0032"/>
    <w:rsid w:val="009C3134"/>
    <w:rsid w:val="009D0E74"/>
    <w:rsid w:val="009D7F49"/>
    <w:rsid w:val="009E4AEF"/>
    <w:rsid w:val="009F0AE2"/>
    <w:rsid w:val="009F392B"/>
    <w:rsid w:val="009F4134"/>
    <w:rsid w:val="00A02660"/>
    <w:rsid w:val="00A20730"/>
    <w:rsid w:val="00A25B4F"/>
    <w:rsid w:val="00A35D46"/>
    <w:rsid w:val="00A4489D"/>
    <w:rsid w:val="00A464D9"/>
    <w:rsid w:val="00A50D4E"/>
    <w:rsid w:val="00A52E1E"/>
    <w:rsid w:val="00A54C63"/>
    <w:rsid w:val="00A61AA3"/>
    <w:rsid w:val="00A63EB3"/>
    <w:rsid w:val="00A6473B"/>
    <w:rsid w:val="00A7004A"/>
    <w:rsid w:val="00A73D44"/>
    <w:rsid w:val="00A8539D"/>
    <w:rsid w:val="00AA17DE"/>
    <w:rsid w:val="00AB25AE"/>
    <w:rsid w:val="00AB51B7"/>
    <w:rsid w:val="00AB5D74"/>
    <w:rsid w:val="00AB63FD"/>
    <w:rsid w:val="00AC1BDD"/>
    <w:rsid w:val="00AC68E9"/>
    <w:rsid w:val="00AD74C1"/>
    <w:rsid w:val="00B00E5C"/>
    <w:rsid w:val="00B02EF9"/>
    <w:rsid w:val="00B07ABE"/>
    <w:rsid w:val="00B16F03"/>
    <w:rsid w:val="00B20336"/>
    <w:rsid w:val="00B34BAF"/>
    <w:rsid w:val="00B46F24"/>
    <w:rsid w:val="00B525D5"/>
    <w:rsid w:val="00B54C57"/>
    <w:rsid w:val="00B63FA4"/>
    <w:rsid w:val="00B65315"/>
    <w:rsid w:val="00B66601"/>
    <w:rsid w:val="00B704DA"/>
    <w:rsid w:val="00B85572"/>
    <w:rsid w:val="00BA34E3"/>
    <w:rsid w:val="00BA3F9F"/>
    <w:rsid w:val="00BA5766"/>
    <w:rsid w:val="00BE2E17"/>
    <w:rsid w:val="00BE6E18"/>
    <w:rsid w:val="00BF0974"/>
    <w:rsid w:val="00BF6EF1"/>
    <w:rsid w:val="00C11E49"/>
    <w:rsid w:val="00C1387C"/>
    <w:rsid w:val="00C24A64"/>
    <w:rsid w:val="00C25697"/>
    <w:rsid w:val="00C41BFF"/>
    <w:rsid w:val="00C54701"/>
    <w:rsid w:val="00C67D08"/>
    <w:rsid w:val="00C80C39"/>
    <w:rsid w:val="00C91F91"/>
    <w:rsid w:val="00C939DD"/>
    <w:rsid w:val="00C96AB0"/>
    <w:rsid w:val="00C972EA"/>
    <w:rsid w:val="00CA37C3"/>
    <w:rsid w:val="00CA736E"/>
    <w:rsid w:val="00CB046F"/>
    <w:rsid w:val="00CB273E"/>
    <w:rsid w:val="00CC0B74"/>
    <w:rsid w:val="00CC1F49"/>
    <w:rsid w:val="00CC5095"/>
    <w:rsid w:val="00CC5368"/>
    <w:rsid w:val="00CD03C3"/>
    <w:rsid w:val="00CD452F"/>
    <w:rsid w:val="00CD5C7E"/>
    <w:rsid w:val="00CE1613"/>
    <w:rsid w:val="00CE7D1F"/>
    <w:rsid w:val="00D04630"/>
    <w:rsid w:val="00D16207"/>
    <w:rsid w:val="00D23769"/>
    <w:rsid w:val="00D2400F"/>
    <w:rsid w:val="00D32710"/>
    <w:rsid w:val="00D40E5B"/>
    <w:rsid w:val="00D45956"/>
    <w:rsid w:val="00D4772D"/>
    <w:rsid w:val="00D61F39"/>
    <w:rsid w:val="00D7708D"/>
    <w:rsid w:val="00D77AC1"/>
    <w:rsid w:val="00D90F29"/>
    <w:rsid w:val="00DD0457"/>
    <w:rsid w:val="00DD105E"/>
    <w:rsid w:val="00DD45F2"/>
    <w:rsid w:val="00DD6FBA"/>
    <w:rsid w:val="00DE010D"/>
    <w:rsid w:val="00DF04F2"/>
    <w:rsid w:val="00E069C4"/>
    <w:rsid w:val="00E13277"/>
    <w:rsid w:val="00E45C84"/>
    <w:rsid w:val="00E5378B"/>
    <w:rsid w:val="00E55D17"/>
    <w:rsid w:val="00E666CE"/>
    <w:rsid w:val="00E66758"/>
    <w:rsid w:val="00E671BD"/>
    <w:rsid w:val="00E72834"/>
    <w:rsid w:val="00E82C9B"/>
    <w:rsid w:val="00E83562"/>
    <w:rsid w:val="00E859D5"/>
    <w:rsid w:val="00E9265F"/>
    <w:rsid w:val="00E931CB"/>
    <w:rsid w:val="00E93A0A"/>
    <w:rsid w:val="00EA00A1"/>
    <w:rsid w:val="00EA05D5"/>
    <w:rsid w:val="00EA3B06"/>
    <w:rsid w:val="00EB5D09"/>
    <w:rsid w:val="00ED4E73"/>
    <w:rsid w:val="00EE3EEF"/>
    <w:rsid w:val="00EE5C1D"/>
    <w:rsid w:val="00EF04B8"/>
    <w:rsid w:val="00EF7C72"/>
    <w:rsid w:val="00F12450"/>
    <w:rsid w:val="00F13E9E"/>
    <w:rsid w:val="00F17BAF"/>
    <w:rsid w:val="00F22C82"/>
    <w:rsid w:val="00F32F18"/>
    <w:rsid w:val="00F52DBD"/>
    <w:rsid w:val="00F549E7"/>
    <w:rsid w:val="00F7579B"/>
    <w:rsid w:val="00F803FF"/>
    <w:rsid w:val="00F825AC"/>
    <w:rsid w:val="00F861AF"/>
    <w:rsid w:val="00F910F7"/>
    <w:rsid w:val="00F945F0"/>
    <w:rsid w:val="00FB10F8"/>
    <w:rsid w:val="00FB349C"/>
    <w:rsid w:val="00FB54F5"/>
    <w:rsid w:val="00FB662A"/>
    <w:rsid w:val="00FC549D"/>
    <w:rsid w:val="00FC6696"/>
    <w:rsid w:val="00FD008B"/>
    <w:rsid w:val="00FD213F"/>
    <w:rsid w:val="00FD4730"/>
    <w:rsid w:val="00FE51F8"/>
    <w:rsid w:val="00FE7FF3"/>
    <w:rsid w:val="00FF26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DCF0EA"/>
  <w15:docId w15:val="{7AEE09A5-EE63-43B0-9012-E770D3151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Hyperlink">
    <w:name w:val="Hyperlink"/>
    <w:rsid w:val="00657624"/>
    <w:rPr>
      <w:color w:val="0000FF"/>
      <w:u w:val="single"/>
    </w:rPr>
  </w:style>
  <w:style w:type="table" w:styleId="TableGrid">
    <w:name w:val="Table Grid"/>
    <w:basedOn w:val="TableNormal"/>
    <w:rsid w:val="0065762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C1386"/>
  </w:style>
  <w:style w:type="paragraph" w:styleId="BalloonText">
    <w:name w:val="Balloon Text"/>
    <w:basedOn w:val="Normal"/>
    <w:link w:val="BalloonTextChar"/>
    <w:rsid w:val="0077522B"/>
    <w:rPr>
      <w:rFonts w:ascii="Tahoma" w:hAnsi="Tahoma" w:cs="Tahoma"/>
      <w:sz w:val="16"/>
      <w:szCs w:val="16"/>
    </w:rPr>
  </w:style>
  <w:style w:type="character" w:customStyle="1" w:styleId="BalloonTextChar">
    <w:name w:val="Balloon Text Char"/>
    <w:link w:val="BalloonText"/>
    <w:rsid w:val="0077522B"/>
    <w:rPr>
      <w:rFonts w:ascii="Tahoma" w:hAnsi="Tahoma" w:cs="Tahoma"/>
      <w:sz w:val="16"/>
      <w:szCs w:val="16"/>
    </w:rPr>
  </w:style>
  <w:style w:type="paragraph" w:customStyle="1" w:styleId="Default">
    <w:name w:val="Default"/>
    <w:rsid w:val="005E190B"/>
    <w:pPr>
      <w:autoSpaceDE w:val="0"/>
      <w:autoSpaceDN w:val="0"/>
      <w:adjustRightInd w:val="0"/>
    </w:pPr>
    <w:rPr>
      <w:rFonts w:ascii="TimesNewRomanPS" w:hAnsi="TimesNewRomanPS" w:cs="TimesNewRomanPS"/>
      <w:color w:val="000000"/>
      <w:sz w:val="24"/>
      <w:szCs w:val="24"/>
    </w:rPr>
  </w:style>
  <w:style w:type="paragraph" w:customStyle="1" w:styleId="Pa0">
    <w:name w:val="Pa0"/>
    <w:basedOn w:val="Default"/>
    <w:next w:val="Default"/>
    <w:uiPriority w:val="99"/>
    <w:rsid w:val="005E190B"/>
    <w:pPr>
      <w:spacing w:line="241" w:lineRule="atLeast"/>
    </w:pPr>
    <w:rPr>
      <w:rFonts w:cs="Times New Roman"/>
      <w:color w:val="auto"/>
    </w:rPr>
  </w:style>
  <w:style w:type="character" w:customStyle="1" w:styleId="A2">
    <w:name w:val="A2"/>
    <w:uiPriority w:val="99"/>
    <w:rsid w:val="005E190B"/>
    <w:rPr>
      <w:rFonts w:cs="TimesNewRomanPS"/>
      <w:b/>
      <w:bCs/>
      <w:color w:val="000000"/>
      <w:sz w:val="20"/>
      <w:szCs w:val="20"/>
    </w:rPr>
  </w:style>
  <w:style w:type="paragraph" w:customStyle="1" w:styleId="Pa1">
    <w:name w:val="Pa1"/>
    <w:basedOn w:val="Default"/>
    <w:next w:val="Default"/>
    <w:uiPriority w:val="99"/>
    <w:rsid w:val="005E190B"/>
    <w:pPr>
      <w:spacing w:line="241" w:lineRule="atLeast"/>
    </w:pPr>
    <w:rPr>
      <w:rFonts w:cs="Times New Roman"/>
      <w:color w:val="auto"/>
    </w:rPr>
  </w:style>
  <w:style w:type="character" w:customStyle="1" w:styleId="A0">
    <w:name w:val="A0"/>
    <w:uiPriority w:val="99"/>
    <w:rsid w:val="005E190B"/>
    <w:rPr>
      <w:rFonts w:cs="TimesNewRomanPS"/>
      <w:color w:val="000000"/>
      <w:sz w:val="18"/>
      <w:szCs w:val="18"/>
    </w:rPr>
  </w:style>
  <w:style w:type="paragraph" w:customStyle="1" w:styleId="Pa7">
    <w:name w:val="Pa7"/>
    <w:basedOn w:val="Default"/>
    <w:next w:val="Default"/>
    <w:uiPriority w:val="99"/>
    <w:rsid w:val="005E190B"/>
    <w:pPr>
      <w:spacing w:line="241" w:lineRule="atLeast"/>
    </w:pPr>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258046">
      <w:bodyDiv w:val="1"/>
      <w:marLeft w:val="0"/>
      <w:marRight w:val="0"/>
      <w:marTop w:val="0"/>
      <w:marBottom w:val="0"/>
      <w:divBdr>
        <w:top w:val="none" w:sz="0" w:space="0" w:color="auto"/>
        <w:left w:val="none" w:sz="0" w:space="0" w:color="auto"/>
        <w:bottom w:val="none" w:sz="0" w:space="0" w:color="auto"/>
        <w:right w:val="none" w:sz="0" w:space="0" w:color="auto"/>
      </w:divBdr>
    </w:div>
    <w:div w:id="158273944">
      <w:bodyDiv w:val="1"/>
      <w:marLeft w:val="0"/>
      <w:marRight w:val="0"/>
      <w:marTop w:val="0"/>
      <w:marBottom w:val="0"/>
      <w:divBdr>
        <w:top w:val="none" w:sz="0" w:space="0" w:color="auto"/>
        <w:left w:val="none" w:sz="0" w:space="0" w:color="auto"/>
        <w:bottom w:val="none" w:sz="0" w:space="0" w:color="auto"/>
        <w:right w:val="none" w:sz="0" w:space="0" w:color="auto"/>
      </w:divBdr>
    </w:div>
    <w:div w:id="817957568">
      <w:bodyDiv w:val="1"/>
      <w:marLeft w:val="0"/>
      <w:marRight w:val="0"/>
      <w:marTop w:val="0"/>
      <w:marBottom w:val="0"/>
      <w:divBdr>
        <w:top w:val="none" w:sz="0" w:space="0" w:color="auto"/>
        <w:left w:val="none" w:sz="0" w:space="0" w:color="auto"/>
        <w:bottom w:val="none" w:sz="0" w:space="0" w:color="auto"/>
        <w:right w:val="none" w:sz="0" w:space="0" w:color="auto"/>
      </w:divBdr>
    </w:div>
    <w:div w:id="826244963">
      <w:bodyDiv w:val="1"/>
      <w:marLeft w:val="0"/>
      <w:marRight w:val="0"/>
      <w:marTop w:val="0"/>
      <w:marBottom w:val="0"/>
      <w:divBdr>
        <w:top w:val="none" w:sz="0" w:space="0" w:color="auto"/>
        <w:left w:val="none" w:sz="0" w:space="0" w:color="auto"/>
        <w:bottom w:val="none" w:sz="0" w:space="0" w:color="auto"/>
        <w:right w:val="none" w:sz="0" w:space="0" w:color="auto"/>
      </w:divBdr>
    </w:div>
    <w:div w:id="1167556287">
      <w:bodyDiv w:val="1"/>
      <w:marLeft w:val="0"/>
      <w:marRight w:val="0"/>
      <w:marTop w:val="0"/>
      <w:marBottom w:val="0"/>
      <w:divBdr>
        <w:top w:val="none" w:sz="0" w:space="0" w:color="auto"/>
        <w:left w:val="none" w:sz="0" w:space="0" w:color="auto"/>
        <w:bottom w:val="none" w:sz="0" w:space="0" w:color="auto"/>
        <w:right w:val="none" w:sz="0" w:space="0" w:color="auto"/>
      </w:divBdr>
    </w:div>
    <w:div w:id="1921788676">
      <w:bodyDiv w:val="1"/>
      <w:marLeft w:val="0"/>
      <w:marRight w:val="0"/>
      <w:marTop w:val="0"/>
      <w:marBottom w:val="0"/>
      <w:divBdr>
        <w:top w:val="none" w:sz="0" w:space="0" w:color="auto"/>
        <w:left w:val="none" w:sz="0" w:space="0" w:color="auto"/>
        <w:bottom w:val="none" w:sz="0" w:space="0" w:color="auto"/>
        <w:right w:val="none" w:sz="0" w:space="0" w:color="auto"/>
      </w:divBdr>
    </w:div>
    <w:div w:id="192448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14" Type="http://schemas.openxmlformats.org/officeDocument/2006/relationships/fontTable" Target="fontTable.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BK509-002020-00</Specification_x0020_Number>
    <Status xmlns="2328571d-b9d5-471b-8d96-2ccb743ec3d4">Active</Status>
    <Usage_x0020_Guidelines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V</Division>
    <Section xmlns="2328571d-b9d5-471b-8d96-2ccb743ec3d4">509</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B87812-E8BB-4FDA-89FA-03EF07A1981D}"/>
</file>

<file path=customXml/itemProps2.xml><?xml version="1.0" encoding="utf-8"?>
<ds:datastoreItem xmlns:ds="http://schemas.openxmlformats.org/officeDocument/2006/customXml" ds:itemID="{11170FD4-3AC1-48E2-8814-137356CC8027}"/>
</file>

<file path=customXml/itemProps3.xml><?xml version="1.0" encoding="utf-8"?>
<ds:datastoreItem xmlns:ds="http://schemas.openxmlformats.org/officeDocument/2006/customXml" ds:itemID="{EF8887B9-D353-4CBA-AC25-A8EE65168A7E}"/>
</file>

<file path=customXml/itemProps4.xml><?xml version="1.0" encoding="utf-8"?>
<ds:datastoreItem xmlns:ds="http://schemas.openxmlformats.org/officeDocument/2006/customXml" ds:itemID="{EBB87812-E8BB-4FDA-89FA-03EF07A1981D}">
  <ds:schemaRefs>
    <ds:schemaRef ds:uri="http://schemas.microsoft.com/office/2006/metadata/longProperties"/>
  </ds:schemaRefs>
</ds:datastoreItem>
</file>

<file path=customXml/itemProps5.xml><?xml version="1.0" encoding="utf-8"?>
<ds:datastoreItem xmlns:ds="http://schemas.openxmlformats.org/officeDocument/2006/customXml" ds:itemID="{17142392-6B75-4B6A-916E-B06ABC414693}"/>
</file>

<file path=docProps/app.xml><?xml version="1.0" encoding="utf-8"?>
<Properties xmlns="http://schemas.openxmlformats.org/officeDocument/2006/extended-properties" xmlns:vt="http://schemas.openxmlformats.org/officeDocument/2006/docPropsVTypes">
  <Template>Normal</Template>
  <TotalTime>1</TotalTime>
  <Pages>1</Pages>
  <Words>401</Words>
  <Characters>2142</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Flowable Backfill Placement</vt:lpstr>
    </vt:vector>
  </TitlesOfParts>
  <Company>VDOT</Company>
  <LinksUpToDate>false</LinksUpToDate>
  <CharactersWithSpaces>2538</CharactersWithSpaces>
  <SharedDoc>false</SharedDoc>
  <HLinks>
    <vt:vector size="18" baseType="variant">
      <vt:variant>
        <vt:i4>4194314</vt:i4>
      </vt:variant>
      <vt:variant>
        <vt:i4>6</vt:i4>
      </vt:variant>
      <vt:variant>
        <vt:i4>0</vt:i4>
      </vt:variant>
      <vt:variant>
        <vt:i4>5</vt:i4>
      </vt:variant>
      <vt:variant>
        <vt:lpwstr>http://insidevdot/C19/Forms/Document Library/Scheduling and Contract/C120.doc</vt:lpwstr>
      </vt:variant>
      <vt:variant>
        <vt:lpwstr/>
      </vt:variant>
      <vt:variant>
        <vt:i4>4718708</vt:i4>
      </vt:variant>
      <vt:variant>
        <vt:i4>3</vt:i4>
      </vt:variant>
      <vt:variant>
        <vt:i4>0</vt:i4>
      </vt:variant>
      <vt:variant>
        <vt:i4>5</vt:i4>
      </vt:variant>
      <vt:variant>
        <vt:lpwstr>mailto:David.Gayle@VDOT.Virginia.gov</vt:lpwstr>
      </vt:variant>
      <vt:variant>
        <vt:lpwstr/>
      </vt:variant>
      <vt:variant>
        <vt:i4>6422602</vt:i4>
      </vt:variant>
      <vt:variant>
        <vt:i4>0</vt:i4>
      </vt:variant>
      <vt:variant>
        <vt:i4>0</vt:i4>
      </vt:variant>
      <vt:variant>
        <vt:i4>5</vt:i4>
      </vt:variant>
      <vt:variant>
        <vt:lpwstr>mailto:Welford.King@VDOT.Virginia.gov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Flowable Backfill Placement</dc:title>
  <dc:creator>vdot</dc:creator>
  <cp:lastModifiedBy>Changes</cp:lastModifiedBy>
  <cp:revision>3</cp:revision>
  <dcterms:created xsi:type="dcterms:W3CDTF">2020-01-05T03:03:00Z</dcterms:created>
  <dcterms:modified xsi:type="dcterms:W3CDTF">2020-01-05T03:58:00Z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SPEC100</vt:lpwstr>
  </property>
  <property fmtid="{D5CDD505-2E9C-101B-9397-08002B2CF9AE}" pid="3" name="_dlc_DocId">
    <vt:lpwstr>/insidevdot/div/sc/Design/Specs/Book|72b62b7d-0a2e-4bbb-b3ec-a970a42e4907</vt:lpwstr>
  </property>
  <property fmtid="{D5CDD505-2E9C-101B-9397-08002B2CF9AE}" pid="4" name="_dlc_DocIdItemGuid">
    <vt:lpwstr>72b62b7d-0a2e-4bbb-b3ec-a970a42e4907</vt:lpwstr>
  </property>
  <property fmtid="{D5CDD505-2E9C-101B-9397-08002B2CF9AE}" pid="5" name="_dlc_DocIdUrl">
    <vt:lpwstr>https://insidevdot.cov.virginia.gov/div/sc/Design/Specs/Book/_layouts/DocIdRedir.aspx?ID=%2finsidevdot%2fdiv%2fsc%2fDesign%2fSpecs%2fBook%7c72b62b7d-0a2e-4bbb-b3ec-a970a42e4907, /insidevdot/div/sc/Design/Specs/Book|72b62b7d-0a2e-4bbb-b3ec-a970a42e4907</vt:lpwstr>
  </property>
  <property fmtid="{D5CDD505-2E9C-101B-9397-08002B2CF9AE}" pid="6" name="Locked">
    <vt:lpwstr>N</vt:lpwstr>
  </property>
  <property fmtid="{D5CDD505-2E9C-101B-9397-08002B2CF9AE}" pid="7" name="Order">
    <vt:r8>11200</vt:r8>
  </property>
  <property fmtid="{D5CDD505-2E9C-101B-9397-08002B2CF9AE}" pid="8" name="Sources">
    <vt:lpwstr>https://insidevdot.cov.virginia.gov/div/sc/Design/Specs/Book/2014SBS/Forms/2014SBSD.aspx/100?RootFolder=/div%2Fsc%2FDesign%2FSpecs%2FBook%2F2014SBS%2F100&amp;View={31A41434-813F-44DE-AF21-B6DA4197C93E}, 100</vt:lpwstr>
  </property>
  <property fmtid="{D5CDD505-2E9C-101B-9397-08002B2CF9AE}" pid="9" name="AROTCE">
    <vt:lpwstr/>
  </property>
  <property fmtid="{D5CDD505-2E9C-101B-9397-08002B2CF9AE}" pid="10" name="SME(s)">
    <vt:lpwstr/>
  </property>
  <property fmtid="{D5CDD505-2E9C-101B-9397-08002B2CF9AE}" pid="11" name="ContentTypeId">
    <vt:lpwstr>0x010100771DA6D9234A1F4BB626256BCE9A5673</vt:lpwstr>
  </property>
  <property fmtid="{D5CDD505-2E9C-101B-9397-08002B2CF9AE}" pid="12" name="xd_Signature">
    <vt:bool>false</vt:bool>
  </property>
  <property fmtid="{D5CDD505-2E9C-101B-9397-08002B2CF9AE}" pid="13" name="xd_ProgID">
    <vt:lpwstr/>
  </property>
  <property fmtid="{D5CDD505-2E9C-101B-9397-08002B2CF9AE}" pid="14" name="TemplateUrl">
    <vt:lpwstr/>
  </property>
  <property fmtid="{D5CDD505-2E9C-101B-9397-08002B2CF9AE}" pid="15" name="Specification Number">
    <vt:lpwstr>BK509-002016-00</vt:lpwstr>
  </property>
  <property fmtid="{D5CDD505-2E9C-101B-9397-08002B2CF9AE}" pid="16" name="Availability Date">
    <vt:filetime>2016-07-01T04:00:00Z</vt:filetime>
  </property>
  <property fmtid="{D5CDD505-2E9C-101B-9397-08002B2CF9AE}" pid="17" name="Document Type">
    <vt:lpwstr>Spec Book</vt:lpwstr>
  </property>
  <property fmtid="{D5CDD505-2E9C-101B-9397-08002B2CF9AE}" pid="18" name="Status">
    <vt:lpwstr>Active</vt:lpwstr>
  </property>
  <property fmtid="{D5CDD505-2E9C-101B-9397-08002B2CF9AE}" pid="19" name="Contains Fields">
    <vt:lpwstr>No</vt:lpwstr>
  </property>
  <property fmtid="{D5CDD505-2E9C-101B-9397-08002B2CF9AE}" pid="20" name="Div">
    <vt:lpwstr>V</vt:lpwstr>
  </property>
  <property fmtid="{D5CDD505-2E9C-101B-9397-08002B2CF9AE}" pid="21" name="Sect">
    <vt:lpwstr>509</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ies>
</file>