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A897C" w14:textId="48BF14B1" w:rsidR="00C61C10" w:rsidRPr="00C61C10" w:rsidRDefault="00C61C10" w:rsidP="00AC4B82">
      <w:pPr>
        <w:pStyle w:val="Pa0"/>
        <w:spacing w:after="240" w:line="240" w:lineRule="auto"/>
        <w:jc w:val="center"/>
        <w:outlineLvl w:val="0"/>
        <w:rPr>
          <w:rFonts w:ascii="Arial" w:hAnsi="Arial" w:cs="Arial"/>
          <w:sz w:val="20"/>
          <w:szCs w:val="20"/>
        </w:rPr>
      </w:pPr>
      <w:r>
        <w:rPr>
          <w:rStyle w:val="A2"/>
          <w:rFonts w:ascii="Arial" w:hAnsi="Arial" w:cs="Arial"/>
        </w:rPr>
        <w:t xml:space="preserve">SECTION 516 – </w:t>
      </w:r>
      <w:r w:rsidRPr="00C61C10">
        <w:rPr>
          <w:rStyle w:val="A2"/>
          <w:rFonts w:ascii="Arial" w:hAnsi="Arial" w:cs="Arial"/>
        </w:rPr>
        <w:t>DEMOLITION OF BUILDINGS AND CLEARING PARCELS</w:t>
      </w:r>
    </w:p>
    <w:p w14:paraId="45D9554E" w14:textId="2CE02A8F" w:rsidR="00C61C10" w:rsidRPr="00C61C10" w:rsidRDefault="00C61C10" w:rsidP="00AC4B82">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516.01</w:t>
      </w:r>
      <w:proofErr w:type="gramEnd"/>
      <w:r>
        <w:rPr>
          <w:rStyle w:val="A0"/>
          <w:rFonts w:ascii="Arial" w:hAnsi="Arial" w:cs="Arial"/>
          <w:b/>
          <w:bCs/>
          <w:sz w:val="20"/>
          <w:szCs w:val="20"/>
        </w:rPr>
        <w:t xml:space="preserve"> – </w:t>
      </w:r>
      <w:r w:rsidRPr="00C61C10">
        <w:rPr>
          <w:rStyle w:val="A0"/>
          <w:rFonts w:ascii="Arial" w:hAnsi="Arial" w:cs="Arial"/>
          <w:b/>
          <w:bCs/>
          <w:sz w:val="20"/>
          <w:szCs w:val="20"/>
        </w:rPr>
        <w:t>Description</w:t>
      </w:r>
    </w:p>
    <w:p w14:paraId="3DAA6375" w14:textId="6C97C325" w:rsidR="00C61C10" w:rsidRPr="00C61C10" w:rsidRDefault="00C61C10" w:rsidP="00AC4B82">
      <w:pPr>
        <w:pStyle w:val="Pa1"/>
        <w:spacing w:after="240" w:line="240" w:lineRule="auto"/>
        <w:jc w:val="both"/>
        <w:rPr>
          <w:rFonts w:ascii="Arial" w:hAnsi="Arial" w:cs="Arial"/>
          <w:sz w:val="20"/>
          <w:szCs w:val="20"/>
        </w:rPr>
      </w:pPr>
      <w:r w:rsidRPr="00C61C10">
        <w:rPr>
          <w:rStyle w:val="A0"/>
          <w:rFonts w:ascii="Arial" w:hAnsi="Arial" w:cs="Arial"/>
          <w:sz w:val="20"/>
          <w:szCs w:val="20"/>
        </w:rPr>
        <w:t xml:space="preserve">This work shall consist of disconnecting utilities, closing wells, demolishing building(s), removing materials from the right of way, and removing </w:t>
      </w:r>
      <w:proofErr w:type="gramStart"/>
      <w:r w:rsidRPr="00C61C10">
        <w:rPr>
          <w:rStyle w:val="A0"/>
          <w:rFonts w:ascii="Arial" w:hAnsi="Arial" w:cs="Arial"/>
          <w:sz w:val="20"/>
          <w:szCs w:val="20"/>
        </w:rPr>
        <w:t>improvements</w:t>
      </w:r>
      <w:proofErr w:type="gramEnd"/>
      <w:r w:rsidRPr="00C61C10">
        <w:rPr>
          <w:rStyle w:val="A0"/>
          <w:rFonts w:ascii="Arial" w:hAnsi="Arial" w:cs="Arial"/>
          <w:sz w:val="20"/>
          <w:szCs w:val="20"/>
        </w:rPr>
        <w:t xml:space="preserve"> and material unsuitable for use in roadway embankments from vacant parcels and other areas within the right of way.</w:t>
      </w:r>
    </w:p>
    <w:p w14:paraId="4CB65C57" w14:textId="50EAA57C" w:rsidR="00C61C10" w:rsidRPr="00C61C10" w:rsidRDefault="00C61C10" w:rsidP="00AC4B82">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516.02</w:t>
      </w:r>
      <w:proofErr w:type="gramEnd"/>
      <w:r>
        <w:rPr>
          <w:rStyle w:val="A0"/>
          <w:rFonts w:ascii="Arial" w:hAnsi="Arial" w:cs="Arial"/>
          <w:b/>
          <w:bCs/>
          <w:sz w:val="20"/>
          <w:szCs w:val="20"/>
        </w:rPr>
        <w:t xml:space="preserve"> – </w:t>
      </w:r>
      <w:r w:rsidRPr="00C61C10">
        <w:rPr>
          <w:rStyle w:val="A0"/>
          <w:rFonts w:ascii="Arial" w:hAnsi="Arial" w:cs="Arial"/>
          <w:b/>
          <w:bCs/>
          <w:sz w:val="20"/>
          <w:szCs w:val="20"/>
        </w:rPr>
        <w:t>Procedures</w:t>
      </w:r>
    </w:p>
    <w:p w14:paraId="3934F70A" w14:textId="77777777" w:rsidR="00C61C10" w:rsidRPr="00C61C10" w:rsidRDefault="00C61C10" w:rsidP="00AC4B82">
      <w:pPr>
        <w:pStyle w:val="Pa3"/>
        <w:numPr>
          <w:ilvl w:val="0"/>
          <w:numId w:val="1"/>
        </w:numPr>
        <w:spacing w:after="240" w:line="240" w:lineRule="auto"/>
        <w:jc w:val="both"/>
        <w:rPr>
          <w:rStyle w:val="A0"/>
          <w:rFonts w:ascii="Arial" w:hAnsi="Arial" w:cs="Arial"/>
          <w:color w:val="auto"/>
          <w:sz w:val="20"/>
          <w:szCs w:val="20"/>
        </w:rPr>
      </w:pPr>
      <w:r w:rsidRPr="00C61C10">
        <w:rPr>
          <w:rStyle w:val="A0"/>
          <w:rFonts w:ascii="Arial" w:hAnsi="Arial" w:cs="Arial"/>
          <w:b/>
          <w:bCs/>
          <w:sz w:val="20"/>
          <w:szCs w:val="20"/>
        </w:rPr>
        <w:t>Utilities:</w:t>
      </w:r>
      <w:r w:rsidRPr="00AC4B82">
        <w:rPr>
          <w:rStyle w:val="A0"/>
          <w:rFonts w:ascii="Arial" w:hAnsi="Arial" w:cs="Arial"/>
          <w:bCs/>
          <w:sz w:val="20"/>
          <w:szCs w:val="20"/>
        </w:rPr>
        <w:t xml:space="preserve"> </w:t>
      </w:r>
      <w:r w:rsidRPr="00C61C10">
        <w:rPr>
          <w:rStyle w:val="A0"/>
          <w:rFonts w:ascii="Arial" w:hAnsi="Arial" w:cs="Arial"/>
          <w:sz w:val="20"/>
          <w:szCs w:val="20"/>
        </w:rPr>
        <w:t xml:space="preserve">The Contractor shall make necessary arrangements and perform necessary work, in accordance with local ordinances, involved with disconnecting or interrupting public utilities or services. These services shall include, but not be limited </w:t>
      </w:r>
      <w:proofErr w:type="gramStart"/>
      <w:r w:rsidRPr="00C61C10">
        <w:rPr>
          <w:rStyle w:val="A0"/>
          <w:rFonts w:ascii="Arial" w:hAnsi="Arial" w:cs="Arial"/>
          <w:sz w:val="20"/>
          <w:szCs w:val="20"/>
        </w:rPr>
        <w:t>to:</w:t>
      </w:r>
      <w:proofErr w:type="gramEnd"/>
      <w:r w:rsidRPr="00C61C10">
        <w:rPr>
          <w:rStyle w:val="A0"/>
          <w:rFonts w:ascii="Arial" w:hAnsi="Arial" w:cs="Arial"/>
          <w:sz w:val="20"/>
          <w:szCs w:val="20"/>
        </w:rPr>
        <w:t xml:space="preserve"> gas, water, sewer, electrical power, cable\internet and telephone.</w:t>
      </w:r>
    </w:p>
    <w:p w14:paraId="7FFF8D97" w14:textId="77777777" w:rsidR="00C61C10" w:rsidRPr="00C61C10" w:rsidRDefault="00C61C10" w:rsidP="00AC4B82">
      <w:pPr>
        <w:pStyle w:val="Pa3"/>
        <w:numPr>
          <w:ilvl w:val="0"/>
          <w:numId w:val="1"/>
        </w:numPr>
        <w:spacing w:after="240" w:line="240" w:lineRule="auto"/>
        <w:jc w:val="both"/>
        <w:rPr>
          <w:rStyle w:val="A0"/>
          <w:rFonts w:ascii="Arial" w:hAnsi="Arial" w:cs="Arial"/>
          <w:color w:val="auto"/>
          <w:sz w:val="20"/>
          <w:szCs w:val="20"/>
        </w:rPr>
      </w:pPr>
      <w:r w:rsidRPr="00C61C10">
        <w:rPr>
          <w:rStyle w:val="A0"/>
          <w:rFonts w:ascii="Arial" w:hAnsi="Arial" w:cs="Arial"/>
          <w:b/>
          <w:bCs/>
          <w:sz w:val="20"/>
          <w:szCs w:val="20"/>
        </w:rPr>
        <w:t>Closing Wells:</w:t>
      </w:r>
      <w:r w:rsidRPr="00AC4B82">
        <w:rPr>
          <w:rStyle w:val="A0"/>
          <w:rFonts w:ascii="Arial" w:hAnsi="Arial" w:cs="Arial"/>
          <w:bCs/>
          <w:sz w:val="20"/>
          <w:szCs w:val="20"/>
        </w:rPr>
        <w:t xml:space="preserve"> </w:t>
      </w:r>
      <w:r w:rsidRPr="00C61C10">
        <w:rPr>
          <w:rStyle w:val="A0"/>
          <w:rFonts w:ascii="Arial" w:hAnsi="Arial" w:cs="Arial"/>
          <w:sz w:val="20"/>
          <w:szCs w:val="20"/>
        </w:rPr>
        <w:t>The Contractor shall close all wells prior to any demolition and clearing of parcels in accordance with State Board of Health Private Well Regulations, State Water Control Board, and local jurisdiction regulations. The Contractor shall execute and file abandonment document with the Virginia Department of Health in accordance with Section 107.01.</w:t>
      </w:r>
    </w:p>
    <w:p w14:paraId="60F6D038" w14:textId="77777777" w:rsidR="00C61C10" w:rsidRPr="00C61C10" w:rsidRDefault="00C61C10" w:rsidP="00AC4B82">
      <w:pPr>
        <w:pStyle w:val="Pa3"/>
        <w:numPr>
          <w:ilvl w:val="0"/>
          <w:numId w:val="1"/>
        </w:numPr>
        <w:spacing w:after="240" w:line="240" w:lineRule="auto"/>
        <w:jc w:val="both"/>
        <w:rPr>
          <w:rStyle w:val="A0"/>
          <w:rFonts w:ascii="Arial" w:hAnsi="Arial" w:cs="Arial"/>
          <w:color w:val="auto"/>
          <w:sz w:val="20"/>
          <w:szCs w:val="20"/>
        </w:rPr>
      </w:pPr>
      <w:r w:rsidRPr="00C61C10">
        <w:rPr>
          <w:rStyle w:val="A0"/>
          <w:rFonts w:ascii="Arial" w:hAnsi="Arial" w:cs="Arial"/>
          <w:b/>
          <w:bCs/>
          <w:sz w:val="20"/>
          <w:szCs w:val="20"/>
        </w:rPr>
        <w:t>Refrigerant-Containing Appliances:</w:t>
      </w:r>
      <w:r w:rsidRPr="00AC4B82">
        <w:rPr>
          <w:rStyle w:val="A0"/>
          <w:rFonts w:ascii="Arial" w:hAnsi="Arial" w:cs="Arial"/>
          <w:bCs/>
          <w:sz w:val="20"/>
          <w:szCs w:val="20"/>
        </w:rPr>
        <w:t xml:space="preserve"> </w:t>
      </w:r>
      <w:r w:rsidRPr="00C61C10">
        <w:rPr>
          <w:rStyle w:val="A0"/>
          <w:rFonts w:ascii="Arial" w:hAnsi="Arial" w:cs="Arial"/>
          <w:sz w:val="20"/>
          <w:szCs w:val="20"/>
        </w:rPr>
        <w:t>The Contractor shall disconnect all chemical refrigerant-containing equipment including air conditioners, heat pumps, and refrigerators in accordance with state and federal laws and regulations. Any disconnections shall be made by certified individuals.</w:t>
      </w:r>
    </w:p>
    <w:p w14:paraId="012318E2" w14:textId="16B1550E" w:rsidR="00C61C10" w:rsidRPr="00C61C10" w:rsidRDefault="00C61C10" w:rsidP="00AC4B82">
      <w:pPr>
        <w:pStyle w:val="Pa3"/>
        <w:numPr>
          <w:ilvl w:val="0"/>
          <w:numId w:val="1"/>
        </w:numPr>
        <w:spacing w:after="240" w:line="240" w:lineRule="auto"/>
        <w:jc w:val="both"/>
        <w:rPr>
          <w:rStyle w:val="A0"/>
          <w:rFonts w:ascii="Arial" w:hAnsi="Arial" w:cs="Arial"/>
          <w:color w:val="auto"/>
          <w:sz w:val="20"/>
          <w:szCs w:val="20"/>
        </w:rPr>
      </w:pPr>
      <w:r w:rsidRPr="00C61C10">
        <w:rPr>
          <w:rStyle w:val="A0"/>
          <w:rFonts w:ascii="Arial" w:hAnsi="Arial" w:cs="Arial"/>
          <w:b/>
          <w:bCs/>
          <w:sz w:val="20"/>
          <w:szCs w:val="20"/>
        </w:rPr>
        <w:t>Demolition:</w:t>
      </w:r>
      <w:r w:rsidRPr="00AC4B82">
        <w:rPr>
          <w:rStyle w:val="A0"/>
          <w:rFonts w:ascii="Arial" w:hAnsi="Arial" w:cs="Arial"/>
          <w:bCs/>
          <w:sz w:val="20"/>
          <w:szCs w:val="20"/>
        </w:rPr>
        <w:t xml:space="preserve"> </w:t>
      </w:r>
      <w:r w:rsidR="00AC4B82" w:rsidRPr="00AC4B82">
        <w:rPr>
          <w:rFonts w:ascii="Arial" w:hAnsi="Arial" w:cs="Arial"/>
          <w:color w:val="000000"/>
          <w:sz w:val="20"/>
          <w:szCs w:val="20"/>
        </w:rPr>
        <w:t>The Department will issue written notification to the Contractor when buildings are ready for demolition. Demolition shall include removing and disposing of materials from buildings and appurtenances down to ground level. If the structure includes a basement, concrete slab, or any other elements which extend below the ground, exclusive of piles, then demolition shall include removing and disposing of the materials down to, and including, this  portion of the structure as directed by the Engineer.</w:t>
      </w:r>
    </w:p>
    <w:p w14:paraId="0C1E6113" w14:textId="77777777" w:rsidR="00C61C10" w:rsidRDefault="00C61C10" w:rsidP="00AC4B82">
      <w:pPr>
        <w:pStyle w:val="Pa3"/>
        <w:spacing w:after="240" w:line="240" w:lineRule="auto"/>
        <w:ind w:left="360"/>
        <w:jc w:val="both"/>
        <w:rPr>
          <w:rFonts w:ascii="Arial" w:hAnsi="Arial" w:cs="Arial"/>
          <w:sz w:val="20"/>
          <w:szCs w:val="20"/>
        </w:rPr>
      </w:pPr>
      <w:r w:rsidRPr="00C61C10">
        <w:rPr>
          <w:rStyle w:val="A0"/>
          <w:rFonts w:ascii="Arial" w:hAnsi="Arial" w:cs="Arial"/>
          <w:sz w:val="20"/>
          <w:szCs w:val="20"/>
        </w:rPr>
        <w:t>The Contractor may use buildings designated for demolition for project-related office space or storage or as a field office for Department personnel only after receiving the Engineer’s written approval prior to occupancy.</w:t>
      </w:r>
    </w:p>
    <w:p w14:paraId="1DD153C0" w14:textId="22B3300D" w:rsidR="00C61C10" w:rsidRDefault="00C61C10" w:rsidP="00AC4B82">
      <w:pPr>
        <w:pStyle w:val="Pa3"/>
        <w:spacing w:after="240" w:line="240" w:lineRule="auto"/>
        <w:ind w:left="360"/>
        <w:jc w:val="both"/>
        <w:rPr>
          <w:rStyle w:val="A0"/>
          <w:rFonts w:ascii="Arial" w:hAnsi="Arial" w:cs="Arial"/>
          <w:sz w:val="20"/>
          <w:szCs w:val="20"/>
        </w:rPr>
      </w:pPr>
      <w:r w:rsidRPr="00C61C10">
        <w:rPr>
          <w:rStyle w:val="A0"/>
          <w:rFonts w:ascii="Arial" w:hAnsi="Arial" w:cs="Arial"/>
          <w:sz w:val="20"/>
          <w:szCs w:val="20"/>
        </w:rPr>
        <w:t>The Contractor shall remove all regulated asbestos-containing materials (RACM) in accordance with the Special Provision for Asbestos Removal for Road Construction Demolition Projects, included in Contracts where such work is required or availab</w:t>
      </w:r>
      <w:r w:rsidR="00AC4B82">
        <w:rPr>
          <w:rStyle w:val="A0"/>
          <w:rFonts w:ascii="Arial" w:hAnsi="Arial" w:cs="Arial"/>
          <w:sz w:val="20"/>
          <w:szCs w:val="20"/>
        </w:rPr>
        <w:t>le upon request from the Depart</w:t>
      </w:r>
      <w:r w:rsidRPr="00C61C10">
        <w:rPr>
          <w:rStyle w:val="A0"/>
          <w:rFonts w:ascii="Arial" w:hAnsi="Arial" w:cs="Arial"/>
          <w:sz w:val="20"/>
          <w:szCs w:val="20"/>
        </w:rPr>
        <w:t>ment’s jurisdictional district environmental office, prior to demolition or occupancy. Any structures that contain non-regulated asbestos-containing materials shall be demolished in accordance with the Special Provision for Demolition of Structures Containing Non-Friable Asbestos-Containing Materials included in Contracts where such work is required, also available upon request.</w:t>
      </w:r>
    </w:p>
    <w:p w14:paraId="28067FC0" w14:textId="16DE8021" w:rsidR="00C61C10" w:rsidRDefault="00C61C10" w:rsidP="00AC4B82">
      <w:pPr>
        <w:pStyle w:val="Pa3"/>
        <w:spacing w:after="240" w:line="240" w:lineRule="auto"/>
        <w:ind w:left="360"/>
        <w:jc w:val="both"/>
        <w:rPr>
          <w:rStyle w:val="A0"/>
          <w:rFonts w:ascii="Arial" w:hAnsi="Arial" w:cs="Arial"/>
          <w:sz w:val="20"/>
          <w:szCs w:val="20"/>
        </w:rPr>
      </w:pPr>
      <w:r w:rsidRPr="00C61C10">
        <w:rPr>
          <w:rStyle w:val="A0"/>
          <w:rFonts w:ascii="Arial" w:hAnsi="Arial" w:cs="Arial"/>
          <w:sz w:val="20"/>
          <w:szCs w:val="20"/>
        </w:rPr>
        <w:t xml:space="preserve">The Contractor shall assume all personal and property liability associated with the use of or salvaging of materials from such buildings and shall protect and save the state harmless from </w:t>
      </w:r>
      <w:proofErr w:type="gramStart"/>
      <w:r w:rsidRPr="00C61C10">
        <w:rPr>
          <w:rStyle w:val="A0"/>
          <w:rFonts w:ascii="Arial" w:hAnsi="Arial" w:cs="Arial"/>
          <w:sz w:val="20"/>
          <w:szCs w:val="20"/>
        </w:rPr>
        <w:t>any and all</w:t>
      </w:r>
      <w:proofErr w:type="gramEnd"/>
      <w:r w:rsidRPr="00C61C10">
        <w:rPr>
          <w:rStyle w:val="A0"/>
          <w:rFonts w:ascii="Arial" w:hAnsi="Arial" w:cs="Arial"/>
          <w:sz w:val="20"/>
          <w:szCs w:val="20"/>
        </w:rPr>
        <w:t xml:space="preserve"> damages and claims associated with such buildings. Salvage operations shall not be performed in advance of the Department’s asbestos inspection, and if asbestos-containing materials are identified, prior to asbestos abatement activities. The Contractor is advised that the Department’s asbestos inspection procedures are intended to support whole structure demolition and, as such, may not be sufficient to support worker protection for salvage operations. Any additional testing, abatement, notification, and/or worker protection activities required to salvage materials, and related costs, shall be the determination and sole obligation of the Contractor.</w:t>
      </w:r>
    </w:p>
    <w:p w14:paraId="052664AB" w14:textId="2C18AE76" w:rsidR="00C61C10" w:rsidRDefault="00C61C10" w:rsidP="00AC4B82">
      <w:pPr>
        <w:pStyle w:val="Pa3"/>
        <w:spacing w:after="240" w:line="240" w:lineRule="auto"/>
        <w:ind w:left="360"/>
        <w:jc w:val="both"/>
        <w:rPr>
          <w:rStyle w:val="A0"/>
          <w:rFonts w:ascii="Arial" w:hAnsi="Arial" w:cs="Arial"/>
          <w:sz w:val="20"/>
          <w:szCs w:val="20"/>
        </w:rPr>
      </w:pPr>
      <w:r w:rsidRPr="00C61C10">
        <w:rPr>
          <w:rStyle w:val="A0"/>
          <w:rFonts w:ascii="Arial" w:hAnsi="Arial" w:cs="Arial"/>
          <w:sz w:val="20"/>
          <w:szCs w:val="20"/>
        </w:rPr>
        <w:t xml:space="preserve">Buildings, materials resulting from their removal, and improvements on the property shall become the property of the Contractor at the time of their removal and shall be disposed of outside and away from </w:t>
      </w:r>
      <w:r w:rsidRPr="00C61C10">
        <w:rPr>
          <w:rStyle w:val="A0"/>
          <w:rFonts w:ascii="Arial" w:hAnsi="Arial" w:cs="Arial"/>
          <w:sz w:val="20"/>
          <w:szCs w:val="20"/>
        </w:rPr>
        <w:lastRenderedPageBreak/>
        <w:t>the project site. Nothing herein shall be construed as giving the Contractor any rights in and to the buildings in the Contract except for their demolition or for the purposes permitted herein. The Contractor shall have no right to sell or lease the buildings. The Depart</w:t>
      </w:r>
      <w:bookmarkStart w:id="0" w:name="_GoBack"/>
      <w:bookmarkEnd w:id="0"/>
      <w:r w:rsidRPr="00C61C10">
        <w:rPr>
          <w:rStyle w:val="A0"/>
          <w:rFonts w:ascii="Arial" w:hAnsi="Arial" w:cs="Arial"/>
          <w:sz w:val="20"/>
          <w:szCs w:val="20"/>
        </w:rPr>
        <w:t xml:space="preserve">ment does not warrant or guarantee the existence or continued existence of any materials </w:t>
      </w:r>
      <w:proofErr w:type="gramStart"/>
      <w:r w:rsidRPr="00C61C10">
        <w:rPr>
          <w:rStyle w:val="A0"/>
          <w:rFonts w:ascii="Arial" w:hAnsi="Arial" w:cs="Arial"/>
          <w:sz w:val="20"/>
          <w:szCs w:val="20"/>
        </w:rPr>
        <w:t>that are a part of the demolition item(s) included in the Contract,</w:t>
      </w:r>
      <w:proofErr w:type="gramEnd"/>
      <w:r w:rsidRPr="00C61C10">
        <w:rPr>
          <w:rStyle w:val="A0"/>
          <w:rFonts w:ascii="Arial" w:hAnsi="Arial" w:cs="Arial"/>
          <w:sz w:val="20"/>
          <w:szCs w:val="20"/>
        </w:rPr>
        <w:t xml:space="preserve"> and the Department will not be responsible in any way thereof to the Contractor.</w:t>
      </w:r>
    </w:p>
    <w:p w14:paraId="0D063DAD" w14:textId="77777777" w:rsidR="00C61C10" w:rsidRPr="00C61C10" w:rsidRDefault="00C61C10" w:rsidP="00AC4B82">
      <w:pPr>
        <w:pStyle w:val="Pa3"/>
        <w:numPr>
          <w:ilvl w:val="0"/>
          <w:numId w:val="1"/>
        </w:numPr>
        <w:spacing w:after="240" w:line="240" w:lineRule="auto"/>
        <w:jc w:val="both"/>
        <w:rPr>
          <w:rStyle w:val="A0"/>
          <w:rFonts w:ascii="Arial" w:hAnsi="Arial" w:cs="Arial"/>
          <w:color w:val="auto"/>
          <w:sz w:val="20"/>
          <w:szCs w:val="20"/>
        </w:rPr>
      </w:pPr>
      <w:r w:rsidRPr="00C61C10">
        <w:rPr>
          <w:rStyle w:val="A0"/>
          <w:rFonts w:ascii="Arial" w:hAnsi="Arial" w:cs="Arial"/>
          <w:b/>
          <w:bCs/>
          <w:sz w:val="20"/>
          <w:szCs w:val="20"/>
        </w:rPr>
        <w:t>Clearing Parcels:</w:t>
      </w:r>
      <w:r w:rsidRPr="00AC4B82">
        <w:rPr>
          <w:rStyle w:val="A0"/>
          <w:rFonts w:ascii="Arial" w:hAnsi="Arial" w:cs="Arial"/>
          <w:bCs/>
          <w:sz w:val="20"/>
          <w:szCs w:val="20"/>
        </w:rPr>
        <w:t xml:space="preserve"> </w:t>
      </w:r>
      <w:r w:rsidRPr="00C61C10">
        <w:rPr>
          <w:rStyle w:val="A0"/>
          <w:rFonts w:ascii="Arial" w:hAnsi="Arial" w:cs="Arial"/>
          <w:sz w:val="20"/>
          <w:szCs w:val="20"/>
        </w:rPr>
        <w:t>Parcels shall not be cleared until buildings have been demolished or removed.</w:t>
      </w:r>
    </w:p>
    <w:p w14:paraId="4A5088EC" w14:textId="65C1BA7D" w:rsidR="00C61C10" w:rsidRPr="00C61C10" w:rsidRDefault="00DA5DA3" w:rsidP="00AC4B82">
      <w:pPr>
        <w:ind w:left="360"/>
        <w:rPr>
          <w:rStyle w:val="A0"/>
          <w:rFonts w:cs="Arial"/>
          <w:color w:val="auto"/>
          <w:sz w:val="20"/>
          <w:szCs w:val="20"/>
        </w:rPr>
      </w:pPr>
      <w:r w:rsidRPr="008D4B6E">
        <w:rPr>
          <w:spacing w:val="-3"/>
        </w:rPr>
        <w:t xml:space="preserve">Clearing parcels shall include disposing of materials from </w:t>
      </w:r>
      <w:r>
        <w:rPr>
          <w:spacing w:val="-3"/>
        </w:rPr>
        <w:t xml:space="preserve">abandoned, </w:t>
      </w:r>
      <w:r w:rsidRPr="008D4B6E">
        <w:rPr>
          <w:spacing w:val="-3"/>
        </w:rPr>
        <w:t xml:space="preserve">noncombustible foundations down </w:t>
      </w:r>
      <w:proofErr w:type="gramStart"/>
      <w:r w:rsidRPr="008D4B6E">
        <w:rPr>
          <w:spacing w:val="-3"/>
        </w:rPr>
        <w:t>to</w:t>
      </w:r>
      <w:proofErr w:type="gramEnd"/>
      <w:r w:rsidRPr="008D4B6E">
        <w:rPr>
          <w:spacing w:val="-3"/>
        </w:rPr>
        <w:t xml:space="preserve"> and including floor slabs, basement slabs, and any improvement </w:t>
      </w:r>
      <w:r>
        <w:rPr>
          <w:spacing w:val="-3"/>
        </w:rPr>
        <w:t xml:space="preserve">or appurtenance </w:t>
      </w:r>
      <w:r w:rsidRPr="008D4B6E">
        <w:rPr>
          <w:spacing w:val="-3"/>
        </w:rPr>
        <w:t>designated for removal but not listed as a pay item</w:t>
      </w:r>
      <w:r>
        <w:rPr>
          <w:spacing w:val="-3"/>
        </w:rPr>
        <w:t xml:space="preserve">. Foundations for buildings designated as pay items will be considered part of those buildings, and removed according to paragraph (d) above. </w:t>
      </w:r>
      <w:r w:rsidRPr="008D4B6E">
        <w:rPr>
          <w:spacing w:val="-3"/>
        </w:rPr>
        <w:t xml:space="preserve">Combustible debris and rubble, including fences, posts, or pillars shall be removed from the right of way or from within </w:t>
      </w:r>
      <w:r>
        <w:rPr>
          <w:spacing w:val="-3"/>
        </w:rPr>
        <w:t xml:space="preserve">the </w:t>
      </w:r>
      <w:r w:rsidRPr="008D4B6E">
        <w:rPr>
          <w:spacing w:val="-3"/>
        </w:rPr>
        <w:t>limits of easements obtained for removing buildings that may be partially outside the right of way.</w:t>
      </w:r>
    </w:p>
    <w:p w14:paraId="052C90FF" w14:textId="77777777" w:rsidR="00C61C10" w:rsidRDefault="00C61C10" w:rsidP="00C61C10">
      <w:pPr>
        <w:pStyle w:val="Pa3"/>
        <w:spacing w:after="240"/>
        <w:ind w:left="360"/>
        <w:jc w:val="both"/>
        <w:rPr>
          <w:rStyle w:val="A0"/>
          <w:rFonts w:ascii="Arial" w:hAnsi="Arial" w:cs="Arial"/>
          <w:sz w:val="20"/>
          <w:szCs w:val="20"/>
        </w:rPr>
      </w:pPr>
      <w:r w:rsidRPr="00C61C10">
        <w:rPr>
          <w:rStyle w:val="A0"/>
          <w:rFonts w:ascii="Arial" w:hAnsi="Arial" w:cs="Arial"/>
          <w:sz w:val="20"/>
          <w:szCs w:val="20"/>
        </w:rPr>
        <w:t>The Contractor shall limit the cutting or removing of trees and shrubs to those necessary for completion of the work as approved by the Engineer. Trees or shrubs that are cut down shall be removed from the right of way. The Contractor shall not enter or encroach on any parcel that is not included in the Contract.</w:t>
      </w:r>
    </w:p>
    <w:p w14:paraId="2D3ACCFD" w14:textId="77777777" w:rsidR="00C61C10" w:rsidRDefault="00C61C10" w:rsidP="00AC4B82">
      <w:pPr>
        <w:pStyle w:val="Pa3"/>
        <w:spacing w:after="240" w:line="240" w:lineRule="auto"/>
        <w:ind w:left="360"/>
        <w:jc w:val="both"/>
        <w:rPr>
          <w:rStyle w:val="A0"/>
          <w:rFonts w:ascii="Arial" w:hAnsi="Arial" w:cs="Arial"/>
          <w:sz w:val="20"/>
          <w:szCs w:val="20"/>
        </w:rPr>
      </w:pPr>
      <w:r w:rsidRPr="00C61C10">
        <w:rPr>
          <w:rStyle w:val="A0"/>
          <w:rFonts w:ascii="Arial" w:hAnsi="Arial" w:cs="Arial"/>
          <w:sz w:val="20"/>
          <w:szCs w:val="20"/>
        </w:rPr>
        <w:t>Materials contained in cisterns, septic tanks, and other openings, including basements, shall be removed and properly disposed of in accordance with Section 107.01. Underground tanks shall be closed and removed; cisterns, septic tanks, and other openings, including basements shall be demolished; and the area shall be backfilled with materials suitable for use in roadway embankment according to Section 303.</w:t>
      </w:r>
    </w:p>
    <w:p w14:paraId="493AC602" w14:textId="4936FD88" w:rsidR="00C61C10" w:rsidRPr="00C61C10" w:rsidRDefault="00C61C10" w:rsidP="00AC4B82">
      <w:pPr>
        <w:pStyle w:val="Pa3"/>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516.03</w:t>
      </w:r>
      <w:proofErr w:type="gramEnd"/>
      <w:r>
        <w:rPr>
          <w:rStyle w:val="A0"/>
          <w:rFonts w:ascii="Arial" w:hAnsi="Arial" w:cs="Arial"/>
          <w:b/>
          <w:bCs/>
          <w:sz w:val="20"/>
          <w:szCs w:val="20"/>
        </w:rPr>
        <w:t xml:space="preserve"> – </w:t>
      </w:r>
      <w:r w:rsidRPr="00C61C10">
        <w:rPr>
          <w:rStyle w:val="A0"/>
          <w:rFonts w:ascii="Arial" w:hAnsi="Arial" w:cs="Arial"/>
          <w:b/>
          <w:bCs/>
          <w:sz w:val="20"/>
          <w:szCs w:val="20"/>
        </w:rPr>
        <w:t>Measurement and Payment</w:t>
      </w:r>
    </w:p>
    <w:p w14:paraId="4E1DA3FE" w14:textId="77777777" w:rsidR="00C61C10" w:rsidRDefault="00C61C10" w:rsidP="00AC4B82">
      <w:pPr>
        <w:pStyle w:val="Pa1"/>
        <w:spacing w:after="240" w:line="240" w:lineRule="auto"/>
        <w:jc w:val="both"/>
        <w:rPr>
          <w:rStyle w:val="A0"/>
          <w:rFonts w:ascii="Arial" w:hAnsi="Arial" w:cs="Arial"/>
          <w:sz w:val="20"/>
          <w:szCs w:val="20"/>
        </w:rPr>
      </w:pPr>
      <w:r w:rsidRPr="00C61C10">
        <w:rPr>
          <w:rStyle w:val="A0"/>
          <w:rFonts w:ascii="Arial" w:hAnsi="Arial" w:cs="Arial"/>
          <w:b/>
          <w:bCs/>
          <w:sz w:val="20"/>
          <w:szCs w:val="20"/>
        </w:rPr>
        <w:t>Demolition of buildings</w:t>
      </w:r>
      <w:r w:rsidRPr="00AC4B82">
        <w:rPr>
          <w:rStyle w:val="A0"/>
          <w:rFonts w:ascii="Arial" w:hAnsi="Arial" w:cs="Arial"/>
          <w:bCs/>
          <w:sz w:val="20"/>
          <w:szCs w:val="20"/>
        </w:rPr>
        <w:t xml:space="preserve"> </w:t>
      </w:r>
      <w:r w:rsidRPr="00C61C10">
        <w:rPr>
          <w:rStyle w:val="A0"/>
          <w:rFonts w:ascii="Arial" w:hAnsi="Arial" w:cs="Arial"/>
          <w:sz w:val="20"/>
          <w:szCs w:val="20"/>
        </w:rPr>
        <w:t>will be paid for at the contract lump sum price for the parcel and structure specified. This price shall include coordinating and performing utility work, disposing of materials, and cleaning up. The Contractor shall also take into consideration the salvage value of any material removed and shall include the same in the lump sum price.</w:t>
      </w:r>
    </w:p>
    <w:p w14:paraId="4C570521" w14:textId="77777777" w:rsidR="00C61C10" w:rsidRDefault="00C61C10" w:rsidP="00AC4B82">
      <w:pPr>
        <w:pStyle w:val="Pa1"/>
        <w:spacing w:after="240" w:line="240" w:lineRule="auto"/>
        <w:jc w:val="both"/>
        <w:rPr>
          <w:rStyle w:val="A0"/>
          <w:rFonts w:ascii="Arial" w:hAnsi="Arial" w:cs="Arial"/>
          <w:sz w:val="20"/>
          <w:szCs w:val="20"/>
        </w:rPr>
      </w:pPr>
      <w:r w:rsidRPr="00C61C10">
        <w:rPr>
          <w:rStyle w:val="A0"/>
          <w:rFonts w:ascii="Arial" w:hAnsi="Arial" w:cs="Arial"/>
          <w:b/>
          <w:bCs/>
          <w:sz w:val="20"/>
          <w:szCs w:val="20"/>
        </w:rPr>
        <w:t>Clearing parcels</w:t>
      </w:r>
      <w:r w:rsidRPr="00AC4B82">
        <w:rPr>
          <w:rStyle w:val="A0"/>
          <w:rFonts w:ascii="Arial" w:hAnsi="Arial" w:cs="Arial"/>
          <w:bCs/>
          <w:sz w:val="20"/>
          <w:szCs w:val="20"/>
        </w:rPr>
        <w:t xml:space="preserve"> </w:t>
      </w:r>
      <w:r w:rsidRPr="00C61C10">
        <w:rPr>
          <w:rStyle w:val="A0"/>
          <w:rFonts w:ascii="Arial" w:hAnsi="Arial" w:cs="Arial"/>
          <w:sz w:val="20"/>
          <w:szCs w:val="20"/>
        </w:rPr>
        <w:t>will be paid for at the contract lump sum price for the specified parcel. This price shall include clearing, removing and disposing of materials, backfilling, and cleaning up. The limits of payment shall be from the construction limits to the right-of-way or easement line.</w:t>
      </w:r>
    </w:p>
    <w:p w14:paraId="1BF10274" w14:textId="77777777" w:rsidR="00C61C10" w:rsidRDefault="00C61C10" w:rsidP="00AC4B82">
      <w:pPr>
        <w:pStyle w:val="Pa1"/>
        <w:spacing w:after="240" w:line="240" w:lineRule="auto"/>
        <w:jc w:val="both"/>
        <w:rPr>
          <w:rStyle w:val="A0"/>
          <w:rFonts w:ascii="Arial" w:hAnsi="Arial" w:cs="Arial"/>
          <w:sz w:val="20"/>
          <w:szCs w:val="20"/>
        </w:rPr>
      </w:pPr>
      <w:r w:rsidRPr="00C61C10">
        <w:rPr>
          <w:rStyle w:val="A0"/>
          <w:rFonts w:ascii="Arial" w:hAnsi="Arial" w:cs="Arial"/>
          <w:b/>
          <w:bCs/>
          <w:sz w:val="20"/>
          <w:szCs w:val="20"/>
        </w:rPr>
        <w:t>Closing wells</w:t>
      </w:r>
      <w:r w:rsidRPr="00AC4B82">
        <w:rPr>
          <w:rStyle w:val="A0"/>
          <w:rFonts w:ascii="Arial" w:hAnsi="Arial" w:cs="Arial"/>
          <w:bCs/>
          <w:sz w:val="20"/>
          <w:szCs w:val="20"/>
        </w:rPr>
        <w:t xml:space="preserve"> </w:t>
      </w:r>
      <w:r w:rsidRPr="00C61C10">
        <w:rPr>
          <w:rStyle w:val="A0"/>
          <w:rFonts w:ascii="Arial" w:hAnsi="Arial" w:cs="Arial"/>
          <w:sz w:val="20"/>
          <w:szCs w:val="20"/>
        </w:rPr>
        <w:t>will be measured in units of each and will be paid for at the contract unit price per each. This price shall include chlorinating, furnishing and installing cement grout or bentonite grout, or other material as applicable; backfilling</w:t>
      </w:r>
      <w:proofErr w:type="gramStart"/>
      <w:r w:rsidRPr="00C61C10">
        <w:rPr>
          <w:rStyle w:val="A0"/>
          <w:rFonts w:ascii="Arial" w:hAnsi="Arial" w:cs="Arial"/>
          <w:sz w:val="20"/>
          <w:szCs w:val="20"/>
        </w:rPr>
        <w:t>;</w:t>
      </w:r>
      <w:proofErr w:type="gramEnd"/>
      <w:r w:rsidRPr="00C61C10">
        <w:rPr>
          <w:rStyle w:val="A0"/>
          <w:rFonts w:ascii="Arial" w:hAnsi="Arial" w:cs="Arial"/>
          <w:sz w:val="20"/>
          <w:szCs w:val="20"/>
        </w:rPr>
        <w:t xml:space="preserve"> and filing of abandonment documents.</w:t>
      </w:r>
    </w:p>
    <w:p w14:paraId="187B3811" w14:textId="4CF54341" w:rsidR="00C61C10" w:rsidRDefault="00C61C10" w:rsidP="00AC4B82">
      <w:pPr>
        <w:pStyle w:val="Pa1"/>
        <w:spacing w:after="240" w:line="240" w:lineRule="auto"/>
        <w:jc w:val="both"/>
        <w:rPr>
          <w:rStyle w:val="A0"/>
          <w:rFonts w:ascii="Arial" w:hAnsi="Arial" w:cs="Arial"/>
          <w:sz w:val="20"/>
          <w:szCs w:val="20"/>
        </w:rPr>
      </w:pPr>
      <w:r w:rsidRPr="00C61C10">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00"/>
      </w:tblGrid>
      <w:tr w:rsidR="00C61C10" w14:paraId="4FCBCA36" w14:textId="77777777" w:rsidTr="00C61C10">
        <w:tc>
          <w:tcPr>
            <w:tcW w:w="4590" w:type="dxa"/>
            <w:tcBorders>
              <w:top w:val="single" w:sz="4" w:space="0" w:color="auto"/>
              <w:bottom w:val="single" w:sz="4" w:space="0" w:color="auto"/>
            </w:tcBorders>
          </w:tcPr>
          <w:p w14:paraId="717828ED" w14:textId="602DB0A9" w:rsidR="00C61C10" w:rsidRDefault="00C61C10" w:rsidP="00C61C10">
            <w:pPr>
              <w:pStyle w:val="Default"/>
            </w:pPr>
            <w:r w:rsidRPr="00C61C10">
              <w:rPr>
                <w:rStyle w:val="A0"/>
                <w:rFonts w:ascii="Arial" w:hAnsi="Arial" w:cs="Arial"/>
                <w:b/>
                <w:bCs/>
                <w:color w:val="auto"/>
                <w:sz w:val="20"/>
                <w:szCs w:val="20"/>
              </w:rPr>
              <w:t>Pay Item</w:t>
            </w:r>
          </w:p>
        </w:tc>
        <w:tc>
          <w:tcPr>
            <w:tcW w:w="1800" w:type="dxa"/>
            <w:tcBorders>
              <w:top w:val="single" w:sz="4" w:space="0" w:color="auto"/>
              <w:bottom w:val="single" w:sz="4" w:space="0" w:color="auto"/>
            </w:tcBorders>
          </w:tcPr>
          <w:p w14:paraId="29C6EF01" w14:textId="12395F18" w:rsidR="00C61C10" w:rsidRDefault="00C61C10" w:rsidP="00C61C10">
            <w:pPr>
              <w:pStyle w:val="Default"/>
            </w:pPr>
            <w:r w:rsidRPr="00C61C10">
              <w:rPr>
                <w:rStyle w:val="A0"/>
                <w:rFonts w:ascii="Arial" w:hAnsi="Arial" w:cs="Arial"/>
                <w:b/>
                <w:bCs/>
                <w:color w:val="auto"/>
                <w:sz w:val="20"/>
                <w:szCs w:val="20"/>
              </w:rPr>
              <w:t>Pay Unit</w:t>
            </w:r>
          </w:p>
        </w:tc>
      </w:tr>
      <w:tr w:rsidR="00C61C10" w14:paraId="1A3F6349" w14:textId="77777777" w:rsidTr="00C61C10">
        <w:tc>
          <w:tcPr>
            <w:tcW w:w="4590" w:type="dxa"/>
            <w:tcBorders>
              <w:top w:val="single" w:sz="4" w:space="0" w:color="auto"/>
            </w:tcBorders>
          </w:tcPr>
          <w:p w14:paraId="58195315" w14:textId="1E643EDB" w:rsidR="00C61C10" w:rsidRDefault="00C61C10" w:rsidP="00C61C10">
            <w:pPr>
              <w:pStyle w:val="Default"/>
            </w:pPr>
            <w:r w:rsidRPr="00C61C10">
              <w:rPr>
                <w:rStyle w:val="A0"/>
                <w:rFonts w:ascii="Arial" w:hAnsi="Arial" w:cs="Arial"/>
                <w:color w:val="auto"/>
                <w:sz w:val="20"/>
                <w:szCs w:val="20"/>
              </w:rPr>
              <w:t>Demolition of building (Parcel no.) (D no.)</w:t>
            </w:r>
          </w:p>
        </w:tc>
        <w:tc>
          <w:tcPr>
            <w:tcW w:w="1800" w:type="dxa"/>
            <w:tcBorders>
              <w:top w:val="single" w:sz="4" w:space="0" w:color="auto"/>
            </w:tcBorders>
          </w:tcPr>
          <w:p w14:paraId="5E9521D2" w14:textId="2C2EADA7" w:rsidR="00C61C10" w:rsidRDefault="00C61C10" w:rsidP="00C61C10">
            <w:pPr>
              <w:pStyle w:val="Default"/>
            </w:pPr>
            <w:r w:rsidRPr="00C61C10">
              <w:rPr>
                <w:rStyle w:val="A0"/>
                <w:rFonts w:ascii="Arial" w:hAnsi="Arial" w:cs="Arial"/>
                <w:color w:val="auto"/>
                <w:sz w:val="20"/>
                <w:szCs w:val="20"/>
              </w:rPr>
              <w:t>Lump sum</w:t>
            </w:r>
          </w:p>
        </w:tc>
      </w:tr>
      <w:tr w:rsidR="00C61C10" w14:paraId="0A9ED5CB" w14:textId="77777777" w:rsidTr="00C61C10">
        <w:tc>
          <w:tcPr>
            <w:tcW w:w="4590" w:type="dxa"/>
          </w:tcPr>
          <w:p w14:paraId="0CD0B3E0" w14:textId="7550ED57" w:rsidR="00C61C10" w:rsidRDefault="00C61C10" w:rsidP="00C61C10">
            <w:pPr>
              <w:pStyle w:val="Default"/>
            </w:pPr>
            <w:r w:rsidRPr="00C61C10">
              <w:rPr>
                <w:rStyle w:val="A0"/>
                <w:rFonts w:ascii="Arial" w:hAnsi="Arial" w:cs="Arial"/>
                <w:color w:val="auto"/>
                <w:sz w:val="20"/>
                <w:szCs w:val="20"/>
              </w:rPr>
              <w:t>Clearing parcel (Parcel no.)</w:t>
            </w:r>
          </w:p>
        </w:tc>
        <w:tc>
          <w:tcPr>
            <w:tcW w:w="1800" w:type="dxa"/>
          </w:tcPr>
          <w:p w14:paraId="3D914F5F" w14:textId="23E7BAEA" w:rsidR="00C61C10" w:rsidRDefault="00C61C10" w:rsidP="00C61C10">
            <w:pPr>
              <w:pStyle w:val="Default"/>
            </w:pPr>
            <w:r w:rsidRPr="00C61C10">
              <w:rPr>
                <w:rStyle w:val="A0"/>
                <w:rFonts w:ascii="Arial" w:hAnsi="Arial" w:cs="Arial"/>
                <w:color w:val="auto"/>
                <w:sz w:val="20"/>
                <w:szCs w:val="20"/>
              </w:rPr>
              <w:t>Lump sum</w:t>
            </w:r>
          </w:p>
        </w:tc>
      </w:tr>
      <w:tr w:rsidR="00C61C10" w14:paraId="5C480891" w14:textId="77777777" w:rsidTr="00C61C10">
        <w:tc>
          <w:tcPr>
            <w:tcW w:w="4590" w:type="dxa"/>
          </w:tcPr>
          <w:p w14:paraId="71329F8B" w14:textId="6CD8FB52" w:rsidR="00C61C10" w:rsidRPr="00C61C10" w:rsidRDefault="00C61C10" w:rsidP="00C61C10">
            <w:pPr>
              <w:pStyle w:val="Default"/>
              <w:rPr>
                <w:rStyle w:val="A0"/>
                <w:rFonts w:ascii="Arial" w:hAnsi="Arial" w:cs="Arial"/>
                <w:color w:val="auto"/>
                <w:sz w:val="20"/>
                <w:szCs w:val="20"/>
              </w:rPr>
            </w:pPr>
            <w:r w:rsidRPr="00C61C10">
              <w:rPr>
                <w:rStyle w:val="A0"/>
                <w:rFonts w:ascii="Arial" w:hAnsi="Arial" w:cs="Arial"/>
                <w:color w:val="auto"/>
                <w:sz w:val="20"/>
                <w:szCs w:val="20"/>
              </w:rPr>
              <w:t>Closing well</w:t>
            </w:r>
          </w:p>
        </w:tc>
        <w:tc>
          <w:tcPr>
            <w:tcW w:w="1800" w:type="dxa"/>
          </w:tcPr>
          <w:p w14:paraId="3E1F929B" w14:textId="5045818F" w:rsidR="00C61C10" w:rsidRPr="00C61C10" w:rsidRDefault="00C61C10" w:rsidP="00C61C10">
            <w:pPr>
              <w:pStyle w:val="Default"/>
              <w:rPr>
                <w:rStyle w:val="A0"/>
                <w:rFonts w:ascii="Arial" w:hAnsi="Arial" w:cs="Arial"/>
                <w:color w:val="auto"/>
                <w:sz w:val="20"/>
                <w:szCs w:val="20"/>
              </w:rPr>
            </w:pPr>
            <w:r w:rsidRPr="00C61C10">
              <w:rPr>
                <w:rStyle w:val="A0"/>
                <w:rFonts w:ascii="Arial" w:hAnsi="Arial" w:cs="Arial"/>
                <w:color w:val="auto"/>
                <w:sz w:val="20"/>
                <w:szCs w:val="20"/>
              </w:rPr>
              <w:t>Each</w:t>
            </w:r>
          </w:p>
        </w:tc>
      </w:tr>
    </w:tbl>
    <w:p w14:paraId="5C01208A" w14:textId="15883B58" w:rsidR="006E6BD8" w:rsidRPr="00C61C10" w:rsidRDefault="006E6BD8" w:rsidP="00C61C10">
      <w:pPr>
        <w:pStyle w:val="Default"/>
        <w:rPr>
          <w:rFonts w:ascii="Arial" w:hAnsi="Arial" w:cs="Arial"/>
          <w:sz w:val="20"/>
          <w:szCs w:val="20"/>
        </w:rPr>
      </w:pPr>
    </w:p>
    <w:sectPr w:rsidR="006E6BD8" w:rsidRPr="00C61C10" w:rsidSect="00BF0DC2">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69150" w14:textId="77777777" w:rsidR="00362CF5" w:rsidRDefault="00362CF5">
      <w:r>
        <w:separator/>
      </w:r>
    </w:p>
  </w:endnote>
  <w:endnote w:type="continuationSeparator" w:id="0">
    <w:p w14:paraId="663B5861" w14:textId="77777777" w:rsidR="00362CF5" w:rsidRDefault="00362CF5">
      <w:r>
        <w:continuationSeparator/>
      </w:r>
    </w:p>
  </w:endnote>
  <w:endnote w:type="continuationNotice" w:id="1">
    <w:p w14:paraId="4341A90C" w14:textId="77777777" w:rsidR="00362CF5" w:rsidRDefault="00362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B9787" w14:textId="77777777" w:rsidR="00A26D5B" w:rsidRDefault="00A26D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50F44E" w14:textId="77777777" w:rsidR="00A26D5B" w:rsidRDefault="00A26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326DF" w14:textId="6FB62A4B" w:rsidR="00A26D5B" w:rsidRDefault="00A26D5B" w:rsidP="008F33F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B4FD3" w14:textId="77777777" w:rsidR="00362CF5" w:rsidRDefault="00362CF5">
      <w:r>
        <w:separator/>
      </w:r>
    </w:p>
  </w:footnote>
  <w:footnote w:type="continuationSeparator" w:id="0">
    <w:p w14:paraId="3627DF91" w14:textId="77777777" w:rsidR="00362CF5" w:rsidRDefault="00362CF5">
      <w:r>
        <w:continuationSeparator/>
      </w:r>
    </w:p>
  </w:footnote>
  <w:footnote w:type="continuationNotice" w:id="1">
    <w:p w14:paraId="6DB65ED7" w14:textId="77777777" w:rsidR="00362CF5" w:rsidRDefault="00362C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3DC5" w14:textId="77777777" w:rsidR="00A26D5B" w:rsidRDefault="00A26D5B" w:rsidP="008F33F0">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36752"/>
    <w:multiLevelType w:val="multilevel"/>
    <w:tmpl w:val="94B458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5647F"/>
    <w:rsid w:val="00083603"/>
    <w:rsid w:val="00090D21"/>
    <w:rsid w:val="000B1583"/>
    <w:rsid w:val="000C2BB7"/>
    <w:rsid w:val="000D6A5F"/>
    <w:rsid w:val="000E4E94"/>
    <w:rsid w:val="00105A0A"/>
    <w:rsid w:val="00135B87"/>
    <w:rsid w:val="001455AC"/>
    <w:rsid w:val="00173606"/>
    <w:rsid w:val="001747BB"/>
    <w:rsid w:val="00187E50"/>
    <w:rsid w:val="001A0DC3"/>
    <w:rsid w:val="001A5703"/>
    <w:rsid w:val="001C75AE"/>
    <w:rsid w:val="001D10C2"/>
    <w:rsid w:val="001E5FB7"/>
    <w:rsid w:val="00222CC8"/>
    <w:rsid w:val="00241644"/>
    <w:rsid w:val="00247159"/>
    <w:rsid w:val="00263AF2"/>
    <w:rsid w:val="00273B86"/>
    <w:rsid w:val="00282900"/>
    <w:rsid w:val="002965B2"/>
    <w:rsid w:val="002B2F69"/>
    <w:rsid w:val="002B3C09"/>
    <w:rsid w:val="002F4010"/>
    <w:rsid w:val="003029F9"/>
    <w:rsid w:val="00322CF4"/>
    <w:rsid w:val="00323B0B"/>
    <w:rsid w:val="0032427B"/>
    <w:rsid w:val="0035563B"/>
    <w:rsid w:val="00362CF5"/>
    <w:rsid w:val="00364E81"/>
    <w:rsid w:val="00375906"/>
    <w:rsid w:val="00395645"/>
    <w:rsid w:val="003C3E13"/>
    <w:rsid w:val="003D2A46"/>
    <w:rsid w:val="003D2DD4"/>
    <w:rsid w:val="003F01E1"/>
    <w:rsid w:val="003F7FE7"/>
    <w:rsid w:val="00425AD1"/>
    <w:rsid w:val="00431F1A"/>
    <w:rsid w:val="004351BF"/>
    <w:rsid w:val="00440F9A"/>
    <w:rsid w:val="00442FE2"/>
    <w:rsid w:val="00447FA8"/>
    <w:rsid w:val="00455C5E"/>
    <w:rsid w:val="00462468"/>
    <w:rsid w:val="004829C7"/>
    <w:rsid w:val="004E1C6C"/>
    <w:rsid w:val="005159F3"/>
    <w:rsid w:val="005877FD"/>
    <w:rsid w:val="00597DB9"/>
    <w:rsid w:val="005A39FF"/>
    <w:rsid w:val="005C0A42"/>
    <w:rsid w:val="005E1505"/>
    <w:rsid w:val="005E53AF"/>
    <w:rsid w:val="006045F6"/>
    <w:rsid w:val="00604F4D"/>
    <w:rsid w:val="00621AF4"/>
    <w:rsid w:val="0062232A"/>
    <w:rsid w:val="00643586"/>
    <w:rsid w:val="00644A34"/>
    <w:rsid w:val="00665E89"/>
    <w:rsid w:val="00673B81"/>
    <w:rsid w:val="006B4597"/>
    <w:rsid w:val="006E6BD8"/>
    <w:rsid w:val="00704F90"/>
    <w:rsid w:val="00724630"/>
    <w:rsid w:val="007304EB"/>
    <w:rsid w:val="0074398E"/>
    <w:rsid w:val="00785619"/>
    <w:rsid w:val="00793BF7"/>
    <w:rsid w:val="007C25CD"/>
    <w:rsid w:val="007D00D6"/>
    <w:rsid w:val="007E6078"/>
    <w:rsid w:val="007E685E"/>
    <w:rsid w:val="007F706F"/>
    <w:rsid w:val="007F7DDB"/>
    <w:rsid w:val="00815CA3"/>
    <w:rsid w:val="00840274"/>
    <w:rsid w:val="0084160D"/>
    <w:rsid w:val="00845155"/>
    <w:rsid w:val="008524B7"/>
    <w:rsid w:val="008706D3"/>
    <w:rsid w:val="0089201C"/>
    <w:rsid w:val="0089475A"/>
    <w:rsid w:val="008953D9"/>
    <w:rsid w:val="008B01CA"/>
    <w:rsid w:val="008B2707"/>
    <w:rsid w:val="008B7B9B"/>
    <w:rsid w:val="008C4B9D"/>
    <w:rsid w:val="008C710F"/>
    <w:rsid w:val="008D747F"/>
    <w:rsid w:val="008E2063"/>
    <w:rsid w:val="008E52B8"/>
    <w:rsid w:val="008F33F0"/>
    <w:rsid w:val="00905326"/>
    <w:rsid w:val="00912E74"/>
    <w:rsid w:val="009362FF"/>
    <w:rsid w:val="00953160"/>
    <w:rsid w:val="0095452F"/>
    <w:rsid w:val="00963DB6"/>
    <w:rsid w:val="00981DD7"/>
    <w:rsid w:val="009928E6"/>
    <w:rsid w:val="009A79BC"/>
    <w:rsid w:val="009C633F"/>
    <w:rsid w:val="009D0E74"/>
    <w:rsid w:val="009D7F49"/>
    <w:rsid w:val="009F2135"/>
    <w:rsid w:val="009F392B"/>
    <w:rsid w:val="009F4134"/>
    <w:rsid w:val="00A02660"/>
    <w:rsid w:val="00A12293"/>
    <w:rsid w:val="00A23E46"/>
    <w:rsid w:val="00A26D5B"/>
    <w:rsid w:val="00A50D4E"/>
    <w:rsid w:val="00A54C63"/>
    <w:rsid w:val="00A61AA3"/>
    <w:rsid w:val="00A63EB3"/>
    <w:rsid w:val="00A711A4"/>
    <w:rsid w:val="00AB63FD"/>
    <w:rsid w:val="00AC4B82"/>
    <w:rsid w:val="00B07ABE"/>
    <w:rsid w:val="00B16F03"/>
    <w:rsid w:val="00B218E4"/>
    <w:rsid w:val="00B525D5"/>
    <w:rsid w:val="00B66601"/>
    <w:rsid w:val="00B704DA"/>
    <w:rsid w:val="00B85572"/>
    <w:rsid w:val="00BA34E3"/>
    <w:rsid w:val="00BF0974"/>
    <w:rsid w:val="00BF0DC2"/>
    <w:rsid w:val="00C11E49"/>
    <w:rsid w:val="00C17DA3"/>
    <w:rsid w:val="00C24A64"/>
    <w:rsid w:val="00C26410"/>
    <w:rsid w:val="00C6057D"/>
    <w:rsid w:val="00C61C10"/>
    <w:rsid w:val="00C62361"/>
    <w:rsid w:val="00C63242"/>
    <w:rsid w:val="00CA37C3"/>
    <w:rsid w:val="00CA7061"/>
    <w:rsid w:val="00CB273E"/>
    <w:rsid w:val="00CC5095"/>
    <w:rsid w:val="00CC5368"/>
    <w:rsid w:val="00CE36B9"/>
    <w:rsid w:val="00D00C87"/>
    <w:rsid w:val="00D1070B"/>
    <w:rsid w:val="00D23769"/>
    <w:rsid w:val="00D2400F"/>
    <w:rsid w:val="00D32710"/>
    <w:rsid w:val="00D40E5B"/>
    <w:rsid w:val="00D4772D"/>
    <w:rsid w:val="00D61F39"/>
    <w:rsid w:val="00D6494D"/>
    <w:rsid w:val="00D91721"/>
    <w:rsid w:val="00DA5DA3"/>
    <w:rsid w:val="00DD45F2"/>
    <w:rsid w:val="00DD467C"/>
    <w:rsid w:val="00DF7820"/>
    <w:rsid w:val="00DF7C2C"/>
    <w:rsid w:val="00E0253F"/>
    <w:rsid w:val="00E13277"/>
    <w:rsid w:val="00E33BC5"/>
    <w:rsid w:val="00E5019F"/>
    <w:rsid w:val="00E55D17"/>
    <w:rsid w:val="00E66758"/>
    <w:rsid w:val="00E92714"/>
    <w:rsid w:val="00EB0363"/>
    <w:rsid w:val="00EB4130"/>
    <w:rsid w:val="00F12450"/>
    <w:rsid w:val="00F169A0"/>
    <w:rsid w:val="00F260C0"/>
    <w:rsid w:val="00F32F18"/>
    <w:rsid w:val="00F549E7"/>
    <w:rsid w:val="00F679AE"/>
    <w:rsid w:val="00F67B43"/>
    <w:rsid w:val="00F8217C"/>
    <w:rsid w:val="00F910F7"/>
    <w:rsid w:val="00FB10F8"/>
    <w:rsid w:val="00FB54F5"/>
    <w:rsid w:val="00FB662A"/>
    <w:rsid w:val="00FC372A"/>
    <w:rsid w:val="00FC6696"/>
    <w:rsid w:val="00FD2F1D"/>
    <w:rsid w:val="00FE6568"/>
    <w:rsid w:val="00FE7FF3"/>
    <w:rsid w:val="00FF7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1BC37"/>
  <w15:docId w15:val="{BD772FB4-CDFA-48E3-AF10-B57B325CE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DA3"/>
    <w:pPr>
      <w:spacing w:after="200"/>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F260C0"/>
  </w:style>
  <w:style w:type="character" w:styleId="Hyperlink">
    <w:name w:val="Hyperlink"/>
    <w:rsid w:val="00D00C87"/>
    <w:rPr>
      <w:color w:val="0000FF"/>
      <w:u w:val="single"/>
    </w:rPr>
  </w:style>
  <w:style w:type="table" w:styleId="TableGrid">
    <w:name w:val="Table Grid"/>
    <w:basedOn w:val="TableNormal"/>
    <w:rsid w:val="00D00C8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C25CD"/>
    <w:rPr>
      <w:rFonts w:ascii="Tahoma" w:hAnsi="Tahoma" w:cs="Tahoma"/>
      <w:sz w:val="16"/>
      <w:szCs w:val="16"/>
    </w:rPr>
  </w:style>
  <w:style w:type="character" w:customStyle="1" w:styleId="BalloonTextChar">
    <w:name w:val="Balloon Text Char"/>
    <w:link w:val="BalloonText"/>
    <w:rsid w:val="007C25CD"/>
    <w:rPr>
      <w:rFonts w:ascii="Tahoma" w:hAnsi="Tahoma" w:cs="Tahoma"/>
      <w:sz w:val="16"/>
      <w:szCs w:val="16"/>
    </w:rPr>
  </w:style>
  <w:style w:type="paragraph" w:customStyle="1" w:styleId="Default">
    <w:name w:val="Default"/>
    <w:rsid w:val="00C61C10"/>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C61C10"/>
    <w:pPr>
      <w:spacing w:line="241" w:lineRule="atLeast"/>
    </w:pPr>
    <w:rPr>
      <w:rFonts w:cs="Times New Roman"/>
      <w:color w:val="auto"/>
    </w:rPr>
  </w:style>
  <w:style w:type="character" w:customStyle="1" w:styleId="A2">
    <w:name w:val="A2"/>
    <w:uiPriority w:val="99"/>
    <w:rsid w:val="00C61C10"/>
    <w:rPr>
      <w:rFonts w:cs="TimesNewRomanPS"/>
      <w:b/>
      <w:bCs/>
      <w:color w:val="000000"/>
      <w:sz w:val="20"/>
      <w:szCs w:val="20"/>
    </w:rPr>
  </w:style>
  <w:style w:type="paragraph" w:customStyle="1" w:styleId="Pa1">
    <w:name w:val="Pa1"/>
    <w:basedOn w:val="Default"/>
    <w:next w:val="Default"/>
    <w:uiPriority w:val="99"/>
    <w:rsid w:val="00C61C10"/>
    <w:pPr>
      <w:spacing w:line="241" w:lineRule="atLeast"/>
    </w:pPr>
    <w:rPr>
      <w:rFonts w:cs="Times New Roman"/>
      <w:color w:val="auto"/>
    </w:rPr>
  </w:style>
  <w:style w:type="character" w:customStyle="1" w:styleId="A0">
    <w:name w:val="A0"/>
    <w:uiPriority w:val="99"/>
    <w:rsid w:val="00C61C10"/>
    <w:rPr>
      <w:rFonts w:cs="TimesNewRomanPS"/>
      <w:color w:val="000000"/>
      <w:sz w:val="18"/>
      <w:szCs w:val="18"/>
    </w:rPr>
  </w:style>
  <w:style w:type="paragraph" w:customStyle="1" w:styleId="Pa3">
    <w:name w:val="Pa3"/>
    <w:basedOn w:val="Default"/>
    <w:next w:val="Default"/>
    <w:uiPriority w:val="99"/>
    <w:rsid w:val="00C61C10"/>
    <w:pPr>
      <w:spacing w:line="241" w:lineRule="atLeast"/>
    </w:pPr>
    <w:rPr>
      <w:rFonts w:cs="Times New Roman"/>
      <w:color w:val="auto"/>
    </w:rPr>
  </w:style>
  <w:style w:type="paragraph" w:customStyle="1" w:styleId="Pa4">
    <w:name w:val="Pa4"/>
    <w:basedOn w:val="Default"/>
    <w:next w:val="Default"/>
    <w:uiPriority w:val="99"/>
    <w:rsid w:val="00C61C10"/>
    <w:pPr>
      <w:spacing w:line="241" w:lineRule="atLeast"/>
    </w:pPr>
    <w:rPr>
      <w:rFonts w:cs="Times New Roman"/>
      <w:color w:val="auto"/>
    </w:rPr>
  </w:style>
  <w:style w:type="paragraph" w:customStyle="1" w:styleId="Pa2">
    <w:name w:val="Pa2"/>
    <w:basedOn w:val="Default"/>
    <w:next w:val="Default"/>
    <w:uiPriority w:val="99"/>
    <w:rsid w:val="00C61C10"/>
    <w:pPr>
      <w:spacing w:line="241" w:lineRule="atLeast"/>
    </w:pPr>
    <w:rPr>
      <w:rFonts w:cs="Times New Roman"/>
      <w:color w:val="auto"/>
    </w:rPr>
  </w:style>
  <w:style w:type="paragraph" w:customStyle="1" w:styleId="Pa7">
    <w:name w:val="Pa7"/>
    <w:basedOn w:val="Default"/>
    <w:next w:val="Default"/>
    <w:uiPriority w:val="99"/>
    <w:rsid w:val="00C61C10"/>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8915">
      <w:bodyDiv w:val="1"/>
      <w:marLeft w:val="0"/>
      <w:marRight w:val="0"/>
      <w:marTop w:val="0"/>
      <w:marBottom w:val="0"/>
      <w:divBdr>
        <w:top w:val="none" w:sz="0" w:space="0" w:color="auto"/>
        <w:left w:val="none" w:sz="0" w:space="0" w:color="auto"/>
        <w:bottom w:val="none" w:sz="0" w:space="0" w:color="auto"/>
        <w:right w:val="none" w:sz="0" w:space="0" w:color="auto"/>
      </w:divBdr>
    </w:div>
    <w:div w:id="917790956">
      <w:bodyDiv w:val="1"/>
      <w:marLeft w:val="0"/>
      <w:marRight w:val="0"/>
      <w:marTop w:val="0"/>
      <w:marBottom w:val="0"/>
      <w:divBdr>
        <w:top w:val="none" w:sz="0" w:space="0" w:color="auto"/>
        <w:left w:val="none" w:sz="0" w:space="0" w:color="auto"/>
        <w:bottom w:val="none" w:sz="0" w:space="0" w:color="auto"/>
        <w:right w:val="none" w:sz="0" w:space="0" w:color="auto"/>
      </w:divBdr>
    </w:div>
    <w:div w:id="1262882703">
      <w:bodyDiv w:val="1"/>
      <w:marLeft w:val="0"/>
      <w:marRight w:val="0"/>
      <w:marTop w:val="0"/>
      <w:marBottom w:val="0"/>
      <w:divBdr>
        <w:top w:val="none" w:sz="0" w:space="0" w:color="auto"/>
        <w:left w:val="none" w:sz="0" w:space="0" w:color="auto"/>
        <w:bottom w:val="none" w:sz="0" w:space="0" w:color="auto"/>
        <w:right w:val="none" w:sz="0" w:space="0" w:color="auto"/>
      </w:divBdr>
    </w:div>
    <w:div w:id="1398475805">
      <w:bodyDiv w:val="1"/>
      <w:marLeft w:val="0"/>
      <w:marRight w:val="0"/>
      <w:marTop w:val="0"/>
      <w:marBottom w:val="0"/>
      <w:divBdr>
        <w:top w:val="none" w:sz="0" w:space="0" w:color="auto"/>
        <w:left w:val="none" w:sz="0" w:space="0" w:color="auto"/>
        <w:bottom w:val="none" w:sz="0" w:space="0" w:color="auto"/>
        <w:right w:val="none" w:sz="0" w:space="0" w:color="auto"/>
      </w:divBdr>
    </w:div>
    <w:div w:id="1666086809">
      <w:bodyDiv w:val="1"/>
      <w:marLeft w:val="0"/>
      <w:marRight w:val="0"/>
      <w:marTop w:val="0"/>
      <w:marBottom w:val="0"/>
      <w:divBdr>
        <w:top w:val="none" w:sz="0" w:space="0" w:color="auto"/>
        <w:left w:val="none" w:sz="0" w:space="0" w:color="auto"/>
        <w:bottom w:val="none" w:sz="0" w:space="0" w:color="auto"/>
        <w:right w:val="none" w:sz="0" w:space="0" w:color="auto"/>
      </w:divBdr>
    </w:div>
    <w:div w:id="2117744968">
      <w:bodyDiv w:val="1"/>
      <w:marLeft w:val="0"/>
      <w:marRight w:val="0"/>
      <w:marTop w:val="0"/>
      <w:marBottom w:val="0"/>
      <w:divBdr>
        <w:top w:val="none" w:sz="0" w:space="0" w:color="auto"/>
        <w:left w:val="none" w:sz="0" w:space="0" w:color="auto"/>
        <w:bottom w:val="none" w:sz="0" w:space="0" w:color="auto"/>
        <w:right w:val="none" w:sz="0" w:space="0" w:color="auto"/>
      </w:divBdr>
    </w:div>
    <w:div w:id="213451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BK516-002020-00</Specification_x0020_Number>
    <Usage_x0020_Guidelines xmlns="2328571d-b9d5-471b-8d96-2ccb743ec3d4">SS516-002016-01 incorporated</Usage_x0020_Guidelines>
    <Availability_x0020_Date xmlns="2328571d-b9d5-471b-8d96-2ccb743ec3d4">2016-07-12T04:00:00+00:00</Availability_x0020_Date>
    <Document_x0020_Type xmlns="2328571d-b9d5-471b-8d96-2ccb743ec3d4">Spec Book</Document_x0020_Type>
    <Status xmlns="2328571d-b9d5-471b-8d96-2ccb743ec3d4">Active</Status>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t xmlns="5312bf0e-9565-4724-8798-42a9111a37e8">516</Sect>
    <Expiration_x0020_Date0 xmlns="5312bf0e-9565-4724-8798-42a9111a37e8" xsi:nil="true"/>
    <Contains_x0020_Fields xmlns="5312bf0e-9565-4724-8798-42a9111a37e8">No</Contains_x0020_Fields>
    <Availability_x0020_Date xmlns="5312bf0e-9565-4724-8798-42a9111a37e8">2016-07-12T04:00:00+00:00</Availability_x0020_Date>
    <Document_x0020_Type xmlns="5312bf0e-9565-4724-8798-42a9111a37e8">Spec Book</Document_x0020_Type>
    <Specification_x0020_Number xmlns="5312bf0e-9565-4724-8798-42a9111a37e8">BK516-002020-00</Specification_x0020_Number>
    <Status xmlns="5312bf0e-9565-4724-8798-42a9111a37e8">Draft</Status>
    <Div xmlns="5312bf0e-9565-4724-8798-42a9111a37e8">V</Div>
    <Usage_x0020_Guidelines xmlns="5312bf0e-9565-4724-8798-42a9111a37e8">SS516-002016-01 incorporated</Usage_x0020_Guideline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37F1F8-37D2-4951-8137-07D6D9C8A296}"/>
</file>

<file path=customXml/itemProps2.xml><?xml version="1.0" encoding="utf-8"?>
<ds:datastoreItem xmlns:ds="http://schemas.openxmlformats.org/officeDocument/2006/customXml" ds:itemID="{7CE69530-D86B-4547-80E8-B4F3E94F8CA9}"/>
</file>

<file path=customXml/itemProps3.xml><?xml version="1.0" encoding="utf-8"?>
<ds:datastoreItem xmlns:ds="http://schemas.openxmlformats.org/officeDocument/2006/customXml" ds:itemID="{24E6E22A-3D38-457B-9423-15608560F16B}"/>
</file>

<file path=customXml/itemProps4.xml><?xml version="1.0" encoding="utf-8"?>
<ds:datastoreItem xmlns:ds="http://schemas.openxmlformats.org/officeDocument/2006/customXml" ds:itemID="{7037F1F8-37D2-4951-8137-07D6D9C8A296}">
  <ds:schemaRefs>
    <ds:schemaRef ds:uri="http://purl.org/dc/terms/"/>
    <ds:schemaRef ds:uri="http://schemas.openxmlformats.org/package/2006/metadata/core-properties"/>
    <ds:schemaRef ds:uri="http://schemas.microsoft.com/office/2006/documentManagement/types"/>
    <ds:schemaRef ds:uri="5312bf0e-9565-4724-8798-42a9111a37e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C400CCC-3C6D-4363-8A3F-A65D26F1CFD7}"/>
</file>

<file path=docProps/app.xml><?xml version="1.0" encoding="utf-8"?>
<Properties xmlns="http://schemas.openxmlformats.org/officeDocument/2006/extended-properties" xmlns:vt="http://schemas.openxmlformats.org/officeDocument/2006/docPropsVTypes">
  <Template>Normal</Template>
  <TotalTime>1</TotalTime>
  <Pages>2</Pages>
  <Words>1018</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Demolition of Buildings and Clearing Parcels</vt:lpstr>
    </vt:vector>
  </TitlesOfParts>
  <Company>VDOT</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Demolition of Buildings and Clearing Parcels</dc:title>
  <dc:creator>vdot</dc:creator>
  <cp:lastModifiedBy>Changes</cp:lastModifiedBy>
  <cp:revision>3</cp:revision>
  <dcterms:created xsi:type="dcterms:W3CDTF">2020-01-05T03:29:00Z</dcterms:created>
  <dcterms:modified xsi:type="dcterms:W3CDTF">2020-01-05T03:30:00Z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/insidevdot/div/sc/Design/Specs/Book|8277dd98-dfa0-4e60-a28d-368599437ed8</vt:lpwstr>
  </property>
  <property fmtid="{D5CDD505-2E9C-101B-9397-08002B2CF9AE}" pid="4" name="_dlc_DocIdItemGuid">
    <vt:lpwstr>8277dd98-dfa0-4e60-a28d-368599437ed8</vt:lpwstr>
  </property>
  <property fmtid="{D5CDD505-2E9C-101B-9397-08002B2CF9AE}" pid="5" name="_dlc_DocIdUrl">
    <vt:lpwstr>https://insidevdot.cov.virginia.gov/div/sc/Design/Specs/Book/_layouts/DocIdRedir.aspx?ID=%2finsidevdot%2fdiv%2fsc%2fDesign%2fSpecs%2fBook%7c8277dd98-dfa0-4e60-a28d-368599437ed8, /insidevdot/div/sc/Design/Specs/Book|8277dd98-dfa0-4e60-a28d-368599437ed8</vt:lpwstr>
  </property>
  <property fmtid="{D5CDD505-2E9C-101B-9397-08002B2CF9AE}" pid="6" name="Locked">
    <vt:lpwstr>N</vt:lpwstr>
  </property>
  <property fmtid="{D5CDD505-2E9C-101B-9397-08002B2CF9AE}" pid="7" name="Order">
    <vt:r8>11900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BK516-002016-00</vt:lpwstr>
  </property>
  <property fmtid="{D5CDD505-2E9C-101B-9397-08002B2CF9AE}" pid="14" name="Availability Date">
    <vt:filetime>2016-07-01T04:00:00Z</vt:filetime>
  </property>
  <property fmtid="{D5CDD505-2E9C-101B-9397-08002B2CF9AE}" pid="15" name="Sect">
    <vt:lpwstr>516</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