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A9FD3" w14:textId="6035FED3" w:rsidR="00A14CE2" w:rsidRPr="00A14CE2" w:rsidRDefault="00A14CE2" w:rsidP="00A14CE2">
      <w:pPr>
        <w:pStyle w:val="Pa0"/>
        <w:spacing w:after="240"/>
        <w:jc w:val="center"/>
        <w:outlineLvl w:val="0"/>
        <w:rPr>
          <w:rFonts w:ascii="Arial" w:hAnsi="Arial" w:cs="Arial"/>
          <w:sz w:val="20"/>
          <w:szCs w:val="20"/>
        </w:rPr>
      </w:pPr>
      <w:r>
        <w:rPr>
          <w:rStyle w:val="A2"/>
          <w:rFonts w:ascii="Arial" w:hAnsi="Arial" w:cs="Arial"/>
        </w:rPr>
        <w:t xml:space="preserve">SECTION 603 – </w:t>
      </w:r>
      <w:r w:rsidRPr="00A14CE2">
        <w:rPr>
          <w:rStyle w:val="A2"/>
          <w:rFonts w:ascii="Arial" w:hAnsi="Arial" w:cs="Arial"/>
        </w:rPr>
        <w:t>SEEDING</w:t>
      </w:r>
    </w:p>
    <w:p w14:paraId="7EF21A85" w14:textId="72376497" w:rsidR="00A14CE2" w:rsidRPr="00A14CE2" w:rsidRDefault="00A14CE2" w:rsidP="00A14CE2">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603.01</w:t>
      </w:r>
      <w:proofErr w:type="gramEnd"/>
      <w:r>
        <w:rPr>
          <w:rStyle w:val="A0"/>
          <w:rFonts w:ascii="Arial" w:hAnsi="Arial" w:cs="Arial"/>
          <w:b/>
          <w:bCs/>
          <w:sz w:val="20"/>
          <w:szCs w:val="20"/>
        </w:rPr>
        <w:t xml:space="preserve"> – </w:t>
      </w:r>
      <w:r w:rsidRPr="00A14CE2">
        <w:rPr>
          <w:rStyle w:val="A0"/>
          <w:rFonts w:ascii="Arial" w:hAnsi="Arial" w:cs="Arial"/>
          <w:b/>
          <w:bCs/>
          <w:sz w:val="20"/>
          <w:szCs w:val="20"/>
        </w:rPr>
        <w:t>Description</w:t>
      </w:r>
    </w:p>
    <w:p w14:paraId="1D9DB0F9" w14:textId="77777777" w:rsidR="00A14CE2" w:rsidRDefault="00A14CE2" w:rsidP="00A14CE2">
      <w:pPr>
        <w:pStyle w:val="Pa2"/>
        <w:spacing w:after="240"/>
        <w:jc w:val="both"/>
        <w:rPr>
          <w:rStyle w:val="A0"/>
          <w:rFonts w:ascii="Arial" w:hAnsi="Arial" w:cs="Arial"/>
          <w:sz w:val="20"/>
          <w:szCs w:val="20"/>
        </w:rPr>
      </w:pPr>
      <w:r w:rsidRPr="00A14CE2">
        <w:rPr>
          <w:rStyle w:val="A0"/>
          <w:rFonts w:ascii="Arial" w:hAnsi="Arial" w:cs="Arial"/>
          <w:sz w:val="20"/>
          <w:szCs w:val="20"/>
        </w:rPr>
        <w:t xml:space="preserve">This work shall consist of furnishing and applying fertilizer, lime, mulch, </w:t>
      </w:r>
      <w:r>
        <w:rPr>
          <w:rStyle w:val="A0"/>
          <w:rFonts w:ascii="Arial" w:hAnsi="Arial" w:cs="Arial"/>
          <w:sz w:val="20"/>
          <w:szCs w:val="20"/>
        </w:rPr>
        <w:t>and seed in the quantities spec</w:t>
      </w:r>
      <w:r w:rsidRPr="00A14CE2">
        <w:rPr>
          <w:rStyle w:val="A0"/>
          <w:rFonts w:ascii="Arial" w:hAnsi="Arial" w:cs="Arial"/>
          <w:sz w:val="20"/>
          <w:szCs w:val="20"/>
        </w:rPr>
        <w:t>ified to stabilize areas designated on the plans or selected by the Engineer.</w:t>
      </w:r>
    </w:p>
    <w:p w14:paraId="27ED48EA" w14:textId="1260CFAA" w:rsidR="00A14CE2" w:rsidRPr="00A14CE2" w:rsidRDefault="00F37645" w:rsidP="00A14CE2">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603.02</w:t>
      </w:r>
      <w:proofErr w:type="gramEnd"/>
      <w:r>
        <w:rPr>
          <w:rStyle w:val="A0"/>
          <w:rFonts w:ascii="Arial" w:hAnsi="Arial" w:cs="Arial"/>
          <w:b/>
          <w:bCs/>
          <w:sz w:val="20"/>
          <w:szCs w:val="20"/>
        </w:rPr>
        <w:t xml:space="preserve"> – </w:t>
      </w:r>
      <w:r w:rsidR="00A14CE2" w:rsidRPr="00A14CE2">
        <w:rPr>
          <w:rStyle w:val="A0"/>
          <w:rFonts w:ascii="Arial" w:hAnsi="Arial" w:cs="Arial"/>
          <w:b/>
          <w:bCs/>
          <w:sz w:val="20"/>
          <w:szCs w:val="20"/>
        </w:rPr>
        <w:t>Materials</w:t>
      </w:r>
    </w:p>
    <w:p w14:paraId="57BC9973" w14:textId="77777777" w:rsidR="00F37645" w:rsidRPr="00F37645" w:rsidRDefault="00A14CE2" w:rsidP="00A14CE2">
      <w:pPr>
        <w:pStyle w:val="Pa1"/>
        <w:numPr>
          <w:ilvl w:val="0"/>
          <w:numId w:val="5"/>
        </w:numPr>
        <w:spacing w:after="240"/>
        <w:jc w:val="both"/>
        <w:rPr>
          <w:rStyle w:val="A0"/>
          <w:rFonts w:ascii="Arial" w:hAnsi="Arial" w:cs="Arial"/>
          <w:color w:val="auto"/>
          <w:sz w:val="20"/>
          <w:szCs w:val="20"/>
        </w:rPr>
      </w:pPr>
      <w:r w:rsidRPr="00A14CE2">
        <w:rPr>
          <w:rStyle w:val="A0"/>
          <w:rFonts w:ascii="Arial" w:hAnsi="Arial" w:cs="Arial"/>
          <w:b/>
          <w:bCs/>
          <w:sz w:val="20"/>
          <w:szCs w:val="20"/>
        </w:rPr>
        <w:t>Seed</w:t>
      </w:r>
      <w:r w:rsidRPr="008016E5">
        <w:rPr>
          <w:rStyle w:val="A0"/>
          <w:rFonts w:ascii="Arial" w:hAnsi="Arial" w:cs="Arial"/>
          <w:bCs/>
          <w:sz w:val="20"/>
          <w:szCs w:val="20"/>
        </w:rPr>
        <w:t xml:space="preserve"> </w:t>
      </w:r>
      <w:r w:rsidRPr="00A14CE2">
        <w:rPr>
          <w:rStyle w:val="A0"/>
          <w:rFonts w:ascii="Arial" w:hAnsi="Arial" w:cs="Arial"/>
          <w:sz w:val="20"/>
          <w:szCs w:val="20"/>
        </w:rPr>
        <w:t>shall conform to Section 244.02(c).</w:t>
      </w:r>
    </w:p>
    <w:p w14:paraId="7C2171F5" w14:textId="77777777" w:rsidR="00F37645" w:rsidRPr="00F37645" w:rsidRDefault="00A14CE2" w:rsidP="00A14CE2">
      <w:pPr>
        <w:pStyle w:val="Pa1"/>
        <w:numPr>
          <w:ilvl w:val="0"/>
          <w:numId w:val="5"/>
        </w:numPr>
        <w:spacing w:after="240"/>
        <w:jc w:val="both"/>
        <w:rPr>
          <w:rStyle w:val="A0"/>
          <w:rFonts w:ascii="Arial" w:hAnsi="Arial" w:cs="Arial"/>
          <w:color w:val="auto"/>
          <w:sz w:val="20"/>
          <w:szCs w:val="20"/>
        </w:rPr>
      </w:pPr>
      <w:r w:rsidRPr="00F37645">
        <w:rPr>
          <w:rStyle w:val="A0"/>
          <w:rFonts w:ascii="Arial" w:hAnsi="Arial" w:cs="Arial"/>
          <w:b/>
          <w:bCs/>
          <w:sz w:val="20"/>
          <w:szCs w:val="20"/>
        </w:rPr>
        <w:t>Fertilizer</w:t>
      </w:r>
      <w:r w:rsidRPr="008016E5">
        <w:rPr>
          <w:rStyle w:val="A0"/>
          <w:rFonts w:ascii="Arial" w:hAnsi="Arial" w:cs="Arial"/>
          <w:bCs/>
          <w:sz w:val="20"/>
          <w:szCs w:val="20"/>
        </w:rPr>
        <w:t xml:space="preserve"> </w:t>
      </w:r>
      <w:r w:rsidRPr="00F37645">
        <w:rPr>
          <w:rStyle w:val="A0"/>
          <w:rFonts w:ascii="Arial" w:hAnsi="Arial" w:cs="Arial"/>
          <w:sz w:val="20"/>
          <w:szCs w:val="20"/>
        </w:rPr>
        <w:t>shall conform to Section 244.02(d).</w:t>
      </w:r>
    </w:p>
    <w:p w14:paraId="7544DDFE" w14:textId="77777777" w:rsidR="00F37645" w:rsidRPr="00F37645" w:rsidRDefault="00A14CE2" w:rsidP="00A14CE2">
      <w:pPr>
        <w:pStyle w:val="Pa1"/>
        <w:numPr>
          <w:ilvl w:val="0"/>
          <w:numId w:val="5"/>
        </w:numPr>
        <w:spacing w:after="240"/>
        <w:jc w:val="both"/>
        <w:rPr>
          <w:rStyle w:val="A0"/>
          <w:rFonts w:ascii="Arial" w:hAnsi="Arial" w:cs="Arial"/>
          <w:color w:val="auto"/>
          <w:sz w:val="20"/>
          <w:szCs w:val="20"/>
        </w:rPr>
      </w:pPr>
      <w:r w:rsidRPr="00F37645">
        <w:rPr>
          <w:rStyle w:val="A0"/>
          <w:rFonts w:ascii="Arial" w:hAnsi="Arial" w:cs="Arial"/>
          <w:b/>
          <w:bCs/>
          <w:sz w:val="20"/>
          <w:szCs w:val="20"/>
        </w:rPr>
        <w:t>Lime</w:t>
      </w:r>
      <w:r w:rsidRPr="008016E5">
        <w:rPr>
          <w:rStyle w:val="A0"/>
          <w:rFonts w:ascii="Arial" w:hAnsi="Arial" w:cs="Arial"/>
          <w:bCs/>
          <w:sz w:val="20"/>
          <w:szCs w:val="20"/>
        </w:rPr>
        <w:t xml:space="preserve"> </w:t>
      </w:r>
      <w:r w:rsidRPr="00F37645">
        <w:rPr>
          <w:rStyle w:val="A0"/>
          <w:rFonts w:ascii="Arial" w:hAnsi="Arial" w:cs="Arial"/>
          <w:sz w:val="20"/>
          <w:szCs w:val="20"/>
        </w:rPr>
        <w:t>shall conform to Section 244.02(e).</w:t>
      </w:r>
    </w:p>
    <w:p w14:paraId="288ACDFD" w14:textId="77777777" w:rsidR="00F37645" w:rsidRPr="00F37645" w:rsidRDefault="00A14CE2" w:rsidP="00A14CE2">
      <w:pPr>
        <w:pStyle w:val="Pa1"/>
        <w:numPr>
          <w:ilvl w:val="0"/>
          <w:numId w:val="5"/>
        </w:numPr>
        <w:spacing w:after="240"/>
        <w:jc w:val="both"/>
        <w:rPr>
          <w:rStyle w:val="A0"/>
          <w:rFonts w:ascii="Arial" w:hAnsi="Arial" w:cs="Arial"/>
          <w:color w:val="auto"/>
          <w:sz w:val="20"/>
          <w:szCs w:val="20"/>
        </w:rPr>
      </w:pPr>
      <w:r w:rsidRPr="00F37645">
        <w:rPr>
          <w:rStyle w:val="A0"/>
          <w:rFonts w:ascii="Arial" w:hAnsi="Arial" w:cs="Arial"/>
          <w:b/>
          <w:bCs/>
          <w:sz w:val="20"/>
          <w:szCs w:val="20"/>
        </w:rPr>
        <w:t>Mulches and Hydraulic Erosion Control Products</w:t>
      </w:r>
      <w:r w:rsidRPr="008016E5">
        <w:rPr>
          <w:rStyle w:val="A0"/>
          <w:rFonts w:ascii="Arial" w:hAnsi="Arial" w:cs="Arial"/>
          <w:bCs/>
          <w:sz w:val="20"/>
          <w:szCs w:val="20"/>
        </w:rPr>
        <w:t xml:space="preserve"> </w:t>
      </w:r>
      <w:r w:rsidRPr="00F37645">
        <w:rPr>
          <w:rStyle w:val="A0"/>
          <w:rFonts w:ascii="Arial" w:hAnsi="Arial" w:cs="Arial"/>
          <w:sz w:val="20"/>
          <w:szCs w:val="20"/>
        </w:rPr>
        <w:t>shall conform to Section 244.02(g).</w:t>
      </w:r>
    </w:p>
    <w:p w14:paraId="4529A89E" w14:textId="77777777" w:rsidR="00F37645" w:rsidRPr="00F37645" w:rsidRDefault="00A14CE2" w:rsidP="00A14CE2">
      <w:pPr>
        <w:pStyle w:val="Pa1"/>
        <w:numPr>
          <w:ilvl w:val="0"/>
          <w:numId w:val="5"/>
        </w:numPr>
        <w:spacing w:after="240"/>
        <w:jc w:val="both"/>
        <w:rPr>
          <w:rStyle w:val="A0"/>
          <w:rFonts w:ascii="Arial" w:hAnsi="Arial" w:cs="Arial"/>
          <w:color w:val="auto"/>
          <w:sz w:val="20"/>
          <w:szCs w:val="20"/>
        </w:rPr>
      </w:pPr>
      <w:r w:rsidRPr="00F37645">
        <w:rPr>
          <w:rStyle w:val="A0"/>
          <w:rFonts w:ascii="Arial" w:hAnsi="Arial" w:cs="Arial"/>
          <w:b/>
          <w:bCs/>
          <w:sz w:val="20"/>
          <w:szCs w:val="20"/>
        </w:rPr>
        <w:t>Fast Acting Lime</w:t>
      </w:r>
      <w:r w:rsidRPr="008016E5">
        <w:rPr>
          <w:rStyle w:val="A0"/>
          <w:rFonts w:ascii="Arial" w:hAnsi="Arial" w:cs="Arial"/>
          <w:bCs/>
          <w:sz w:val="20"/>
          <w:szCs w:val="20"/>
        </w:rPr>
        <w:t xml:space="preserve"> </w:t>
      </w:r>
      <w:r w:rsidRPr="00F37645">
        <w:rPr>
          <w:rStyle w:val="A0"/>
          <w:rFonts w:ascii="Arial" w:hAnsi="Arial" w:cs="Arial"/>
          <w:sz w:val="20"/>
          <w:szCs w:val="20"/>
        </w:rPr>
        <w:t>shall conform to Section 244.02(e</w:t>
      </w:r>
      <w:proofErr w:type="gramStart"/>
      <w:r w:rsidRPr="00F37645">
        <w:rPr>
          <w:rStyle w:val="A0"/>
          <w:rFonts w:ascii="Arial" w:hAnsi="Arial" w:cs="Arial"/>
          <w:sz w:val="20"/>
          <w:szCs w:val="20"/>
        </w:rPr>
        <w:t>)2</w:t>
      </w:r>
      <w:proofErr w:type="gramEnd"/>
      <w:r w:rsidRPr="00F37645">
        <w:rPr>
          <w:rStyle w:val="A0"/>
          <w:rFonts w:ascii="Arial" w:hAnsi="Arial" w:cs="Arial"/>
          <w:sz w:val="20"/>
          <w:szCs w:val="20"/>
        </w:rPr>
        <w:t>.</w:t>
      </w:r>
    </w:p>
    <w:p w14:paraId="09021ADD" w14:textId="77777777" w:rsidR="00F37645" w:rsidRPr="00F37645" w:rsidRDefault="00A14CE2" w:rsidP="00A14CE2">
      <w:pPr>
        <w:pStyle w:val="Pa1"/>
        <w:numPr>
          <w:ilvl w:val="0"/>
          <w:numId w:val="5"/>
        </w:numPr>
        <w:spacing w:after="240"/>
        <w:jc w:val="both"/>
        <w:rPr>
          <w:rStyle w:val="A0"/>
          <w:rFonts w:ascii="Arial" w:hAnsi="Arial" w:cs="Arial"/>
          <w:color w:val="auto"/>
          <w:sz w:val="20"/>
          <w:szCs w:val="20"/>
        </w:rPr>
      </w:pPr>
      <w:r w:rsidRPr="00F37645">
        <w:rPr>
          <w:rStyle w:val="A0"/>
          <w:rFonts w:ascii="Arial" w:hAnsi="Arial" w:cs="Arial"/>
          <w:b/>
          <w:bCs/>
          <w:sz w:val="20"/>
          <w:szCs w:val="20"/>
        </w:rPr>
        <w:t>Biological Growth Stimulants</w:t>
      </w:r>
      <w:r w:rsidRPr="008016E5">
        <w:rPr>
          <w:rStyle w:val="A0"/>
          <w:rFonts w:ascii="Arial" w:hAnsi="Arial" w:cs="Arial"/>
          <w:bCs/>
          <w:sz w:val="20"/>
          <w:szCs w:val="20"/>
        </w:rPr>
        <w:t xml:space="preserve"> </w:t>
      </w:r>
      <w:r w:rsidRPr="00F37645">
        <w:rPr>
          <w:rStyle w:val="A0"/>
          <w:rFonts w:ascii="Arial" w:hAnsi="Arial" w:cs="Arial"/>
          <w:sz w:val="20"/>
          <w:szCs w:val="20"/>
        </w:rPr>
        <w:t>shall conform to Section 244.02(n).</w:t>
      </w:r>
    </w:p>
    <w:p w14:paraId="16DAC019" w14:textId="30CD5033" w:rsidR="00A14CE2" w:rsidRPr="00F37645" w:rsidRDefault="00A14CE2" w:rsidP="00A14CE2">
      <w:pPr>
        <w:pStyle w:val="Pa1"/>
        <w:numPr>
          <w:ilvl w:val="0"/>
          <w:numId w:val="5"/>
        </w:numPr>
        <w:spacing w:after="240"/>
        <w:jc w:val="both"/>
        <w:rPr>
          <w:rFonts w:ascii="Arial" w:hAnsi="Arial" w:cs="Arial"/>
          <w:sz w:val="20"/>
          <w:szCs w:val="20"/>
        </w:rPr>
      </w:pPr>
      <w:r w:rsidRPr="00F37645">
        <w:rPr>
          <w:rStyle w:val="A0"/>
          <w:rFonts w:ascii="Arial" w:hAnsi="Arial" w:cs="Arial"/>
          <w:b/>
          <w:bCs/>
          <w:sz w:val="20"/>
          <w:szCs w:val="20"/>
        </w:rPr>
        <w:t>Sediment Retention Products</w:t>
      </w:r>
      <w:r w:rsidRPr="008016E5">
        <w:rPr>
          <w:rStyle w:val="A0"/>
          <w:rFonts w:ascii="Arial" w:hAnsi="Arial" w:cs="Arial"/>
          <w:bCs/>
          <w:sz w:val="20"/>
          <w:szCs w:val="20"/>
        </w:rPr>
        <w:t xml:space="preserve"> </w:t>
      </w:r>
      <w:r w:rsidRPr="00F37645">
        <w:rPr>
          <w:rStyle w:val="A0"/>
          <w:rFonts w:ascii="Arial" w:hAnsi="Arial" w:cs="Arial"/>
          <w:sz w:val="20"/>
          <w:szCs w:val="20"/>
        </w:rPr>
        <w:t xml:space="preserve">shall conform to Section 244.02(o). </w:t>
      </w:r>
    </w:p>
    <w:p w14:paraId="3928B4EA" w14:textId="77777777" w:rsidR="00F37645" w:rsidRDefault="00F37645" w:rsidP="00F37645">
      <w:pPr>
        <w:pStyle w:val="Pa2"/>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603.03</w:t>
      </w:r>
      <w:proofErr w:type="gramEnd"/>
      <w:r>
        <w:rPr>
          <w:rStyle w:val="A0"/>
          <w:rFonts w:ascii="Arial" w:hAnsi="Arial" w:cs="Arial"/>
          <w:b/>
          <w:bCs/>
          <w:sz w:val="20"/>
          <w:szCs w:val="20"/>
        </w:rPr>
        <w:t xml:space="preserve"> – </w:t>
      </w:r>
      <w:r w:rsidR="00A14CE2" w:rsidRPr="00A14CE2">
        <w:rPr>
          <w:rStyle w:val="A0"/>
          <w:rFonts w:ascii="Arial" w:hAnsi="Arial" w:cs="Arial"/>
          <w:b/>
          <w:bCs/>
          <w:sz w:val="20"/>
          <w:szCs w:val="20"/>
        </w:rPr>
        <w:t>Procedures</w:t>
      </w:r>
    </w:p>
    <w:p w14:paraId="79649277" w14:textId="77777777" w:rsidR="00F37645" w:rsidRDefault="00A14CE2" w:rsidP="00F37645">
      <w:pPr>
        <w:pStyle w:val="Pa2"/>
        <w:spacing w:after="240"/>
        <w:jc w:val="both"/>
        <w:rPr>
          <w:rStyle w:val="A0"/>
          <w:rFonts w:ascii="Arial" w:hAnsi="Arial" w:cs="Arial"/>
          <w:sz w:val="20"/>
          <w:szCs w:val="20"/>
        </w:rPr>
      </w:pPr>
      <w:r w:rsidRPr="00A14CE2">
        <w:rPr>
          <w:rStyle w:val="A0"/>
          <w:rFonts w:ascii="Arial" w:hAnsi="Arial" w:cs="Arial"/>
          <w:sz w:val="20"/>
          <w:szCs w:val="20"/>
        </w:rPr>
        <w:t xml:space="preserve">The Contractor shall perform seeding operations at the times designated in Sections 303.03(b) and 602.03(c) unless otherwise specified. The Contractor shall not perform seeding operations when the ground is frozen or when soil or weather conditions will prevent proper soil preparation and subsequent operations. When </w:t>
      </w:r>
      <w:proofErr w:type="spellStart"/>
      <w:r w:rsidRPr="00A14CE2">
        <w:rPr>
          <w:rStyle w:val="A0"/>
          <w:rFonts w:ascii="Arial" w:hAnsi="Arial" w:cs="Arial"/>
          <w:sz w:val="20"/>
          <w:szCs w:val="20"/>
        </w:rPr>
        <w:t>hydroseeding</w:t>
      </w:r>
      <w:proofErr w:type="spellEnd"/>
      <w:r w:rsidRPr="00A14CE2">
        <w:rPr>
          <w:rStyle w:val="A0"/>
          <w:rFonts w:ascii="Arial" w:hAnsi="Arial" w:cs="Arial"/>
          <w:sz w:val="20"/>
          <w:szCs w:val="20"/>
        </w:rPr>
        <w:t xml:space="preserve"> is performed, nozzles or sprays shall not be directed toward the ground in a manner that will cause erosion or runoff. The Contractor shall notify the Engineer at least 48 hours prior to beginning seeding operations.</w:t>
      </w:r>
    </w:p>
    <w:p w14:paraId="3BD28EE5" w14:textId="77777777" w:rsidR="00F37645" w:rsidRPr="00F37645" w:rsidRDefault="00A14CE2" w:rsidP="00A14CE2">
      <w:pPr>
        <w:pStyle w:val="Pa2"/>
        <w:numPr>
          <w:ilvl w:val="0"/>
          <w:numId w:val="6"/>
        </w:numPr>
        <w:spacing w:after="240"/>
        <w:jc w:val="both"/>
        <w:rPr>
          <w:rStyle w:val="A0"/>
          <w:rFonts w:ascii="Arial" w:hAnsi="Arial" w:cs="Arial"/>
          <w:color w:val="auto"/>
          <w:sz w:val="20"/>
          <w:szCs w:val="20"/>
        </w:rPr>
      </w:pPr>
      <w:r w:rsidRPr="00A14CE2">
        <w:rPr>
          <w:rStyle w:val="A0"/>
          <w:rFonts w:ascii="Arial" w:hAnsi="Arial" w:cs="Arial"/>
          <w:b/>
          <w:bCs/>
          <w:sz w:val="20"/>
          <w:szCs w:val="20"/>
        </w:rPr>
        <w:t>Preparing Soil</w:t>
      </w:r>
    </w:p>
    <w:p w14:paraId="0306DB10" w14:textId="77777777" w:rsidR="00F37645" w:rsidRPr="00F37645" w:rsidRDefault="00A14CE2" w:rsidP="00F37645">
      <w:pPr>
        <w:pStyle w:val="Pa2"/>
        <w:numPr>
          <w:ilvl w:val="0"/>
          <w:numId w:val="7"/>
        </w:numPr>
        <w:spacing w:after="240"/>
        <w:ind w:left="720"/>
        <w:jc w:val="both"/>
        <w:rPr>
          <w:rStyle w:val="A0"/>
          <w:rFonts w:ascii="Arial" w:hAnsi="Arial" w:cs="Arial"/>
          <w:color w:val="auto"/>
          <w:sz w:val="20"/>
          <w:szCs w:val="20"/>
        </w:rPr>
      </w:pPr>
      <w:r w:rsidRPr="00F37645">
        <w:rPr>
          <w:rStyle w:val="A0"/>
          <w:rFonts w:ascii="Arial" w:hAnsi="Arial" w:cs="Arial"/>
          <w:b/>
          <w:bCs/>
          <w:sz w:val="20"/>
          <w:szCs w:val="20"/>
        </w:rPr>
        <w:t>Slopes 3H</w:t>
      </w:r>
      <w:proofErr w:type="gramStart"/>
      <w:r w:rsidRPr="00F37645">
        <w:rPr>
          <w:rStyle w:val="A0"/>
          <w:rFonts w:ascii="Arial" w:hAnsi="Arial" w:cs="Arial"/>
          <w:b/>
          <w:bCs/>
          <w:sz w:val="20"/>
          <w:szCs w:val="20"/>
        </w:rPr>
        <w:t>:1V</w:t>
      </w:r>
      <w:proofErr w:type="gramEnd"/>
      <w:r w:rsidRPr="00F37645">
        <w:rPr>
          <w:rStyle w:val="A0"/>
          <w:rFonts w:ascii="Arial" w:hAnsi="Arial" w:cs="Arial"/>
          <w:b/>
          <w:bCs/>
          <w:sz w:val="20"/>
          <w:szCs w:val="20"/>
        </w:rPr>
        <w:t xml:space="preserve"> or flatter</w:t>
      </w:r>
      <w:r w:rsidRPr="008016E5">
        <w:rPr>
          <w:rStyle w:val="A0"/>
          <w:rFonts w:ascii="Arial" w:hAnsi="Arial" w:cs="Arial"/>
          <w:bCs/>
          <w:sz w:val="20"/>
          <w:szCs w:val="20"/>
        </w:rPr>
        <w:t xml:space="preserve"> </w:t>
      </w:r>
      <w:r w:rsidRPr="00F37645">
        <w:rPr>
          <w:rStyle w:val="A0"/>
          <w:rFonts w:ascii="Arial" w:hAnsi="Arial" w:cs="Arial"/>
          <w:sz w:val="20"/>
          <w:szCs w:val="20"/>
        </w:rPr>
        <w:t>shall be loosened to a depth of approximately 3 inches by disking, harrowing, or other methods approved by the Engineer.</w:t>
      </w:r>
    </w:p>
    <w:p w14:paraId="2E6996B3" w14:textId="77777777" w:rsidR="00F37645" w:rsidRPr="00F37645" w:rsidRDefault="00A14CE2" w:rsidP="00A14CE2">
      <w:pPr>
        <w:pStyle w:val="Pa2"/>
        <w:numPr>
          <w:ilvl w:val="0"/>
          <w:numId w:val="7"/>
        </w:numPr>
        <w:spacing w:after="240"/>
        <w:ind w:left="720"/>
        <w:jc w:val="both"/>
        <w:rPr>
          <w:rStyle w:val="A0"/>
          <w:rFonts w:ascii="Arial" w:hAnsi="Arial" w:cs="Arial"/>
          <w:color w:val="auto"/>
          <w:sz w:val="20"/>
          <w:szCs w:val="20"/>
        </w:rPr>
      </w:pPr>
      <w:r w:rsidRPr="00F37645">
        <w:rPr>
          <w:rStyle w:val="A0"/>
          <w:rFonts w:ascii="Arial" w:hAnsi="Arial" w:cs="Arial"/>
          <w:b/>
          <w:bCs/>
          <w:sz w:val="20"/>
          <w:szCs w:val="20"/>
        </w:rPr>
        <w:t>Excavated slopes steeper than 3H</w:t>
      </w:r>
      <w:proofErr w:type="gramStart"/>
      <w:r w:rsidRPr="00F37645">
        <w:rPr>
          <w:rStyle w:val="A0"/>
          <w:rFonts w:ascii="Arial" w:hAnsi="Arial" w:cs="Arial"/>
          <w:b/>
          <w:bCs/>
          <w:sz w:val="20"/>
          <w:szCs w:val="20"/>
        </w:rPr>
        <w:t>:1V</w:t>
      </w:r>
      <w:proofErr w:type="gramEnd"/>
      <w:r w:rsidRPr="00F37645">
        <w:rPr>
          <w:rStyle w:val="A0"/>
          <w:rFonts w:ascii="Arial" w:hAnsi="Arial" w:cs="Arial"/>
          <w:b/>
          <w:bCs/>
          <w:sz w:val="20"/>
          <w:szCs w:val="20"/>
        </w:rPr>
        <w:t>:</w:t>
      </w:r>
      <w:r w:rsidRPr="008016E5">
        <w:rPr>
          <w:rStyle w:val="A0"/>
          <w:rFonts w:ascii="Arial" w:hAnsi="Arial" w:cs="Arial"/>
          <w:bCs/>
          <w:sz w:val="20"/>
          <w:szCs w:val="20"/>
        </w:rPr>
        <w:t xml:space="preserve"> </w:t>
      </w:r>
      <w:r w:rsidRPr="00F37645">
        <w:rPr>
          <w:rStyle w:val="A0"/>
          <w:rFonts w:ascii="Arial" w:hAnsi="Arial" w:cs="Arial"/>
          <w:sz w:val="20"/>
          <w:szCs w:val="20"/>
        </w:rPr>
        <w:t>Loosening of soil will not be required except to eliminate hard or crusted surfaces.</w:t>
      </w:r>
    </w:p>
    <w:p w14:paraId="1AB25D0C" w14:textId="77777777" w:rsidR="00F37645" w:rsidRPr="00F37645" w:rsidRDefault="00A14CE2" w:rsidP="00A14CE2">
      <w:pPr>
        <w:pStyle w:val="Pa2"/>
        <w:numPr>
          <w:ilvl w:val="0"/>
          <w:numId w:val="7"/>
        </w:numPr>
        <w:spacing w:after="240"/>
        <w:ind w:left="720"/>
        <w:jc w:val="both"/>
        <w:rPr>
          <w:rStyle w:val="A0"/>
          <w:rFonts w:ascii="Arial" w:hAnsi="Arial" w:cs="Arial"/>
          <w:color w:val="auto"/>
          <w:sz w:val="20"/>
          <w:szCs w:val="20"/>
        </w:rPr>
      </w:pPr>
      <w:r w:rsidRPr="00F37645">
        <w:rPr>
          <w:rStyle w:val="A0"/>
          <w:rFonts w:ascii="Arial" w:hAnsi="Arial" w:cs="Arial"/>
          <w:b/>
          <w:bCs/>
          <w:sz w:val="20"/>
          <w:szCs w:val="20"/>
        </w:rPr>
        <w:t>Shoulders and embankment slopes steeper than 3H</w:t>
      </w:r>
      <w:proofErr w:type="gramStart"/>
      <w:r w:rsidRPr="00F37645">
        <w:rPr>
          <w:rStyle w:val="A0"/>
          <w:rFonts w:ascii="Arial" w:hAnsi="Arial" w:cs="Arial"/>
          <w:b/>
          <w:bCs/>
          <w:sz w:val="20"/>
          <w:szCs w:val="20"/>
        </w:rPr>
        <w:t>:1V</w:t>
      </w:r>
      <w:proofErr w:type="gramEnd"/>
      <w:r w:rsidRPr="008016E5">
        <w:rPr>
          <w:rStyle w:val="A0"/>
          <w:rFonts w:ascii="Arial" w:hAnsi="Arial" w:cs="Arial"/>
          <w:bCs/>
          <w:sz w:val="20"/>
          <w:szCs w:val="20"/>
        </w:rPr>
        <w:t xml:space="preserve"> </w:t>
      </w:r>
      <w:r w:rsidRPr="00F37645">
        <w:rPr>
          <w:rStyle w:val="A0"/>
          <w:rFonts w:ascii="Arial" w:hAnsi="Arial" w:cs="Arial"/>
          <w:sz w:val="20"/>
          <w:szCs w:val="20"/>
        </w:rPr>
        <w:t>shall be loosened to a depth of approximately 1 inch.</w:t>
      </w:r>
    </w:p>
    <w:p w14:paraId="0EB27A8A" w14:textId="77777777" w:rsidR="00F37645" w:rsidRPr="00F37645" w:rsidRDefault="00A14CE2" w:rsidP="00A14CE2">
      <w:pPr>
        <w:pStyle w:val="Pa2"/>
        <w:numPr>
          <w:ilvl w:val="0"/>
          <w:numId w:val="7"/>
        </w:numPr>
        <w:spacing w:after="240"/>
        <w:ind w:left="720"/>
        <w:jc w:val="both"/>
        <w:rPr>
          <w:rStyle w:val="A0"/>
          <w:rFonts w:ascii="Arial" w:hAnsi="Arial" w:cs="Arial"/>
          <w:color w:val="auto"/>
          <w:sz w:val="20"/>
          <w:szCs w:val="20"/>
        </w:rPr>
      </w:pPr>
      <w:r w:rsidRPr="00F37645">
        <w:rPr>
          <w:rStyle w:val="A0"/>
          <w:rFonts w:ascii="Arial" w:hAnsi="Arial" w:cs="Arial"/>
          <w:b/>
          <w:bCs/>
          <w:sz w:val="20"/>
          <w:szCs w:val="20"/>
        </w:rPr>
        <w:t>Clods, loose stones, and other foreign material larger than 3 inches in any dimension</w:t>
      </w:r>
      <w:r w:rsidRPr="008016E5">
        <w:rPr>
          <w:rStyle w:val="A0"/>
          <w:rFonts w:ascii="Arial" w:hAnsi="Arial" w:cs="Arial"/>
          <w:bCs/>
          <w:sz w:val="20"/>
          <w:szCs w:val="20"/>
        </w:rPr>
        <w:t xml:space="preserve"> </w:t>
      </w:r>
      <w:r w:rsidRPr="00F37645">
        <w:rPr>
          <w:rStyle w:val="A0"/>
          <w:rFonts w:ascii="Arial" w:hAnsi="Arial" w:cs="Arial"/>
          <w:sz w:val="20"/>
          <w:szCs w:val="20"/>
        </w:rPr>
        <w:t xml:space="preserve">shall </w:t>
      </w:r>
      <w:proofErr w:type="gramStart"/>
      <w:r w:rsidRPr="00F37645">
        <w:rPr>
          <w:rStyle w:val="A0"/>
          <w:rFonts w:ascii="Arial" w:hAnsi="Arial" w:cs="Arial"/>
          <w:sz w:val="20"/>
          <w:szCs w:val="20"/>
        </w:rPr>
        <w:t>be</w:t>
      </w:r>
      <w:proofErr w:type="gramEnd"/>
      <w:r w:rsidRPr="00F37645">
        <w:rPr>
          <w:rStyle w:val="A0"/>
          <w:rFonts w:ascii="Arial" w:hAnsi="Arial" w:cs="Arial"/>
          <w:sz w:val="20"/>
          <w:szCs w:val="20"/>
        </w:rPr>
        <w:t xml:space="preserve"> removed and disposed of in accordance with Section 106.04 or as directed by the Engineer.</w:t>
      </w:r>
    </w:p>
    <w:p w14:paraId="10C7B731" w14:textId="77777777" w:rsidR="00F37645" w:rsidRPr="00F37645" w:rsidRDefault="00A14CE2" w:rsidP="00A14CE2">
      <w:pPr>
        <w:pStyle w:val="Pa2"/>
        <w:numPr>
          <w:ilvl w:val="0"/>
          <w:numId w:val="7"/>
        </w:numPr>
        <w:spacing w:after="240"/>
        <w:ind w:left="720"/>
        <w:jc w:val="both"/>
        <w:rPr>
          <w:rStyle w:val="A0"/>
          <w:rFonts w:ascii="Arial" w:hAnsi="Arial" w:cs="Arial"/>
          <w:color w:val="auto"/>
          <w:sz w:val="20"/>
          <w:szCs w:val="20"/>
        </w:rPr>
      </w:pPr>
      <w:r w:rsidRPr="00F37645">
        <w:rPr>
          <w:rStyle w:val="A0"/>
          <w:rFonts w:ascii="Arial" w:hAnsi="Arial" w:cs="Arial"/>
          <w:b/>
          <w:bCs/>
          <w:sz w:val="20"/>
          <w:szCs w:val="20"/>
        </w:rPr>
        <w:t>Gullies, washes, and disturbed areas</w:t>
      </w:r>
      <w:r w:rsidRPr="008016E5">
        <w:rPr>
          <w:rStyle w:val="A0"/>
          <w:rFonts w:ascii="Arial" w:hAnsi="Arial" w:cs="Arial"/>
          <w:bCs/>
          <w:sz w:val="20"/>
          <w:szCs w:val="20"/>
        </w:rPr>
        <w:t xml:space="preserve"> </w:t>
      </w:r>
      <w:r w:rsidRPr="00F37645">
        <w:rPr>
          <w:rStyle w:val="A0"/>
          <w:rFonts w:ascii="Arial" w:hAnsi="Arial" w:cs="Arial"/>
          <w:sz w:val="20"/>
          <w:szCs w:val="20"/>
        </w:rPr>
        <w:t xml:space="preserve">that develop subsequent to final grading shall be repaired before they are seeded. Soil preparation for </w:t>
      </w:r>
      <w:proofErr w:type="spellStart"/>
      <w:r w:rsidRPr="00F37645">
        <w:rPr>
          <w:rStyle w:val="A0"/>
          <w:rFonts w:ascii="Arial" w:hAnsi="Arial" w:cs="Arial"/>
          <w:sz w:val="20"/>
          <w:szCs w:val="20"/>
        </w:rPr>
        <w:t>overseeding</w:t>
      </w:r>
      <w:proofErr w:type="spellEnd"/>
      <w:r w:rsidRPr="00F37645">
        <w:rPr>
          <w:rStyle w:val="A0"/>
          <w:rFonts w:ascii="Arial" w:hAnsi="Arial" w:cs="Arial"/>
          <w:sz w:val="20"/>
          <w:szCs w:val="20"/>
        </w:rPr>
        <w:t xml:space="preserve"> shall include the repair of gullies, washes, and disturbed areas that develop prior to final </w:t>
      </w:r>
      <w:proofErr w:type="spellStart"/>
      <w:r w:rsidRPr="00F37645">
        <w:rPr>
          <w:rStyle w:val="A0"/>
          <w:rFonts w:ascii="Arial" w:hAnsi="Arial" w:cs="Arial"/>
          <w:sz w:val="20"/>
          <w:szCs w:val="20"/>
        </w:rPr>
        <w:t>overseeding</w:t>
      </w:r>
      <w:proofErr w:type="spellEnd"/>
      <w:r w:rsidRPr="00F37645">
        <w:rPr>
          <w:rStyle w:val="A0"/>
          <w:rFonts w:ascii="Arial" w:hAnsi="Arial" w:cs="Arial"/>
          <w:sz w:val="20"/>
          <w:szCs w:val="20"/>
        </w:rPr>
        <w:t xml:space="preserve"> and project acceptance.</w:t>
      </w:r>
    </w:p>
    <w:p w14:paraId="23920925" w14:textId="77777777" w:rsidR="00F37645" w:rsidRPr="00F37645" w:rsidRDefault="00A14CE2" w:rsidP="00A14CE2">
      <w:pPr>
        <w:pStyle w:val="Pa2"/>
        <w:numPr>
          <w:ilvl w:val="0"/>
          <w:numId w:val="7"/>
        </w:numPr>
        <w:spacing w:after="240"/>
        <w:ind w:left="720"/>
        <w:jc w:val="both"/>
        <w:rPr>
          <w:rStyle w:val="A0"/>
          <w:rFonts w:ascii="Arial" w:hAnsi="Arial" w:cs="Arial"/>
          <w:color w:val="auto"/>
          <w:sz w:val="20"/>
          <w:szCs w:val="20"/>
        </w:rPr>
      </w:pPr>
      <w:r w:rsidRPr="00F37645">
        <w:rPr>
          <w:rStyle w:val="A0"/>
          <w:rFonts w:ascii="Arial" w:hAnsi="Arial" w:cs="Arial"/>
          <w:b/>
          <w:bCs/>
          <w:sz w:val="20"/>
          <w:szCs w:val="20"/>
        </w:rPr>
        <w:t>Topsoil,</w:t>
      </w:r>
      <w:r w:rsidRPr="008016E5">
        <w:rPr>
          <w:rStyle w:val="A0"/>
          <w:rFonts w:ascii="Arial" w:hAnsi="Arial" w:cs="Arial"/>
          <w:bCs/>
          <w:sz w:val="20"/>
          <w:szCs w:val="20"/>
        </w:rPr>
        <w:t xml:space="preserve"> </w:t>
      </w:r>
      <w:r w:rsidRPr="00F37645">
        <w:rPr>
          <w:rStyle w:val="A0"/>
          <w:rFonts w:ascii="Arial" w:hAnsi="Arial" w:cs="Arial"/>
          <w:sz w:val="20"/>
          <w:szCs w:val="20"/>
        </w:rPr>
        <w:t>when specified, shall be applied in accordance with Section 602.</w:t>
      </w:r>
    </w:p>
    <w:p w14:paraId="379D1637" w14:textId="77777777" w:rsidR="00F37645" w:rsidRPr="00F37645" w:rsidRDefault="00A14CE2" w:rsidP="00A14CE2">
      <w:pPr>
        <w:pStyle w:val="Pa2"/>
        <w:numPr>
          <w:ilvl w:val="0"/>
          <w:numId w:val="6"/>
        </w:numPr>
        <w:spacing w:after="240"/>
        <w:jc w:val="both"/>
        <w:rPr>
          <w:rStyle w:val="A0"/>
          <w:rFonts w:ascii="Arial" w:hAnsi="Arial" w:cs="Arial"/>
          <w:color w:val="auto"/>
          <w:sz w:val="20"/>
          <w:szCs w:val="20"/>
        </w:rPr>
      </w:pPr>
      <w:r w:rsidRPr="00F37645">
        <w:rPr>
          <w:rStyle w:val="A0"/>
          <w:rFonts w:ascii="Arial" w:hAnsi="Arial" w:cs="Arial"/>
          <w:b/>
          <w:bCs/>
          <w:sz w:val="20"/>
          <w:szCs w:val="20"/>
        </w:rPr>
        <w:t>Applying Lime</w:t>
      </w:r>
    </w:p>
    <w:p w14:paraId="250AACAB" w14:textId="77777777" w:rsidR="00F37645" w:rsidRPr="00F37645" w:rsidRDefault="00A14CE2" w:rsidP="00A14CE2">
      <w:pPr>
        <w:pStyle w:val="Pa2"/>
        <w:numPr>
          <w:ilvl w:val="1"/>
          <w:numId w:val="6"/>
        </w:numPr>
        <w:spacing w:after="240"/>
        <w:jc w:val="both"/>
        <w:rPr>
          <w:rStyle w:val="A0"/>
          <w:rFonts w:ascii="Arial" w:hAnsi="Arial" w:cs="Arial"/>
          <w:color w:val="auto"/>
          <w:sz w:val="20"/>
          <w:szCs w:val="20"/>
        </w:rPr>
      </w:pPr>
      <w:r w:rsidRPr="00F37645">
        <w:rPr>
          <w:rStyle w:val="A0"/>
          <w:rFonts w:ascii="Arial" w:hAnsi="Arial" w:cs="Arial"/>
          <w:b/>
          <w:bCs/>
          <w:sz w:val="20"/>
          <w:szCs w:val="20"/>
        </w:rPr>
        <w:lastRenderedPageBreak/>
        <w:t>Agricultural Lime:</w:t>
      </w:r>
      <w:r w:rsidRPr="008016E5">
        <w:rPr>
          <w:rStyle w:val="A0"/>
          <w:rFonts w:ascii="Arial" w:hAnsi="Arial" w:cs="Arial"/>
          <w:bCs/>
          <w:sz w:val="20"/>
          <w:szCs w:val="20"/>
        </w:rPr>
        <w:t xml:space="preserve"> </w:t>
      </w:r>
      <w:r w:rsidRPr="00F37645">
        <w:rPr>
          <w:rStyle w:val="A0"/>
          <w:rFonts w:ascii="Arial" w:hAnsi="Arial" w:cs="Arial"/>
          <w:sz w:val="20"/>
          <w:szCs w:val="20"/>
        </w:rPr>
        <w:t>The Contractor shall uniformly apply lime to areas to be seeded at the rates specified on the Roadside Development plan sheet. Lime shall be uniformly incorporated into the prepared soil prior to seeding. Lime may also be applied through a hydraulic seeder. The method of application for all lime products shall be approved by the Engineer prior to applying the lime. Lime applied by a hydraulic seeder shall be constantly agitated during application.</w:t>
      </w:r>
    </w:p>
    <w:p w14:paraId="2975B630" w14:textId="54F04F0D" w:rsidR="00F37645" w:rsidRPr="00F37645" w:rsidRDefault="00A14CE2" w:rsidP="00A14CE2">
      <w:pPr>
        <w:pStyle w:val="Pa2"/>
        <w:numPr>
          <w:ilvl w:val="1"/>
          <w:numId w:val="6"/>
        </w:numPr>
        <w:spacing w:after="240"/>
        <w:jc w:val="both"/>
        <w:rPr>
          <w:rStyle w:val="A0"/>
          <w:rFonts w:ascii="Arial" w:hAnsi="Arial" w:cs="Arial"/>
          <w:color w:val="auto"/>
          <w:sz w:val="20"/>
          <w:szCs w:val="20"/>
        </w:rPr>
      </w:pPr>
      <w:r w:rsidRPr="00F37645">
        <w:rPr>
          <w:rStyle w:val="A0"/>
          <w:rFonts w:ascii="Arial" w:hAnsi="Arial" w:cs="Arial"/>
          <w:b/>
          <w:bCs/>
          <w:sz w:val="20"/>
          <w:szCs w:val="20"/>
        </w:rPr>
        <w:t xml:space="preserve">Applying Fast Acting Lime: </w:t>
      </w:r>
      <w:r w:rsidRPr="00F37645">
        <w:rPr>
          <w:rStyle w:val="A0"/>
          <w:rFonts w:ascii="Arial" w:hAnsi="Arial" w:cs="Arial"/>
          <w:sz w:val="20"/>
          <w:szCs w:val="20"/>
        </w:rPr>
        <w:t>Fast acting lime may be applied in either liquid or dry form to provide an immediate pH adjustment. Apply liquid fast acting lime at the rate of 5 gallons per acre or as recommended by the manufacturer’s instructions. Apply dry fast acting lime at the rate of 100 pounds per acre or as recommended by the manufacturer’s instructions.</w:t>
      </w:r>
    </w:p>
    <w:p w14:paraId="714C8240" w14:textId="690A482A" w:rsidR="00F37645" w:rsidRPr="00F37645" w:rsidRDefault="00A14CE2" w:rsidP="00F37645">
      <w:pPr>
        <w:pStyle w:val="Pa2"/>
        <w:numPr>
          <w:ilvl w:val="0"/>
          <w:numId w:val="6"/>
        </w:numPr>
        <w:spacing w:after="240"/>
        <w:jc w:val="both"/>
        <w:rPr>
          <w:rStyle w:val="A0"/>
          <w:rFonts w:ascii="Arial" w:hAnsi="Arial" w:cs="Arial"/>
          <w:color w:val="auto"/>
          <w:sz w:val="20"/>
          <w:szCs w:val="20"/>
        </w:rPr>
      </w:pPr>
      <w:r w:rsidRPr="00F37645">
        <w:rPr>
          <w:rStyle w:val="A0"/>
          <w:rFonts w:ascii="Arial" w:hAnsi="Arial" w:cs="Arial"/>
          <w:b/>
          <w:bCs/>
          <w:sz w:val="20"/>
          <w:szCs w:val="20"/>
        </w:rPr>
        <w:t>Applying Fertilizer:</w:t>
      </w:r>
      <w:r w:rsidRPr="008016E5">
        <w:rPr>
          <w:rStyle w:val="A0"/>
          <w:rFonts w:ascii="Arial" w:hAnsi="Arial" w:cs="Arial"/>
          <w:bCs/>
          <w:sz w:val="20"/>
          <w:szCs w:val="20"/>
        </w:rPr>
        <w:t xml:space="preserve"> </w:t>
      </w:r>
      <w:r w:rsidRPr="00F37645">
        <w:rPr>
          <w:rStyle w:val="A0"/>
          <w:rFonts w:ascii="Arial" w:hAnsi="Arial" w:cs="Arial"/>
          <w:sz w:val="20"/>
          <w:szCs w:val="20"/>
        </w:rPr>
        <w:t xml:space="preserve">The Contractor shall apply fertilizer for temporary, permanent, and </w:t>
      </w:r>
      <w:proofErr w:type="spellStart"/>
      <w:r w:rsidRPr="00F37645">
        <w:rPr>
          <w:rStyle w:val="A0"/>
          <w:rFonts w:ascii="Arial" w:hAnsi="Arial" w:cs="Arial"/>
          <w:sz w:val="20"/>
          <w:szCs w:val="20"/>
        </w:rPr>
        <w:t>overseeding</w:t>
      </w:r>
      <w:proofErr w:type="spellEnd"/>
      <w:r w:rsidRPr="00F37645">
        <w:rPr>
          <w:rStyle w:val="A0"/>
          <w:rFonts w:ascii="Arial" w:hAnsi="Arial" w:cs="Arial"/>
          <w:sz w:val="20"/>
          <w:szCs w:val="20"/>
        </w:rPr>
        <w:t xml:space="preserve"> applications in accordance with the requirements herein and at the rates and timeframes specified on the Roadside Development plan sheet.</w:t>
      </w:r>
    </w:p>
    <w:p w14:paraId="4D04D020" w14:textId="115E8284" w:rsidR="00F37645" w:rsidRDefault="00A14CE2" w:rsidP="00F37645">
      <w:pPr>
        <w:pStyle w:val="Pa2"/>
        <w:spacing w:after="240"/>
        <w:ind w:left="360"/>
        <w:jc w:val="both"/>
        <w:rPr>
          <w:rStyle w:val="A0"/>
          <w:rFonts w:ascii="Arial" w:hAnsi="Arial" w:cs="Arial"/>
          <w:sz w:val="20"/>
          <w:szCs w:val="20"/>
        </w:rPr>
      </w:pPr>
      <w:r w:rsidRPr="00F37645">
        <w:rPr>
          <w:rStyle w:val="A0"/>
          <w:rFonts w:ascii="Arial" w:hAnsi="Arial" w:cs="Arial"/>
          <w:sz w:val="20"/>
          <w:szCs w:val="20"/>
        </w:rPr>
        <w:t>The Contractor may apply all slow release and slowly soluble fertilizer through a hydraulic seeder except for Sulfur Coated Urea (SCU). The method of application for all fertilizer products shall be approved by the Engineer prior to applying the fertilizer. Fertilizer applied in liquid form or mixed with water shall provide the same value of nutrients per acre as specified for dry fertilizer. Fertilizer applied in liquid form shall be constantly agitated during application.</w:t>
      </w:r>
    </w:p>
    <w:p w14:paraId="47BF79D7" w14:textId="77777777" w:rsidR="00F37645" w:rsidRPr="00F37645" w:rsidRDefault="00A14CE2" w:rsidP="00F37645">
      <w:pPr>
        <w:pStyle w:val="Pa2"/>
        <w:numPr>
          <w:ilvl w:val="0"/>
          <w:numId w:val="6"/>
        </w:numPr>
        <w:spacing w:after="240"/>
        <w:jc w:val="both"/>
        <w:rPr>
          <w:rStyle w:val="A0"/>
          <w:rFonts w:ascii="Arial" w:hAnsi="Arial" w:cs="Arial"/>
          <w:color w:val="auto"/>
          <w:sz w:val="20"/>
          <w:szCs w:val="20"/>
        </w:rPr>
      </w:pPr>
      <w:r w:rsidRPr="00A14CE2">
        <w:rPr>
          <w:rStyle w:val="A0"/>
          <w:rFonts w:ascii="Arial" w:hAnsi="Arial" w:cs="Arial"/>
          <w:b/>
          <w:bCs/>
          <w:sz w:val="20"/>
          <w:szCs w:val="20"/>
        </w:rPr>
        <w:t>Applying Seed</w:t>
      </w:r>
    </w:p>
    <w:p w14:paraId="77A22F19" w14:textId="77777777" w:rsidR="00F37645" w:rsidRDefault="00A14CE2" w:rsidP="00F37645">
      <w:pPr>
        <w:pStyle w:val="Pa2"/>
        <w:spacing w:after="240"/>
        <w:ind w:left="360"/>
        <w:jc w:val="both"/>
        <w:rPr>
          <w:rStyle w:val="A0"/>
          <w:rFonts w:ascii="Arial" w:hAnsi="Arial" w:cs="Arial"/>
          <w:sz w:val="20"/>
          <w:szCs w:val="20"/>
        </w:rPr>
      </w:pPr>
      <w:r w:rsidRPr="00F37645">
        <w:rPr>
          <w:rStyle w:val="A0"/>
          <w:rFonts w:ascii="Arial" w:hAnsi="Arial" w:cs="Arial"/>
          <w:sz w:val="20"/>
          <w:szCs w:val="20"/>
        </w:rPr>
        <w:t xml:space="preserve">Applying regular seed shall consist of preparing the </w:t>
      </w:r>
      <w:proofErr w:type="gramStart"/>
      <w:r w:rsidRPr="00F37645">
        <w:rPr>
          <w:rStyle w:val="A0"/>
          <w:rFonts w:ascii="Arial" w:hAnsi="Arial" w:cs="Arial"/>
          <w:sz w:val="20"/>
          <w:szCs w:val="20"/>
        </w:rPr>
        <w:t>seed bed</w:t>
      </w:r>
      <w:proofErr w:type="gramEnd"/>
      <w:r w:rsidRPr="00F37645">
        <w:rPr>
          <w:rStyle w:val="A0"/>
          <w:rFonts w:ascii="Arial" w:hAnsi="Arial" w:cs="Arial"/>
          <w:sz w:val="20"/>
          <w:szCs w:val="20"/>
        </w:rPr>
        <w:t xml:space="preserve"> and uniformly applying seed, fertilizer, lime, fast acting lime, and biological growth stimulants over the area designated to be seeded in the Contract.</w:t>
      </w:r>
    </w:p>
    <w:p w14:paraId="4AE6611A" w14:textId="77777777" w:rsidR="00F37645" w:rsidRDefault="00A14CE2" w:rsidP="00F37645">
      <w:pPr>
        <w:pStyle w:val="Pa2"/>
        <w:spacing w:after="240"/>
        <w:ind w:left="360"/>
        <w:jc w:val="both"/>
        <w:rPr>
          <w:rStyle w:val="A0"/>
          <w:rFonts w:ascii="Arial" w:hAnsi="Arial" w:cs="Arial"/>
          <w:sz w:val="20"/>
          <w:szCs w:val="20"/>
        </w:rPr>
      </w:pPr>
      <w:r w:rsidRPr="00A14CE2">
        <w:rPr>
          <w:rStyle w:val="A0"/>
          <w:rFonts w:ascii="Arial" w:hAnsi="Arial" w:cs="Arial"/>
          <w:sz w:val="20"/>
          <w:szCs w:val="20"/>
        </w:rPr>
        <w:t>The Contractor shall ensure that all biological growth stimulant applications strictly follow the manufacturer’s rates and recommendations to avoid damage to or burning of the seedbed. Use approved hydraulic methods to apply biological growth stimulants.</w:t>
      </w:r>
    </w:p>
    <w:p w14:paraId="7C61F711" w14:textId="77777777" w:rsidR="00F37645" w:rsidRDefault="00A14CE2" w:rsidP="00F37645">
      <w:pPr>
        <w:pStyle w:val="Pa2"/>
        <w:spacing w:after="240"/>
        <w:ind w:left="360"/>
        <w:jc w:val="both"/>
        <w:rPr>
          <w:rStyle w:val="A0"/>
          <w:rFonts w:ascii="Arial" w:hAnsi="Arial" w:cs="Arial"/>
          <w:sz w:val="20"/>
          <w:szCs w:val="20"/>
        </w:rPr>
      </w:pPr>
      <w:r w:rsidRPr="00A14CE2">
        <w:rPr>
          <w:rStyle w:val="A0"/>
          <w:rFonts w:ascii="Arial" w:hAnsi="Arial" w:cs="Arial"/>
          <w:sz w:val="20"/>
          <w:szCs w:val="20"/>
        </w:rPr>
        <w:t xml:space="preserve">Where temporary seeding is employed as a means of soil stabilization of unfinished areas it shall consist of applying seed, fertilizer, and mulch in accordance with the rates specified in the plans or in this section to stabilize areas on which grading operations </w:t>
      </w:r>
      <w:proofErr w:type="gramStart"/>
      <w:r w:rsidRPr="00A14CE2">
        <w:rPr>
          <w:rStyle w:val="A0"/>
          <w:rFonts w:ascii="Arial" w:hAnsi="Arial" w:cs="Arial"/>
          <w:sz w:val="20"/>
          <w:szCs w:val="20"/>
        </w:rPr>
        <w:t>are anticipated to be suspended</w:t>
      </w:r>
      <w:proofErr w:type="gramEnd"/>
      <w:r w:rsidRPr="00A14CE2">
        <w:rPr>
          <w:rStyle w:val="A0"/>
          <w:rFonts w:ascii="Arial" w:hAnsi="Arial" w:cs="Arial"/>
          <w:sz w:val="20"/>
          <w:szCs w:val="20"/>
        </w:rPr>
        <w:t xml:space="preserve"> for durations greater than 14 days. Where temporary seeding is required or directed by the Engineer, the cost for removal of vegetation once grading operations resume shall be included in the price of seeding.</w:t>
      </w:r>
    </w:p>
    <w:p w14:paraId="5C8C2D83" w14:textId="77777777" w:rsidR="009F7271" w:rsidRDefault="00A14CE2" w:rsidP="009F7271">
      <w:pPr>
        <w:pStyle w:val="Pa2"/>
        <w:spacing w:after="240"/>
        <w:ind w:left="360"/>
        <w:jc w:val="both"/>
        <w:rPr>
          <w:rStyle w:val="A0"/>
          <w:rFonts w:ascii="Arial" w:hAnsi="Arial" w:cs="Arial"/>
          <w:sz w:val="20"/>
          <w:szCs w:val="20"/>
        </w:rPr>
      </w:pPr>
      <w:r w:rsidRPr="00A14CE2">
        <w:rPr>
          <w:rStyle w:val="A0"/>
          <w:rFonts w:ascii="Arial" w:hAnsi="Arial" w:cs="Arial"/>
          <w:sz w:val="20"/>
          <w:szCs w:val="20"/>
        </w:rPr>
        <w:t xml:space="preserve">For </w:t>
      </w:r>
      <w:proofErr w:type="spellStart"/>
      <w:r w:rsidRPr="00A14CE2">
        <w:rPr>
          <w:rStyle w:val="A0"/>
          <w:rFonts w:ascii="Arial" w:hAnsi="Arial" w:cs="Arial"/>
          <w:sz w:val="20"/>
          <w:szCs w:val="20"/>
        </w:rPr>
        <w:t>hydroseeding</w:t>
      </w:r>
      <w:proofErr w:type="spellEnd"/>
      <w:r w:rsidRPr="00A14CE2">
        <w:rPr>
          <w:rStyle w:val="A0"/>
          <w:rFonts w:ascii="Arial" w:hAnsi="Arial" w:cs="Arial"/>
          <w:sz w:val="20"/>
          <w:szCs w:val="20"/>
        </w:rPr>
        <w:t xml:space="preserve">, seed shall be put in the mixture slowly to result in a uniform mixture before application. </w:t>
      </w:r>
      <w:proofErr w:type="spellStart"/>
      <w:r w:rsidRPr="00A14CE2">
        <w:rPr>
          <w:rStyle w:val="A0"/>
          <w:rFonts w:ascii="Arial" w:hAnsi="Arial" w:cs="Arial"/>
          <w:sz w:val="20"/>
          <w:szCs w:val="20"/>
        </w:rPr>
        <w:t>Hydroseeding</w:t>
      </w:r>
      <w:proofErr w:type="spellEnd"/>
      <w:r w:rsidRPr="00A14CE2">
        <w:rPr>
          <w:rStyle w:val="A0"/>
          <w:rFonts w:ascii="Arial" w:hAnsi="Arial" w:cs="Arial"/>
          <w:sz w:val="20"/>
          <w:szCs w:val="20"/>
        </w:rPr>
        <w:t xml:space="preserve"> mixtures shall be constantly agitated from the time of mixing until application on the </w:t>
      </w:r>
      <w:proofErr w:type="gramStart"/>
      <w:r w:rsidRPr="00A14CE2">
        <w:rPr>
          <w:rStyle w:val="A0"/>
          <w:rFonts w:ascii="Arial" w:hAnsi="Arial" w:cs="Arial"/>
          <w:sz w:val="20"/>
          <w:szCs w:val="20"/>
        </w:rPr>
        <w:t>seed bed</w:t>
      </w:r>
      <w:proofErr w:type="gramEnd"/>
      <w:r w:rsidRPr="00A14CE2">
        <w:rPr>
          <w:rStyle w:val="A0"/>
          <w:rFonts w:ascii="Arial" w:hAnsi="Arial" w:cs="Arial"/>
          <w:sz w:val="20"/>
          <w:szCs w:val="20"/>
        </w:rPr>
        <w:t xml:space="preserve"> and shall be applied within 8 hours from the beginning of mixing operations.</w:t>
      </w:r>
    </w:p>
    <w:p w14:paraId="3E21294F" w14:textId="71C1B461" w:rsidR="009F7271" w:rsidRDefault="00A14CE2" w:rsidP="009F7271">
      <w:pPr>
        <w:pStyle w:val="Pa2"/>
        <w:spacing w:after="240"/>
        <w:ind w:left="360"/>
        <w:jc w:val="both"/>
        <w:rPr>
          <w:rStyle w:val="A0"/>
          <w:rFonts w:ascii="Arial" w:hAnsi="Arial" w:cs="Arial"/>
          <w:sz w:val="20"/>
          <w:szCs w:val="20"/>
        </w:rPr>
      </w:pPr>
      <w:proofErr w:type="spellStart"/>
      <w:r w:rsidRPr="00A14CE2">
        <w:rPr>
          <w:rStyle w:val="A0"/>
          <w:rFonts w:ascii="Arial" w:hAnsi="Arial" w:cs="Arial"/>
          <w:sz w:val="20"/>
          <w:szCs w:val="20"/>
        </w:rPr>
        <w:t>Overseeding</w:t>
      </w:r>
      <w:proofErr w:type="spellEnd"/>
      <w:r w:rsidRPr="00A14CE2">
        <w:rPr>
          <w:rStyle w:val="A0"/>
          <w:rFonts w:ascii="Arial" w:hAnsi="Arial" w:cs="Arial"/>
          <w:sz w:val="20"/>
          <w:szCs w:val="20"/>
        </w:rPr>
        <w:t xml:space="preserve"> shall generally consist of applying reduced quantities seed and fertilizer on prepared areas as directed by the Engineer.</w:t>
      </w:r>
    </w:p>
    <w:p w14:paraId="673B318C" w14:textId="77777777" w:rsidR="009F7271" w:rsidRDefault="00A14CE2" w:rsidP="009F7271">
      <w:pPr>
        <w:pStyle w:val="Pa2"/>
        <w:spacing w:after="240"/>
        <w:ind w:left="360"/>
        <w:jc w:val="both"/>
        <w:rPr>
          <w:rStyle w:val="A0"/>
          <w:rFonts w:ascii="Arial" w:hAnsi="Arial" w:cs="Arial"/>
          <w:sz w:val="20"/>
          <w:szCs w:val="20"/>
        </w:rPr>
      </w:pPr>
      <w:r w:rsidRPr="00A14CE2">
        <w:rPr>
          <w:rStyle w:val="A0"/>
          <w:rFonts w:ascii="Arial" w:hAnsi="Arial" w:cs="Arial"/>
          <w:sz w:val="20"/>
          <w:szCs w:val="20"/>
        </w:rPr>
        <w:t xml:space="preserve">Leguminous seeds shall be inoculated or treated with approved cultures as specified by the manufacturer or directed by the Engineer before they are applied or mixed with other seeds to be applied. Leguminous seed shall be applied within 24 hours after treatment. When the </w:t>
      </w:r>
      <w:proofErr w:type="spellStart"/>
      <w:r w:rsidRPr="00A14CE2">
        <w:rPr>
          <w:rStyle w:val="A0"/>
          <w:rFonts w:ascii="Arial" w:hAnsi="Arial" w:cs="Arial"/>
          <w:sz w:val="20"/>
          <w:szCs w:val="20"/>
        </w:rPr>
        <w:t>hydroseeding</w:t>
      </w:r>
      <w:proofErr w:type="spellEnd"/>
      <w:r w:rsidRPr="00A14CE2">
        <w:rPr>
          <w:rStyle w:val="A0"/>
          <w:rFonts w:ascii="Arial" w:hAnsi="Arial" w:cs="Arial"/>
          <w:sz w:val="20"/>
          <w:szCs w:val="20"/>
        </w:rPr>
        <w:t xml:space="preserve"> method is used to accomplish seeding, leguminous seeds shall be treated with 5 times the amount of inoculant recommended by the manufacturer.</w:t>
      </w:r>
    </w:p>
    <w:p w14:paraId="614598D6" w14:textId="77777777" w:rsidR="009F7271" w:rsidRPr="009F7271" w:rsidRDefault="00A14CE2" w:rsidP="009F7271">
      <w:pPr>
        <w:pStyle w:val="Pa2"/>
        <w:numPr>
          <w:ilvl w:val="0"/>
          <w:numId w:val="6"/>
        </w:numPr>
        <w:spacing w:after="240"/>
        <w:jc w:val="both"/>
        <w:rPr>
          <w:rStyle w:val="A0"/>
          <w:rFonts w:ascii="Arial" w:hAnsi="Arial" w:cs="Arial"/>
          <w:color w:val="auto"/>
          <w:sz w:val="20"/>
          <w:szCs w:val="20"/>
        </w:rPr>
      </w:pPr>
      <w:r w:rsidRPr="00A14CE2">
        <w:rPr>
          <w:rStyle w:val="A0"/>
          <w:rFonts w:ascii="Arial" w:hAnsi="Arial" w:cs="Arial"/>
          <w:b/>
          <w:bCs/>
          <w:sz w:val="20"/>
          <w:szCs w:val="20"/>
        </w:rPr>
        <w:t xml:space="preserve">Applying mulch or hydraulic erosion control products (HECP) for seeding or erosion </w:t>
      </w:r>
      <w:r w:rsidRPr="009F7271">
        <w:rPr>
          <w:rStyle w:val="A0"/>
          <w:rFonts w:ascii="Arial" w:hAnsi="Arial" w:cs="Arial"/>
          <w:b/>
          <w:bCs/>
          <w:sz w:val="20"/>
          <w:szCs w:val="20"/>
        </w:rPr>
        <w:t>control:</w:t>
      </w:r>
      <w:r w:rsidRPr="008016E5">
        <w:rPr>
          <w:rStyle w:val="A0"/>
          <w:rFonts w:ascii="Arial" w:hAnsi="Arial" w:cs="Arial"/>
          <w:bCs/>
          <w:sz w:val="20"/>
          <w:szCs w:val="20"/>
        </w:rPr>
        <w:t xml:space="preserve"> </w:t>
      </w:r>
      <w:r w:rsidRPr="009F7271">
        <w:rPr>
          <w:rStyle w:val="A0"/>
          <w:rFonts w:ascii="Arial" w:hAnsi="Arial" w:cs="Arial"/>
          <w:sz w:val="20"/>
          <w:szCs w:val="20"/>
        </w:rPr>
        <w:t>The Contractor shall apply mulch or HECP within 48 hours after completion of the seeding operation.</w:t>
      </w:r>
    </w:p>
    <w:p w14:paraId="35550A11" w14:textId="2F31D072" w:rsidR="00A14CE2" w:rsidRDefault="00A14CE2" w:rsidP="009F7271">
      <w:pPr>
        <w:pStyle w:val="Pa2"/>
        <w:spacing w:after="240"/>
        <w:ind w:left="360"/>
        <w:jc w:val="both"/>
        <w:rPr>
          <w:rStyle w:val="A0"/>
          <w:rFonts w:ascii="Arial" w:hAnsi="Arial" w:cs="Arial"/>
          <w:sz w:val="20"/>
          <w:szCs w:val="20"/>
        </w:rPr>
      </w:pPr>
      <w:r w:rsidRPr="009F7271">
        <w:rPr>
          <w:rStyle w:val="A0"/>
          <w:rFonts w:ascii="Arial" w:hAnsi="Arial" w:cs="Arial"/>
          <w:sz w:val="20"/>
          <w:szCs w:val="20"/>
        </w:rPr>
        <w:t xml:space="preserve">Selection of the appropriate seeding mulch or HECP for seeding shall be based on the following table. Mulch will not be required for </w:t>
      </w:r>
      <w:proofErr w:type="spellStart"/>
      <w:r w:rsidRPr="009F7271">
        <w:rPr>
          <w:rStyle w:val="A0"/>
          <w:rFonts w:ascii="Arial" w:hAnsi="Arial" w:cs="Arial"/>
          <w:sz w:val="20"/>
          <w:szCs w:val="20"/>
        </w:rPr>
        <w:t>overseeded</w:t>
      </w:r>
      <w:proofErr w:type="spellEnd"/>
      <w:r w:rsidRPr="009F7271">
        <w:rPr>
          <w:rStyle w:val="A0"/>
          <w:rFonts w:ascii="Arial" w:hAnsi="Arial" w:cs="Arial"/>
          <w:sz w:val="20"/>
          <w:szCs w:val="20"/>
        </w:rPr>
        <w:t xml:space="preserve"> areas.</w:t>
      </w:r>
    </w:p>
    <w:tbl>
      <w:tblPr>
        <w:tblStyle w:val="TableGrid"/>
        <w:tblW w:w="0" w:type="auto"/>
        <w:jc w:val="center"/>
        <w:tblInd w:w="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3150"/>
      </w:tblGrid>
      <w:tr w:rsidR="009F7271" w14:paraId="39AE25EB" w14:textId="77777777" w:rsidTr="009F7271">
        <w:trPr>
          <w:jc w:val="center"/>
        </w:trPr>
        <w:tc>
          <w:tcPr>
            <w:tcW w:w="2628" w:type="dxa"/>
            <w:tcBorders>
              <w:top w:val="single" w:sz="4" w:space="0" w:color="auto"/>
              <w:bottom w:val="single" w:sz="4" w:space="0" w:color="auto"/>
            </w:tcBorders>
          </w:tcPr>
          <w:p w14:paraId="39D40C42" w14:textId="136D7EA4" w:rsidR="009F7271" w:rsidRDefault="009F7271" w:rsidP="009F7271">
            <w:pPr>
              <w:pStyle w:val="Default"/>
              <w:jc w:val="center"/>
            </w:pPr>
            <w:r w:rsidRPr="00A14CE2">
              <w:rPr>
                <w:rStyle w:val="A0"/>
                <w:rFonts w:ascii="Arial" w:hAnsi="Arial" w:cs="Arial"/>
                <w:b/>
                <w:bCs/>
                <w:sz w:val="20"/>
                <w:szCs w:val="20"/>
              </w:rPr>
              <w:t>HECP Selection</w:t>
            </w:r>
          </w:p>
        </w:tc>
        <w:tc>
          <w:tcPr>
            <w:tcW w:w="3150" w:type="dxa"/>
            <w:tcBorders>
              <w:top w:val="single" w:sz="4" w:space="0" w:color="auto"/>
              <w:bottom w:val="single" w:sz="4" w:space="0" w:color="auto"/>
            </w:tcBorders>
          </w:tcPr>
          <w:p w14:paraId="16E7121A" w14:textId="04602FA2" w:rsidR="009F7271" w:rsidRDefault="009F7271" w:rsidP="009F7271">
            <w:pPr>
              <w:pStyle w:val="Default"/>
              <w:jc w:val="center"/>
            </w:pPr>
            <w:r w:rsidRPr="00A14CE2">
              <w:rPr>
                <w:rStyle w:val="A0"/>
                <w:rFonts w:ascii="Arial" w:hAnsi="Arial" w:cs="Arial"/>
                <w:b/>
                <w:bCs/>
                <w:sz w:val="20"/>
                <w:szCs w:val="20"/>
              </w:rPr>
              <w:t>Maximum Slope</w:t>
            </w:r>
          </w:p>
        </w:tc>
      </w:tr>
      <w:tr w:rsidR="009F7271" w14:paraId="5E4CD252" w14:textId="77777777" w:rsidTr="009F7271">
        <w:trPr>
          <w:jc w:val="center"/>
        </w:trPr>
        <w:tc>
          <w:tcPr>
            <w:tcW w:w="2628" w:type="dxa"/>
            <w:tcBorders>
              <w:top w:val="single" w:sz="4" w:space="0" w:color="auto"/>
            </w:tcBorders>
          </w:tcPr>
          <w:p w14:paraId="68F1843B" w14:textId="2C8D5E74" w:rsidR="009F7271" w:rsidRDefault="009F7271" w:rsidP="009F7271">
            <w:pPr>
              <w:pStyle w:val="Default"/>
              <w:jc w:val="center"/>
            </w:pPr>
            <w:r w:rsidRPr="00A14CE2">
              <w:rPr>
                <w:rStyle w:val="A0"/>
                <w:rFonts w:ascii="Arial" w:hAnsi="Arial" w:cs="Arial"/>
                <w:sz w:val="20"/>
                <w:szCs w:val="20"/>
              </w:rPr>
              <w:t>HECP, Type 1</w:t>
            </w:r>
          </w:p>
        </w:tc>
        <w:tc>
          <w:tcPr>
            <w:tcW w:w="3150" w:type="dxa"/>
            <w:tcBorders>
              <w:top w:val="single" w:sz="4" w:space="0" w:color="auto"/>
            </w:tcBorders>
          </w:tcPr>
          <w:p w14:paraId="146ABFCD" w14:textId="07904D27" w:rsidR="009F7271" w:rsidRDefault="009F7271" w:rsidP="009F7271">
            <w:pPr>
              <w:pStyle w:val="Default"/>
              <w:jc w:val="center"/>
            </w:pPr>
            <w:r w:rsidRPr="00A14CE2">
              <w:rPr>
                <w:rStyle w:val="A0"/>
                <w:rFonts w:ascii="Arial" w:hAnsi="Arial" w:cs="Arial"/>
                <w:sz w:val="20"/>
                <w:szCs w:val="20"/>
              </w:rPr>
              <w:t>≤ 4 to 1</w:t>
            </w:r>
          </w:p>
        </w:tc>
      </w:tr>
      <w:tr w:rsidR="009F7271" w14:paraId="3A0E3779" w14:textId="77777777" w:rsidTr="009F7271">
        <w:trPr>
          <w:jc w:val="center"/>
        </w:trPr>
        <w:tc>
          <w:tcPr>
            <w:tcW w:w="2628" w:type="dxa"/>
          </w:tcPr>
          <w:p w14:paraId="442D6C21" w14:textId="10C21C0C" w:rsidR="009F7271" w:rsidRDefault="009F7271" w:rsidP="009F7271">
            <w:pPr>
              <w:pStyle w:val="Default"/>
              <w:jc w:val="center"/>
            </w:pPr>
            <w:r w:rsidRPr="00A14CE2">
              <w:rPr>
                <w:rStyle w:val="A0"/>
                <w:rFonts w:ascii="Arial" w:hAnsi="Arial" w:cs="Arial"/>
                <w:sz w:val="20"/>
                <w:szCs w:val="20"/>
              </w:rPr>
              <w:t>HECP, Type 2</w:t>
            </w:r>
          </w:p>
        </w:tc>
        <w:tc>
          <w:tcPr>
            <w:tcW w:w="3150" w:type="dxa"/>
          </w:tcPr>
          <w:p w14:paraId="1D9A0DC0" w14:textId="3E1324A0" w:rsidR="009F7271" w:rsidRDefault="009F7271" w:rsidP="009F7271">
            <w:pPr>
              <w:pStyle w:val="Default"/>
              <w:jc w:val="center"/>
            </w:pPr>
            <w:r w:rsidRPr="00A14CE2">
              <w:rPr>
                <w:rStyle w:val="A0"/>
                <w:rFonts w:ascii="Arial" w:hAnsi="Arial" w:cs="Arial"/>
                <w:sz w:val="20"/>
                <w:szCs w:val="20"/>
              </w:rPr>
              <w:t>≤ 3 to 1</w:t>
            </w:r>
          </w:p>
        </w:tc>
      </w:tr>
      <w:tr w:rsidR="009F7271" w14:paraId="18E36E53" w14:textId="77777777" w:rsidTr="009F7271">
        <w:trPr>
          <w:jc w:val="center"/>
        </w:trPr>
        <w:tc>
          <w:tcPr>
            <w:tcW w:w="2628" w:type="dxa"/>
          </w:tcPr>
          <w:p w14:paraId="24C6CE98" w14:textId="0C1E0ECD" w:rsidR="009F7271" w:rsidRPr="00A14CE2" w:rsidRDefault="009F7271" w:rsidP="009F7271">
            <w:pPr>
              <w:pStyle w:val="Default"/>
              <w:jc w:val="center"/>
              <w:rPr>
                <w:rStyle w:val="A0"/>
                <w:rFonts w:ascii="Arial" w:hAnsi="Arial" w:cs="Arial"/>
                <w:sz w:val="20"/>
                <w:szCs w:val="20"/>
              </w:rPr>
            </w:pPr>
            <w:r w:rsidRPr="00A14CE2">
              <w:rPr>
                <w:rStyle w:val="A0"/>
                <w:rFonts w:ascii="Arial" w:hAnsi="Arial" w:cs="Arial"/>
                <w:sz w:val="20"/>
                <w:szCs w:val="20"/>
              </w:rPr>
              <w:t>HECP, Type 3</w:t>
            </w:r>
          </w:p>
        </w:tc>
        <w:tc>
          <w:tcPr>
            <w:tcW w:w="3150" w:type="dxa"/>
          </w:tcPr>
          <w:p w14:paraId="79F075C8" w14:textId="1E3966EA" w:rsidR="009F7271" w:rsidRPr="00A14CE2" w:rsidRDefault="009F7271" w:rsidP="009F7271">
            <w:pPr>
              <w:pStyle w:val="Default"/>
              <w:jc w:val="center"/>
              <w:rPr>
                <w:rStyle w:val="A0"/>
                <w:rFonts w:ascii="Arial" w:hAnsi="Arial" w:cs="Arial"/>
                <w:sz w:val="20"/>
                <w:szCs w:val="20"/>
              </w:rPr>
            </w:pPr>
            <w:r w:rsidRPr="00A14CE2">
              <w:rPr>
                <w:rStyle w:val="A0"/>
                <w:rFonts w:ascii="Arial" w:hAnsi="Arial" w:cs="Arial"/>
                <w:sz w:val="20"/>
                <w:szCs w:val="20"/>
              </w:rPr>
              <w:t>≤ 2 to 1</w:t>
            </w:r>
          </w:p>
        </w:tc>
      </w:tr>
      <w:tr w:rsidR="009F7271" w14:paraId="19E46A17" w14:textId="77777777" w:rsidTr="009F7271">
        <w:trPr>
          <w:jc w:val="center"/>
        </w:trPr>
        <w:tc>
          <w:tcPr>
            <w:tcW w:w="2628" w:type="dxa"/>
          </w:tcPr>
          <w:p w14:paraId="5F046C0E" w14:textId="66FE371C" w:rsidR="009F7271" w:rsidRPr="00A14CE2" w:rsidRDefault="009F7271" w:rsidP="009F7271">
            <w:pPr>
              <w:pStyle w:val="Default"/>
              <w:jc w:val="center"/>
              <w:rPr>
                <w:rStyle w:val="A0"/>
                <w:rFonts w:ascii="Arial" w:hAnsi="Arial" w:cs="Arial"/>
                <w:sz w:val="20"/>
                <w:szCs w:val="20"/>
              </w:rPr>
            </w:pPr>
            <w:r w:rsidRPr="00A14CE2">
              <w:rPr>
                <w:rStyle w:val="A0"/>
                <w:rFonts w:ascii="Arial" w:hAnsi="Arial" w:cs="Arial"/>
                <w:sz w:val="20"/>
                <w:szCs w:val="20"/>
              </w:rPr>
              <w:t>HECP, Type 4</w:t>
            </w:r>
          </w:p>
        </w:tc>
        <w:tc>
          <w:tcPr>
            <w:tcW w:w="3150" w:type="dxa"/>
          </w:tcPr>
          <w:p w14:paraId="47B22FE6" w14:textId="10199517" w:rsidR="009F7271" w:rsidRPr="00A14CE2" w:rsidRDefault="009F7271" w:rsidP="009F7271">
            <w:pPr>
              <w:pStyle w:val="Default"/>
              <w:jc w:val="center"/>
              <w:rPr>
                <w:rStyle w:val="A0"/>
                <w:rFonts w:ascii="Arial" w:hAnsi="Arial" w:cs="Arial"/>
                <w:sz w:val="20"/>
                <w:szCs w:val="20"/>
              </w:rPr>
            </w:pPr>
            <w:r w:rsidRPr="00A14CE2">
              <w:rPr>
                <w:rStyle w:val="A0"/>
                <w:rFonts w:ascii="Arial" w:hAnsi="Arial" w:cs="Arial"/>
                <w:sz w:val="20"/>
                <w:szCs w:val="20"/>
              </w:rPr>
              <w:t>≤ 1 to 1</w:t>
            </w:r>
          </w:p>
        </w:tc>
      </w:tr>
    </w:tbl>
    <w:p w14:paraId="7437A7AF" w14:textId="77777777" w:rsidR="009F7271" w:rsidRPr="009F7271" w:rsidRDefault="009F7271" w:rsidP="009F7271">
      <w:pPr>
        <w:pStyle w:val="Default"/>
      </w:pPr>
    </w:p>
    <w:p w14:paraId="112ED87F" w14:textId="77777777" w:rsidR="009F7271" w:rsidRDefault="00A14CE2" w:rsidP="009F7271">
      <w:pPr>
        <w:pStyle w:val="Pa2"/>
        <w:spacing w:after="240"/>
        <w:ind w:left="360"/>
        <w:jc w:val="both"/>
        <w:rPr>
          <w:rStyle w:val="A0"/>
          <w:rFonts w:ascii="Arial" w:hAnsi="Arial" w:cs="Arial"/>
          <w:b/>
          <w:bCs/>
          <w:sz w:val="20"/>
          <w:szCs w:val="20"/>
        </w:rPr>
      </w:pPr>
      <w:r w:rsidRPr="00A14CE2">
        <w:rPr>
          <w:rStyle w:val="A0"/>
          <w:rFonts w:ascii="Arial" w:hAnsi="Arial" w:cs="Arial"/>
          <w:b/>
          <w:bCs/>
          <w:sz w:val="20"/>
          <w:szCs w:val="20"/>
        </w:rPr>
        <w:t>HECP shall be applied at the following amounts per type:</w:t>
      </w:r>
    </w:p>
    <w:p w14:paraId="7B573BF3" w14:textId="77777777" w:rsidR="009F7271" w:rsidRPr="009F7271" w:rsidRDefault="00A14CE2" w:rsidP="00A14CE2">
      <w:pPr>
        <w:pStyle w:val="Pa2"/>
        <w:numPr>
          <w:ilvl w:val="1"/>
          <w:numId w:val="6"/>
        </w:numPr>
        <w:spacing w:after="240"/>
        <w:jc w:val="both"/>
        <w:rPr>
          <w:rStyle w:val="A0"/>
          <w:rFonts w:ascii="Arial" w:hAnsi="Arial" w:cs="Arial"/>
          <w:color w:val="auto"/>
          <w:sz w:val="20"/>
          <w:szCs w:val="20"/>
        </w:rPr>
      </w:pPr>
      <w:r w:rsidRPr="00A14CE2">
        <w:rPr>
          <w:rStyle w:val="A0"/>
          <w:rFonts w:ascii="Arial" w:hAnsi="Arial" w:cs="Arial"/>
          <w:b/>
          <w:bCs/>
          <w:sz w:val="20"/>
          <w:szCs w:val="20"/>
        </w:rPr>
        <w:t>HECP, Type 1</w:t>
      </w:r>
      <w:r w:rsidRPr="008016E5">
        <w:rPr>
          <w:rStyle w:val="A0"/>
          <w:rFonts w:ascii="Arial" w:hAnsi="Arial" w:cs="Arial"/>
          <w:bCs/>
          <w:sz w:val="20"/>
          <w:szCs w:val="20"/>
        </w:rPr>
        <w:t xml:space="preserve"> </w:t>
      </w:r>
      <w:r w:rsidRPr="00A14CE2">
        <w:rPr>
          <w:rStyle w:val="A0"/>
          <w:rFonts w:ascii="Arial" w:hAnsi="Arial" w:cs="Arial"/>
          <w:sz w:val="20"/>
          <w:szCs w:val="20"/>
        </w:rPr>
        <w:t xml:space="preserve">at the rate of 2,000 Pounds per acre. In lieu of applying Type </w:t>
      </w:r>
      <w:proofErr w:type="gramStart"/>
      <w:r w:rsidRPr="00A14CE2">
        <w:rPr>
          <w:rStyle w:val="A0"/>
          <w:rFonts w:ascii="Arial" w:hAnsi="Arial" w:cs="Arial"/>
          <w:sz w:val="20"/>
          <w:szCs w:val="20"/>
        </w:rPr>
        <w:t>I</w:t>
      </w:r>
      <w:proofErr w:type="gramEnd"/>
      <w:r w:rsidRPr="00A14CE2">
        <w:rPr>
          <w:rStyle w:val="A0"/>
          <w:rFonts w:ascii="Arial" w:hAnsi="Arial" w:cs="Arial"/>
          <w:sz w:val="20"/>
          <w:szCs w:val="20"/>
        </w:rPr>
        <w:t xml:space="preserve"> the </w:t>
      </w:r>
      <w:r w:rsidRPr="009F7271">
        <w:rPr>
          <w:rStyle w:val="A0"/>
          <w:rFonts w:ascii="Arial" w:hAnsi="Arial" w:cs="Arial"/>
          <w:sz w:val="20"/>
          <w:szCs w:val="20"/>
        </w:rPr>
        <w:t>Contractor may substitute one of the following for the HECP Type 1 with the approval of the Engineer.</w:t>
      </w:r>
    </w:p>
    <w:p w14:paraId="7F68160C" w14:textId="77777777" w:rsidR="009F7271" w:rsidRPr="009F7271" w:rsidRDefault="00A14CE2" w:rsidP="00A14CE2">
      <w:pPr>
        <w:pStyle w:val="Pa2"/>
        <w:numPr>
          <w:ilvl w:val="2"/>
          <w:numId w:val="6"/>
        </w:numPr>
        <w:spacing w:after="240"/>
        <w:jc w:val="both"/>
        <w:rPr>
          <w:rStyle w:val="A0"/>
          <w:rFonts w:ascii="Arial" w:hAnsi="Arial" w:cs="Arial"/>
          <w:color w:val="auto"/>
          <w:sz w:val="20"/>
          <w:szCs w:val="20"/>
        </w:rPr>
      </w:pPr>
      <w:r w:rsidRPr="009F7271">
        <w:rPr>
          <w:rStyle w:val="A0"/>
          <w:rFonts w:ascii="Arial" w:hAnsi="Arial" w:cs="Arial"/>
          <w:b/>
          <w:bCs/>
          <w:sz w:val="20"/>
          <w:szCs w:val="20"/>
        </w:rPr>
        <w:t>Straw and hay</w:t>
      </w:r>
      <w:r w:rsidRPr="008016E5">
        <w:rPr>
          <w:rStyle w:val="A0"/>
          <w:rFonts w:ascii="Arial" w:hAnsi="Arial" w:cs="Arial"/>
          <w:bCs/>
          <w:sz w:val="20"/>
          <w:szCs w:val="20"/>
        </w:rPr>
        <w:t xml:space="preserve"> </w:t>
      </w:r>
      <w:r w:rsidRPr="009F7271">
        <w:rPr>
          <w:rStyle w:val="A0"/>
          <w:rFonts w:ascii="Arial" w:hAnsi="Arial" w:cs="Arial"/>
          <w:sz w:val="20"/>
          <w:szCs w:val="20"/>
        </w:rPr>
        <w:t>at the rate of approximately 2 tons per acre. Straw and hay shall be applied to a uniform thickness in such a manner that not more than 10 percent of the soil surface will be exposed once installed. Wet straw or wet hay shall not be used. Straw or hay shall be anchored to the seeded surface by spraying with a HECP, Type 1 at the rate of 750 pounds per acre; or using other materials or methods approved by the Engineer. Straw or hay should not be used on medians of shoulders that are directly adjacent to roadways that are open to traffic.</w:t>
      </w:r>
    </w:p>
    <w:p w14:paraId="3D3FBEC9" w14:textId="77777777" w:rsidR="009F7271" w:rsidRPr="009F7271" w:rsidRDefault="00A14CE2" w:rsidP="009F7271">
      <w:pPr>
        <w:pStyle w:val="Pa2"/>
        <w:numPr>
          <w:ilvl w:val="2"/>
          <w:numId w:val="6"/>
        </w:numPr>
        <w:spacing w:after="240"/>
        <w:jc w:val="both"/>
        <w:rPr>
          <w:rStyle w:val="A0"/>
          <w:rFonts w:ascii="Arial" w:hAnsi="Arial" w:cs="Arial"/>
          <w:color w:val="auto"/>
          <w:sz w:val="20"/>
          <w:szCs w:val="20"/>
        </w:rPr>
      </w:pPr>
      <w:r w:rsidRPr="009F7271">
        <w:rPr>
          <w:rStyle w:val="A0"/>
          <w:rFonts w:ascii="Arial" w:hAnsi="Arial" w:cs="Arial"/>
          <w:sz w:val="20"/>
          <w:szCs w:val="20"/>
        </w:rPr>
        <w:t>HECP, Type 1 at a rate of 1,000 pounds per acre along with the installation of Rolled Erosion Control Products (RECP) EC-2, Type 1.</w:t>
      </w:r>
    </w:p>
    <w:p w14:paraId="56C65F32" w14:textId="77777777" w:rsidR="009F7271" w:rsidRPr="009F7271" w:rsidRDefault="00A14CE2" w:rsidP="00A14CE2">
      <w:pPr>
        <w:pStyle w:val="Pa2"/>
        <w:numPr>
          <w:ilvl w:val="1"/>
          <w:numId w:val="6"/>
        </w:numPr>
        <w:spacing w:after="240"/>
        <w:jc w:val="both"/>
        <w:rPr>
          <w:rStyle w:val="A0"/>
          <w:rFonts w:ascii="Arial" w:hAnsi="Arial" w:cs="Arial"/>
          <w:color w:val="auto"/>
          <w:sz w:val="20"/>
          <w:szCs w:val="20"/>
        </w:rPr>
      </w:pPr>
      <w:r w:rsidRPr="009F7271">
        <w:rPr>
          <w:rStyle w:val="A0"/>
          <w:rFonts w:ascii="Arial" w:hAnsi="Arial" w:cs="Arial"/>
          <w:b/>
          <w:bCs/>
          <w:sz w:val="20"/>
          <w:szCs w:val="20"/>
        </w:rPr>
        <w:t>HECP Type 2</w:t>
      </w:r>
      <w:r w:rsidRPr="008016E5">
        <w:rPr>
          <w:rStyle w:val="A0"/>
          <w:rFonts w:ascii="Arial" w:hAnsi="Arial" w:cs="Arial"/>
          <w:bCs/>
          <w:sz w:val="20"/>
          <w:szCs w:val="20"/>
        </w:rPr>
        <w:t xml:space="preserve"> </w:t>
      </w:r>
      <w:r w:rsidRPr="009F7271">
        <w:rPr>
          <w:rStyle w:val="A0"/>
          <w:rFonts w:ascii="Arial" w:hAnsi="Arial" w:cs="Arial"/>
          <w:sz w:val="20"/>
          <w:szCs w:val="20"/>
        </w:rPr>
        <w:t>at a rate of 2,500 pounds per acre. In lieu of installing at the previous rate, the Contractor may substitute HECP, Type 2 at a rate of 1,000 pounds per acre along with the installation of RECP, EC 2 Type 1.</w:t>
      </w:r>
    </w:p>
    <w:p w14:paraId="24D0B290" w14:textId="77777777" w:rsidR="009F7271" w:rsidRPr="009F7271" w:rsidRDefault="00A14CE2" w:rsidP="00A14CE2">
      <w:pPr>
        <w:pStyle w:val="Pa2"/>
        <w:numPr>
          <w:ilvl w:val="1"/>
          <w:numId w:val="6"/>
        </w:numPr>
        <w:spacing w:after="240"/>
        <w:jc w:val="both"/>
        <w:rPr>
          <w:rStyle w:val="A0"/>
          <w:rFonts w:ascii="Arial" w:hAnsi="Arial" w:cs="Arial"/>
          <w:color w:val="auto"/>
          <w:sz w:val="20"/>
          <w:szCs w:val="20"/>
        </w:rPr>
      </w:pPr>
      <w:r w:rsidRPr="009F7271">
        <w:rPr>
          <w:rStyle w:val="A0"/>
          <w:rFonts w:ascii="Arial" w:hAnsi="Arial" w:cs="Arial"/>
          <w:b/>
          <w:bCs/>
          <w:sz w:val="20"/>
          <w:szCs w:val="20"/>
        </w:rPr>
        <w:t>HECP Type 3</w:t>
      </w:r>
      <w:r w:rsidRPr="008016E5">
        <w:rPr>
          <w:rStyle w:val="A0"/>
          <w:rFonts w:ascii="Arial" w:hAnsi="Arial" w:cs="Arial"/>
          <w:bCs/>
          <w:sz w:val="20"/>
          <w:szCs w:val="20"/>
        </w:rPr>
        <w:t xml:space="preserve"> </w:t>
      </w:r>
      <w:r w:rsidRPr="009F7271">
        <w:rPr>
          <w:rStyle w:val="A0"/>
          <w:rFonts w:ascii="Arial" w:hAnsi="Arial" w:cs="Arial"/>
          <w:sz w:val="20"/>
          <w:szCs w:val="20"/>
        </w:rPr>
        <w:t>at a rate of 3,000 pounds per acre. In lieu of installing HECP, Type 3 at the previous rate the Contractor may substitute one of the following with the approval of the Engineer.</w:t>
      </w:r>
    </w:p>
    <w:p w14:paraId="24D93CA0" w14:textId="77777777" w:rsidR="009F7271" w:rsidRPr="009F7271" w:rsidRDefault="00A14CE2" w:rsidP="00A14CE2">
      <w:pPr>
        <w:pStyle w:val="Pa2"/>
        <w:numPr>
          <w:ilvl w:val="2"/>
          <w:numId w:val="6"/>
        </w:numPr>
        <w:spacing w:after="240"/>
        <w:jc w:val="both"/>
        <w:rPr>
          <w:rStyle w:val="A0"/>
          <w:rFonts w:ascii="Arial" w:hAnsi="Arial" w:cs="Arial"/>
          <w:color w:val="auto"/>
          <w:sz w:val="20"/>
          <w:szCs w:val="20"/>
        </w:rPr>
      </w:pPr>
      <w:r w:rsidRPr="009F7271">
        <w:rPr>
          <w:rStyle w:val="A0"/>
          <w:rFonts w:ascii="Arial" w:hAnsi="Arial" w:cs="Arial"/>
          <w:sz w:val="20"/>
          <w:szCs w:val="20"/>
        </w:rPr>
        <w:t>HECP, Type 3 at a rate of 1,000 pounds per acre along with the installation of RECP, EC-2, Type 3 or,</w:t>
      </w:r>
    </w:p>
    <w:p w14:paraId="28EC60BB" w14:textId="77777777" w:rsidR="009F7271" w:rsidRPr="009F7271" w:rsidRDefault="00A14CE2" w:rsidP="00A14CE2">
      <w:pPr>
        <w:pStyle w:val="Pa2"/>
        <w:numPr>
          <w:ilvl w:val="2"/>
          <w:numId w:val="6"/>
        </w:numPr>
        <w:spacing w:after="240"/>
        <w:jc w:val="both"/>
        <w:rPr>
          <w:rStyle w:val="A0"/>
          <w:rFonts w:ascii="Arial" w:hAnsi="Arial" w:cs="Arial"/>
          <w:color w:val="auto"/>
          <w:sz w:val="20"/>
          <w:szCs w:val="20"/>
        </w:rPr>
      </w:pPr>
      <w:r w:rsidRPr="009F7271">
        <w:rPr>
          <w:rStyle w:val="A0"/>
          <w:rFonts w:ascii="Arial" w:hAnsi="Arial" w:cs="Arial"/>
          <w:sz w:val="20"/>
          <w:szCs w:val="20"/>
        </w:rPr>
        <w:t>A compost blanket at the rate of 806 cubic yards per acre (average depth of 2 inches).</w:t>
      </w:r>
    </w:p>
    <w:p w14:paraId="36B85DCF" w14:textId="77777777" w:rsidR="009F7271" w:rsidRPr="009F7271" w:rsidRDefault="00A14CE2" w:rsidP="00A14CE2">
      <w:pPr>
        <w:pStyle w:val="Pa2"/>
        <w:numPr>
          <w:ilvl w:val="1"/>
          <w:numId w:val="6"/>
        </w:numPr>
        <w:spacing w:after="240"/>
        <w:jc w:val="both"/>
        <w:rPr>
          <w:rStyle w:val="A0"/>
          <w:rFonts w:ascii="Arial" w:hAnsi="Arial" w:cs="Arial"/>
          <w:color w:val="auto"/>
          <w:sz w:val="20"/>
          <w:szCs w:val="20"/>
        </w:rPr>
      </w:pPr>
      <w:r w:rsidRPr="009F7271">
        <w:rPr>
          <w:rStyle w:val="A0"/>
          <w:rFonts w:ascii="Arial" w:hAnsi="Arial" w:cs="Arial"/>
          <w:b/>
          <w:bCs/>
          <w:sz w:val="20"/>
          <w:szCs w:val="20"/>
        </w:rPr>
        <w:t>HECP, Type 4</w:t>
      </w:r>
      <w:r w:rsidRPr="008016E5">
        <w:rPr>
          <w:rStyle w:val="A0"/>
          <w:rFonts w:ascii="Arial" w:hAnsi="Arial" w:cs="Arial"/>
          <w:bCs/>
          <w:sz w:val="20"/>
          <w:szCs w:val="20"/>
        </w:rPr>
        <w:t xml:space="preserve"> </w:t>
      </w:r>
      <w:r w:rsidRPr="009F7271">
        <w:rPr>
          <w:rStyle w:val="A0"/>
          <w:rFonts w:ascii="Arial" w:hAnsi="Arial" w:cs="Arial"/>
          <w:sz w:val="20"/>
          <w:szCs w:val="20"/>
        </w:rPr>
        <w:t>at a rate of 3,500 pounds per acre. In lieu of installing HECP, Type 3 at the previous rate the Contractor may substitute HECP, Type 4 at a rate of 1,000 pounds per acre along with the installation of Rolled Erosion Control Product EC 2, Type 4 with the approval of the Engineer.</w:t>
      </w:r>
    </w:p>
    <w:p w14:paraId="424730AC" w14:textId="77777777" w:rsidR="009F7271" w:rsidRPr="009F7271" w:rsidRDefault="00A14CE2" w:rsidP="009F7271">
      <w:pPr>
        <w:pStyle w:val="Pa2"/>
        <w:numPr>
          <w:ilvl w:val="0"/>
          <w:numId w:val="6"/>
        </w:numPr>
        <w:spacing w:after="240"/>
        <w:jc w:val="both"/>
        <w:rPr>
          <w:rStyle w:val="A0"/>
          <w:rFonts w:ascii="Arial" w:hAnsi="Arial" w:cs="Arial"/>
          <w:color w:val="auto"/>
          <w:sz w:val="20"/>
          <w:szCs w:val="20"/>
        </w:rPr>
      </w:pPr>
      <w:r w:rsidRPr="009F7271">
        <w:rPr>
          <w:rStyle w:val="A0"/>
          <w:rFonts w:ascii="Arial" w:hAnsi="Arial" w:cs="Arial"/>
          <w:b/>
          <w:bCs/>
          <w:sz w:val="20"/>
          <w:szCs w:val="20"/>
        </w:rPr>
        <w:t>Installing Sediment Retention Rolls as Slope Interrupters</w:t>
      </w:r>
    </w:p>
    <w:p w14:paraId="7A59B7D6" w14:textId="683153E8" w:rsidR="009F7271" w:rsidRDefault="00A14CE2" w:rsidP="009F7271">
      <w:pPr>
        <w:pStyle w:val="Pa2"/>
        <w:spacing w:after="240"/>
        <w:ind w:left="360"/>
        <w:jc w:val="both"/>
        <w:rPr>
          <w:rStyle w:val="A0"/>
          <w:rFonts w:ascii="Arial" w:hAnsi="Arial" w:cs="Arial"/>
          <w:sz w:val="20"/>
          <w:szCs w:val="20"/>
        </w:rPr>
      </w:pPr>
      <w:r w:rsidRPr="009F7271">
        <w:rPr>
          <w:rStyle w:val="A0"/>
          <w:rFonts w:ascii="Arial" w:hAnsi="Arial" w:cs="Arial"/>
          <w:sz w:val="20"/>
          <w:szCs w:val="20"/>
        </w:rPr>
        <w:t xml:space="preserve">The Contractor shall install sediment retention roll </w:t>
      </w:r>
      <w:proofErr w:type="gramStart"/>
      <w:r w:rsidRPr="009F7271">
        <w:rPr>
          <w:rStyle w:val="A0"/>
          <w:rFonts w:ascii="Arial" w:hAnsi="Arial" w:cs="Arial"/>
          <w:sz w:val="20"/>
          <w:szCs w:val="20"/>
        </w:rPr>
        <w:t>for use in conjunction with HECP applications prior to the HECP installation</w:t>
      </w:r>
      <w:proofErr w:type="gramEnd"/>
      <w:r w:rsidRPr="009F7271">
        <w:rPr>
          <w:rStyle w:val="A0"/>
          <w:rFonts w:ascii="Arial" w:hAnsi="Arial" w:cs="Arial"/>
          <w:sz w:val="20"/>
          <w:szCs w:val="20"/>
        </w:rPr>
        <w:t>. The Contractor shall excavate a trench along (parallel to) the contour of the slope to a depth that is 1/3 the diameter of the sediment retention roll. Place the excavated soil on the up-slope side of the trench. Place the tube into the trench so it contours to the soil surface, ensuring that no gaps exist beneath the tube. Compact the excavated soil against the tube on the up-slope side. Ensure the installation of the tube does not damage the prepared seedbed.</w:t>
      </w:r>
    </w:p>
    <w:p w14:paraId="7795F62D" w14:textId="77777777" w:rsidR="009F7271" w:rsidRDefault="00A14CE2" w:rsidP="009F7271">
      <w:pPr>
        <w:pStyle w:val="Pa2"/>
        <w:spacing w:after="240"/>
        <w:ind w:left="360"/>
        <w:jc w:val="both"/>
        <w:rPr>
          <w:rStyle w:val="A0"/>
          <w:rFonts w:ascii="Arial" w:hAnsi="Arial" w:cs="Arial"/>
          <w:sz w:val="20"/>
          <w:szCs w:val="20"/>
        </w:rPr>
      </w:pPr>
      <w:r w:rsidRPr="00A14CE2">
        <w:rPr>
          <w:rStyle w:val="A0"/>
          <w:rFonts w:ascii="Arial" w:hAnsi="Arial" w:cs="Arial"/>
          <w:sz w:val="20"/>
          <w:szCs w:val="20"/>
        </w:rPr>
        <w:t>Where sediment retention rolls are installed with RECP applications, install them on top of the RECP after the RECP installation is completed. Tube trenching is not required for RECP applications. Ensure the installation of the roll does not damage the installed RECP.</w:t>
      </w:r>
    </w:p>
    <w:p w14:paraId="23687190" w14:textId="381A0B27" w:rsidR="009F7271" w:rsidRDefault="00A14CE2" w:rsidP="009F7271">
      <w:pPr>
        <w:pStyle w:val="Pa2"/>
        <w:spacing w:after="240"/>
        <w:ind w:left="360"/>
        <w:jc w:val="both"/>
        <w:rPr>
          <w:rStyle w:val="A0"/>
          <w:rFonts w:ascii="Arial" w:hAnsi="Arial" w:cs="Arial"/>
          <w:sz w:val="20"/>
          <w:szCs w:val="20"/>
        </w:rPr>
      </w:pPr>
      <w:r w:rsidRPr="00A14CE2">
        <w:rPr>
          <w:rStyle w:val="A0"/>
          <w:rFonts w:ascii="Arial" w:hAnsi="Arial" w:cs="Arial"/>
          <w:sz w:val="20"/>
          <w:szCs w:val="20"/>
        </w:rPr>
        <w:t>Sediment retention rolls used as slope interrupters shall be installed in accordance with the incremental seeding requirements in 303.03(b). Sediment retention rolls used as slope interrupt</w:t>
      </w:r>
      <w:bookmarkStart w:id="0" w:name="_GoBack"/>
      <w:bookmarkEnd w:id="0"/>
      <w:r w:rsidRPr="00A14CE2">
        <w:rPr>
          <w:rStyle w:val="A0"/>
          <w:rFonts w:ascii="Arial" w:hAnsi="Arial" w:cs="Arial"/>
          <w:sz w:val="20"/>
          <w:szCs w:val="20"/>
        </w:rPr>
        <w:t>ers shall be 18, 20, or 24 inches in diameter in accordance with the manufacturer’s instructions and site conditions or as directed by the Engineer.</w:t>
      </w:r>
    </w:p>
    <w:p w14:paraId="46569113" w14:textId="140A2F65" w:rsidR="009F7271" w:rsidRDefault="009F7271" w:rsidP="009F7271">
      <w:pPr>
        <w:pStyle w:val="Pa2"/>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603.04</w:t>
      </w:r>
      <w:proofErr w:type="gramEnd"/>
      <w:r>
        <w:rPr>
          <w:rStyle w:val="A0"/>
          <w:rFonts w:ascii="Arial" w:hAnsi="Arial" w:cs="Arial"/>
          <w:b/>
          <w:bCs/>
          <w:sz w:val="20"/>
          <w:szCs w:val="20"/>
        </w:rPr>
        <w:t xml:space="preserve"> – </w:t>
      </w:r>
      <w:r w:rsidR="00A14CE2" w:rsidRPr="00A14CE2">
        <w:rPr>
          <w:rStyle w:val="A0"/>
          <w:rFonts w:ascii="Arial" w:hAnsi="Arial" w:cs="Arial"/>
          <w:b/>
          <w:bCs/>
          <w:sz w:val="20"/>
          <w:szCs w:val="20"/>
        </w:rPr>
        <w:t>Measurement and Payment</w:t>
      </w:r>
    </w:p>
    <w:p w14:paraId="33554880" w14:textId="77777777" w:rsidR="009F7271" w:rsidRDefault="00A14CE2" w:rsidP="009F7271">
      <w:pPr>
        <w:pStyle w:val="Pa2"/>
        <w:spacing w:after="240"/>
        <w:jc w:val="both"/>
        <w:rPr>
          <w:rStyle w:val="A0"/>
          <w:rFonts w:ascii="Arial" w:hAnsi="Arial" w:cs="Arial"/>
          <w:sz w:val="20"/>
          <w:szCs w:val="20"/>
        </w:rPr>
      </w:pPr>
      <w:r w:rsidRPr="00A14CE2">
        <w:rPr>
          <w:rStyle w:val="A0"/>
          <w:rFonts w:ascii="Arial" w:hAnsi="Arial" w:cs="Arial"/>
          <w:b/>
          <w:bCs/>
          <w:sz w:val="20"/>
          <w:szCs w:val="20"/>
        </w:rPr>
        <w:t>Lime</w:t>
      </w:r>
      <w:r w:rsidRPr="008016E5">
        <w:rPr>
          <w:rStyle w:val="A0"/>
          <w:rFonts w:ascii="Arial" w:hAnsi="Arial" w:cs="Arial"/>
          <w:bCs/>
          <w:sz w:val="20"/>
          <w:szCs w:val="20"/>
        </w:rPr>
        <w:t xml:space="preserve"> </w:t>
      </w:r>
      <w:r w:rsidRPr="00A14CE2">
        <w:rPr>
          <w:rStyle w:val="A0"/>
          <w:rFonts w:ascii="Arial" w:hAnsi="Arial" w:cs="Arial"/>
          <w:sz w:val="20"/>
          <w:szCs w:val="20"/>
        </w:rPr>
        <w:t>will be measured in tons and will be paid for at the contract unit price per ton.</w:t>
      </w:r>
    </w:p>
    <w:p w14:paraId="1F3B0E98" w14:textId="77777777" w:rsidR="009F7271" w:rsidRDefault="00A14CE2" w:rsidP="009F7271">
      <w:pPr>
        <w:pStyle w:val="Pa2"/>
        <w:spacing w:after="240"/>
        <w:jc w:val="both"/>
        <w:rPr>
          <w:rStyle w:val="A0"/>
          <w:rFonts w:ascii="Arial" w:hAnsi="Arial" w:cs="Arial"/>
          <w:sz w:val="20"/>
          <w:szCs w:val="20"/>
        </w:rPr>
      </w:pPr>
      <w:r w:rsidRPr="00A14CE2">
        <w:rPr>
          <w:rStyle w:val="A0"/>
          <w:rFonts w:ascii="Arial" w:hAnsi="Arial" w:cs="Arial"/>
          <w:b/>
          <w:bCs/>
          <w:sz w:val="20"/>
          <w:szCs w:val="20"/>
        </w:rPr>
        <w:t>Fertilizer</w:t>
      </w:r>
      <w:r w:rsidRPr="008016E5">
        <w:rPr>
          <w:rStyle w:val="A0"/>
          <w:rFonts w:ascii="Arial" w:hAnsi="Arial" w:cs="Arial"/>
          <w:bCs/>
          <w:sz w:val="20"/>
          <w:szCs w:val="20"/>
        </w:rPr>
        <w:t xml:space="preserve"> </w:t>
      </w:r>
      <w:r w:rsidRPr="00A14CE2">
        <w:rPr>
          <w:rStyle w:val="A0"/>
          <w:rFonts w:ascii="Arial" w:hAnsi="Arial" w:cs="Arial"/>
          <w:sz w:val="20"/>
          <w:szCs w:val="20"/>
        </w:rPr>
        <w:t>will be measured in pounds and will be paid for at the contract unit price for the quantity of each of the three fertilizer components of the nitrogen-phosphoric acid-potash (N-P-K) ratio. Weights are determined by manufacturer certification of the N-P-K ratio and weight ticket from a certified scale in the case of bulk delivery. For a bagged product, the N-P-K ratio and weight on the bag shall be used.</w:t>
      </w:r>
    </w:p>
    <w:p w14:paraId="7BB327C8" w14:textId="77777777" w:rsidR="009F7271" w:rsidRDefault="00A14CE2" w:rsidP="009F7271">
      <w:pPr>
        <w:pStyle w:val="Pa2"/>
        <w:spacing w:after="240"/>
        <w:jc w:val="both"/>
        <w:rPr>
          <w:rStyle w:val="A0"/>
          <w:rFonts w:ascii="Arial" w:hAnsi="Arial" w:cs="Arial"/>
          <w:sz w:val="20"/>
          <w:szCs w:val="20"/>
        </w:rPr>
      </w:pPr>
      <w:r w:rsidRPr="00A14CE2">
        <w:rPr>
          <w:rStyle w:val="A0"/>
          <w:rFonts w:ascii="Arial" w:hAnsi="Arial" w:cs="Arial"/>
          <w:b/>
          <w:bCs/>
          <w:sz w:val="20"/>
          <w:szCs w:val="20"/>
        </w:rPr>
        <w:t>Regular Seed</w:t>
      </w:r>
      <w:r w:rsidRPr="008016E5">
        <w:rPr>
          <w:rStyle w:val="A0"/>
          <w:rFonts w:ascii="Arial" w:hAnsi="Arial" w:cs="Arial"/>
          <w:bCs/>
          <w:sz w:val="20"/>
          <w:szCs w:val="20"/>
        </w:rPr>
        <w:t xml:space="preserve"> </w:t>
      </w:r>
      <w:r w:rsidRPr="00A14CE2">
        <w:rPr>
          <w:rStyle w:val="A0"/>
          <w:rFonts w:ascii="Arial" w:hAnsi="Arial" w:cs="Arial"/>
          <w:sz w:val="20"/>
          <w:szCs w:val="20"/>
        </w:rPr>
        <w:t>will be measured in pounds of seed applied and will be paid for at the contract unit price per pound.</w:t>
      </w:r>
    </w:p>
    <w:p w14:paraId="138EBAAE" w14:textId="77777777" w:rsidR="009F7271" w:rsidRDefault="00A14CE2" w:rsidP="009F7271">
      <w:pPr>
        <w:pStyle w:val="Pa2"/>
        <w:spacing w:after="240"/>
        <w:jc w:val="both"/>
        <w:rPr>
          <w:rStyle w:val="A0"/>
          <w:rFonts w:ascii="Arial" w:hAnsi="Arial" w:cs="Arial"/>
          <w:sz w:val="20"/>
          <w:szCs w:val="20"/>
        </w:rPr>
      </w:pPr>
      <w:r w:rsidRPr="00A14CE2">
        <w:rPr>
          <w:rStyle w:val="A0"/>
          <w:rFonts w:ascii="Arial" w:hAnsi="Arial" w:cs="Arial"/>
          <w:b/>
          <w:bCs/>
          <w:sz w:val="20"/>
          <w:szCs w:val="20"/>
        </w:rPr>
        <w:t>Temporary Seed</w:t>
      </w:r>
      <w:r w:rsidRPr="008016E5">
        <w:rPr>
          <w:rStyle w:val="A0"/>
          <w:rFonts w:ascii="Arial" w:hAnsi="Arial" w:cs="Arial"/>
          <w:bCs/>
          <w:sz w:val="20"/>
          <w:szCs w:val="20"/>
        </w:rPr>
        <w:t xml:space="preserve"> </w:t>
      </w:r>
      <w:r w:rsidRPr="00A14CE2">
        <w:rPr>
          <w:rStyle w:val="A0"/>
          <w:rFonts w:ascii="Arial" w:hAnsi="Arial" w:cs="Arial"/>
          <w:sz w:val="20"/>
          <w:szCs w:val="20"/>
        </w:rPr>
        <w:t>will be measured in pounds of seed applied and will be paid for at the contract unit price per pound.</w:t>
      </w:r>
    </w:p>
    <w:p w14:paraId="30398CEB" w14:textId="77777777" w:rsidR="009F7271" w:rsidRDefault="00A14CE2" w:rsidP="009F7271">
      <w:pPr>
        <w:pStyle w:val="Pa2"/>
        <w:spacing w:after="240"/>
        <w:jc w:val="both"/>
        <w:rPr>
          <w:rStyle w:val="A0"/>
          <w:rFonts w:ascii="Arial" w:hAnsi="Arial" w:cs="Arial"/>
          <w:sz w:val="20"/>
          <w:szCs w:val="20"/>
        </w:rPr>
      </w:pPr>
      <w:proofErr w:type="gramStart"/>
      <w:r w:rsidRPr="00A14CE2">
        <w:rPr>
          <w:rStyle w:val="A0"/>
          <w:rFonts w:ascii="Arial" w:hAnsi="Arial" w:cs="Arial"/>
          <w:b/>
          <w:bCs/>
          <w:sz w:val="20"/>
          <w:szCs w:val="20"/>
        </w:rPr>
        <w:t>Legume Seed</w:t>
      </w:r>
      <w:r w:rsidRPr="008016E5">
        <w:rPr>
          <w:rStyle w:val="A0"/>
          <w:rFonts w:ascii="Arial" w:hAnsi="Arial" w:cs="Arial"/>
          <w:bCs/>
          <w:sz w:val="20"/>
          <w:szCs w:val="20"/>
        </w:rPr>
        <w:t xml:space="preserve"> </w:t>
      </w:r>
      <w:r w:rsidRPr="00A14CE2">
        <w:rPr>
          <w:rStyle w:val="A0"/>
          <w:rFonts w:ascii="Arial" w:hAnsi="Arial" w:cs="Arial"/>
          <w:sz w:val="20"/>
          <w:szCs w:val="20"/>
        </w:rPr>
        <w:t>will be measured in pounds of seed applied and will be paid for at the contract unit price per pound.</w:t>
      </w:r>
      <w:proofErr w:type="gramEnd"/>
      <w:r w:rsidRPr="00A14CE2">
        <w:rPr>
          <w:rStyle w:val="A0"/>
          <w:rFonts w:ascii="Arial" w:hAnsi="Arial" w:cs="Arial"/>
          <w:sz w:val="20"/>
          <w:szCs w:val="20"/>
        </w:rPr>
        <w:t xml:space="preserve"> This price shall include applying the inoculant during the seeding process.</w:t>
      </w:r>
    </w:p>
    <w:p w14:paraId="77E85A9C" w14:textId="77777777" w:rsidR="009F7271" w:rsidRDefault="00A14CE2" w:rsidP="009F7271">
      <w:pPr>
        <w:pStyle w:val="Pa2"/>
        <w:spacing w:after="240"/>
        <w:jc w:val="both"/>
        <w:rPr>
          <w:rStyle w:val="A0"/>
          <w:rFonts w:ascii="Arial" w:hAnsi="Arial" w:cs="Arial"/>
          <w:sz w:val="20"/>
          <w:szCs w:val="20"/>
        </w:rPr>
      </w:pPr>
      <w:proofErr w:type="spellStart"/>
      <w:r w:rsidRPr="00A14CE2">
        <w:rPr>
          <w:rStyle w:val="A0"/>
          <w:rFonts w:ascii="Arial" w:hAnsi="Arial" w:cs="Arial"/>
          <w:b/>
          <w:bCs/>
          <w:sz w:val="20"/>
          <w:szCs w:val="20"/>
        </w:rPr>
        <w:t>Overseeding</w:t>
      </w:r>
      <w:proofErr w:type="spellEnd"/>
      <w:r w:rsidRPr="008016E5">
        <w:rPr>
          <w:rStyle w:val="A0"/>
          <w:rFonts w:ascii="Arial" w:hAnsi="Arial" w:cs="Arial"/>
          <w:bCs/>
          <w:sz w:val="20"/>
          <w:szCs w:val="20"/>
        </w:rPr>
        <w:t xml:space="preserve"> </w:t>
      </w:r>
      <w:r w:rsidRPr="00A14CE2">
        <w:rPr>
          <w:rStyle w:val="A0"/>
          <w:rFonts w:ascii="Arial" w:hAnsi="Arial" w:cs="Arial"/>
          <w:sz w:val="20"/>
          <w:szCs w:val="20"/>
        </w:rPr>
        <w:t>will be in pounds of seed applied and will be paid for at the contract unit price per pound. This price shall include the repairing gullies, washes, and disturbed areas that develop subsequent to seeding and furnishing and applying seed and additional fertilizer and lime.</w:t>
      </w:r>
    </w:p>
    <w:p w14:paraId="593D204A" w14:textId="77777777" w:rsidR="009F7271" w:rsidRDefault="00A14CE2" w:rsidP="009F7271">
      <w:pPr>
        <w:pStyle w:val="Pa2"/>
        <w:spacing w:after="240"/>
        <w:jc w:val="both"/>
        <w:rPr>
          <w:rStyle w:val="A0"/>
          <w:rFonts w:ascii="Arial" w:hAnsi="Arial" w:cs="Arial"/>
          <w:sz w:val="20"/>
          <w:szCs w:val="20"/>
        </w:rPr>
      </w:pPr>
      <w:r w:rsidRPr="00A14CE2">
        <w:rPr>
          <w:rStyle w:val="A0"/>
          <w:rFonts w:ascii="Arial" w:hAnsi="Arial" w:cs="Arial"/>
          <w:sz w:val="20"/>
          <w:szCs w:val="20"/>
        </w:rPr>
        <w:t xml:space="preserve">Prices for seed shall include preparing </w:t>
      </w:r>
      <w:proofErr w:type="gramStart"/>
      <w:r w:rsidRPr="00A14CE2">
        <w:rPr>
          <w:rStyle w:val="A0"/>
          <w:rFonts w:ascii="Arial" w:hAnsi="Arial" w:cs="Arial"/>
          <w:sz w:val="20"/>
          <w:szCs w:val="20"/>
        </w:rPr>
        <w:t>seed beds</w:t>
      </w:r>
      <w:proofErr w:type="gramEnd"/>
      <w:r w:rsidRPr="00A14CE2">
        <w:rPr>
          <w:rStyle w:val="A0"/>
          <w:rFonts w:ascii="Arial" w:hAnsi="Arial" w:cs="Arial"/>
          <w:sz w:val="20"/>
          <w:szCs w:val="20"/>
        </w:rPr>
        <w:t xml:space="preserve">; furnishing and applying </w:t>
      </w:r>
      <w:r w:rsidR="009F7271">
        <w:rPr>
          <w:rStyle w:val="A0"/>
          <w:rFonts w:ascii="Arial" w:hAnsi="Arial" w:cs="Arial"/>
          <w:sz w:val="20"/>
          <w:szCs w:val="20"/>
        </w:rPr>
        <w:t>seed, fast acting lime, biologi</w:t>
      </w:r>
      <w:r w:rsidRPr="00A14CE2">
        <w:rPr>
          <w:rStyle w:val="A0"/>
          <w:rFonts w:ascii="Arial" w:hAnsi="Arial" w:cs="Arial"/>
          <w:sz w:val="20"/>
          <w:szCs w:val="20"/>
        </w:rPr>
        <w:t>cal growth stimulant, fertilizer, and lime; and maintaining seeded areas until final acceptance. When bags of seed are transferred from project to project, certified scales shall be used for weighing the seed. The Engineer will not accept open bags for use.</w:t>
      </w:r>
    </w:p>
    <w:p w14:paraId="03ED462F" w14:textId="77777777" w:rsidR="009F7271" w:rsidRDefault="00A14CE2" w:rsidP="009F7271">
      <w:pPr>
        <w:pStyle w:val="Pa2"/>
        <w:spacing w:after="240"/>
        <w:jc w:val="both"/>
        <w:rPr>
          <w:rStyle w:val="A0"/>
          <w:rFonts w:ascii="Arial" w:hAnsi="Arial" w:cs="Arial"/>
          <w:sz w:val="20"/>
          <w:szCs w:val="20"/>
        </w:rPr>
      </w:pPr>
      <w:r w:rsidRPr="00A14CE2">
        <w:rPr>
          <w:rStyle w:val="A0"/>
          <w:rFonts w:ascii="Arial" w:hAnsi="Arial" w:cs="Arial"/>
          <w:b/>
          <w:bCs/>
          <w:sz w:val="20"/>
          <w:szCs w:val="20"/>
        </w:rPr>
        <w:t>Hydraulic Erosion Control Products</w:t>
      </w:r>
      <w:r w:rsidRPr="008016E5">
        <w:rPr>
          <w:rStyle w:val="A0"/>
          <w:rFonts w:ascii="Arial" w:hAnsi="Arial" w:cs="Arial"/>
          <w:bCs/>
          <w:sz w:val="20"/>
          <w:szCs w:val="20"/>
        </w:rPr>
        <w:t xml:space="preserve"> </w:t>
      </w:r>
      <w:r w:rsidRPr="00A14CE2">
        <w:rPr>
          <w:rStyle w:val="A0"/>
          <w:rFonts w:ascii="Arial" w:hAnsi="Arial" w:cs="Arial"/>
          <w:sz w:val="20"/>
          <w:szCs w:val="20"/>
        </w:rPr>
        <w:t xml:space="preserve">will be measured in square yards and will be paid for at the contract unit price per square yard for the type specified. This price shall include preparing </w:t>
      </w:r>
      <w:proofErr w:type="gramStart"/>
      <w:r w:rsidRPr="00A14CE2">
        <w:rPr>
          <w:rStyle w:val="A0"/>
          <w:rFonts w:ascii="Arial" w:hAnsi="Arial" w:cs="Arial"/>
          <w:sz w:val="20"/>
          <w:szCs w:val="20"/>
        </w:rPr>
        <w:t>seed beds</w:t>
      </w:r>
      <w:proofErr w:type="gramEnd"/>
      <w:r w:rsidRPr="00A14CE2">
        <w:rPr>
          <w:rStyle w:val="A0"/>
          <w:rFonts w:ascii="Arial" w:hAnsi="Arial" w:cs="Arial"/>
          <w:sz w:val="20"/>
          <w:szCs w:val="20"/>
        </w:rPr>
        <w:t>, furnishing and installing, and preparing slopes or channels as required.</w:t>
      </w:r>
    </w:p>
    <w:p w14:paraId="24FC660B" w14:textId="77777777" w:rsidR="009F7271" w:rsidRDefault="00A14CE2" w:rsidP="009F7271">
      <w:pPr>
        <w:pStyle w:val="Pa2"/>
        <w:spacing w:after="240"/>
        <w:jc w:val="both"/>
        <w:rPr>
          <w:rStyle w:val="A0"/>
          <w:rFonts w:ascii="Arial" w:hAnsi="Arial" w:cs="Arial"/>
          <w:sz w:val="20"/>
          <w:szCs w:val="20"/>
        </w:rPr>
      </w:pPr>
      <w:r w:rsidRPr="00A14CE2">
        <w:rPr>
          <w:rStyle w:val="A0"/>
          <w:rFonts w:ascii="Arial" w:hAnsi="Arial" w:cs="Arial"/>
          <w:b/>
          <w:bCs/>
          <w:sz w:val="20"/>
          <w:szCs w:val="20"/>
        </w:rPr>
        <w:t>Sediment Retention Products</w:t>
      </w:r>
      <w:r w:rsidRPr="008016E5">
        <w:rPr>
          <w:rStyle w:val="A0"/>
          <w:rFonts w:ascii="Arial" w:hAnsi="Arial" w:cs="Arial"/>
          <w:bCs/>
          <w:sz w:val="20"/>
          <w:szCs w:val="20"/>
        </w:rPr>
        <w:t xml:space="preserve"> </w:t>
      </w:r>
      <w:r w:rsidRPr="00A14CE2">
        <w:rPr>
          <w:rStyle w:val="A0"/>
          <w:rFonts w:ascii="Arial" w:hAnsi="Arial" w:cs="Arial"/>
          <w:sz w:val="20"/>
          <w:szCs w:val="20"/>
        </w:rPr>
        <w:t>will be measured in linear feet and will be paid for at the contract unit price per linear foot.</w:t>
      </w:r>
    </w:p>
    <w:p w14:paraId="1DE711B0" w14:textId="0EC2BF14" w:rsidR="00A14CE2" w:rsidRDefault="00A14CE2" w:rsidP="009F7271">
      <w:pPr>
        <w:pStyle w:val="Pa2"/>
        <w:spacing w:after="240"/>
        <w:jc w:val="both"/>
        <w:rPr>
          <w:rStyle w:val="A0"/>
          <w:rFonts w:ascii="Arial" w:hAnsi="Arial" w:cs="Arial"/>
          <w:sz w:val="20"/>
          <w:szCs w:val="20"/>
        </w:rPr>
      </w:pPr>
      <w:r w:rsidRPr="00A14CE2">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3"/>
        <w:gridCol w:w="4669"/>
      </w:tblGrid>
      <w:tr w:rsidR="009F7271" w14:paraId="0806124C" w14:textId="77777777" w:rsidTr="009F7271">
        <w:tc>
          <w:tcPr>
            <w:tcW w:w="4590" w:type="dxa"/>
            <w:tcBorders>
              <w:top w:val="single" w:sz="4" w:space="0" w:color="auto"/>
              <w:bottom w:val="single" w:sz="4" w:space="0" w:color="auto"/>
            </w:tcBorders>
          </w:tcPr>
          <w:p w14:paraId="0E52D4E5" w14:textId="5D995046" w:rsidR="009F7271" w:rsidRDefault="009F7271" w:rsidP="009F7271">
            <w:pPr>
              <w:pStyle w:val="Default"/>
            </w:pPr>
            <w:r w:rsidRPr="00A14CE2">
              <w:rPr>
                <w:rStyle w:val="A0"/>
                <w:rFonts w:ascii="Arial" w:hAnsi="Arial" w:cs="Arial"/>
                <w:b/>
                <w:bCs/>
                <w:sz w:val="20"/>
                <w:szCs w:val="20"/>
              </w:rPr>
              <w:t>Pay Item</w:t>
            </w:r>
          </w:p>
        </w:tc>
        <w:tc>
          <w:tcPr>
            <w:tcW w:w="4788" w:type="dxa"/>
            <w:tcBorders>
              <w:top w:val="single" w:sz="4" w:space="0" w:color="auto"/>
              <w:bottom w:val="single" w:sz="4" w:space="0" w:color="auto"/>
            </w:tcBorders>
          </w:tcPr>
          <w:p w14:paraId="1ABE0D04" w14:textId="6FBF5487" w:rsidR="009F7271" w:rsidRDefault="009F7271" w:rsidP="009F7271">
            <w:pPr>
              <w:pStyle w:val="Default"/>
            </w:pPr>
            <w:r w:rsidRPr="00A14CE2">
              <w:rPr>
                <w:rStyle w:val="A0"/>
                <w:rFonts w:ascii="Arial" w:hAnsi="Arial" w:cs="Arial"/>
                <w:b/>
                <w:bCs/>
                <w:sz w:val="20"/>
                <w:szCs w:val="20"/>
              </w:rPr>
              <w:t>Pay Unit</w:t>
            </w:r>
          </w:p>
        </w:tc>
      </w:tr>
      <w:tr w:rsidR="009F7271" w14:paraId="5E46FAB4" w14:textId="77777777" w:rsidTr="009F7271">
        <w:tc>
          <w:tcPr>
            <w:tcW w:w="4590" w:type="dxa"/>
            <w:tcBorders>
              <w:top w:val="single" w:sz="4" w:space="0" w:color="auto"/>
            </w:tcBorders>
          </w:tcPr>
          <w:p w14:paraId="6BF897CB" w14:textId="3B5A0193" w:rsidR="009F7271" w:rsidRDefault="009F7271" w:rsidP="009F7271">
            <w:pPr>
              <w:pStyle w:val="Default"/>
            </w:pPr>
            <w:r w:rsidRPr="00A14CE2">
              <w:rPr>
                <w:rStyle w:val="A0"/>
                <w:rFonts w:ascii="Arial" w:hAnsi="Arial" w:cs="Arial"/>
                <w:sz w:val="20"/>
                <w:szCs w:val="20"/>
              </w:rPr>
              <w:t>(Type) seed</w:t>
            </w:r>
          </w:p>
        </w:tc>
        <w:tc>
          <w:tcPr>
            <w:tcW w:w="4788" w:type="dxa"/>
            <w:tcBorders>
              <w:top w:val="single" w:sz="4" w:space="0" w:color="auto"/>
            </w:tcBorders>
          </w:tcPr>
          <w:p w14:paraId="3AE42AB3" w14:textId="3F3D4942" w:rsidR="009F7271" w:rsidRDefault="009F7271" w:rsidP="009F7271">
            <w:pPr>
              <w:pStyle w:val="Default"/>
            </w:pPr>
            <w:r w:rsidRPr="00A14CE2">
              <w:rPr>
                <w:rStyle w:val="A0"/>
                <w:rFonts w:ascii="Arial" w:hAnsi="Arial" w:cs="Arial"/>
                <w:sz w:val="20"/>
                <w:szCs w:val="20"/>
              </w:rPr>
              <w:t>Pound</w:t>
            </w:r>
          </w:p>
        </w:tc>
      </w:tr>
      <w:tr w:rsidR="009F7271" w14:paraId="6A40D5F9" w14:textId="77777777" w:rsidTr="009F7271">
        <w:tc>
          <w:tcPr>
            <w:tcW w:w="4590" w:type="dxa"/>
          </w:tcPr>
          <w:p w14:paraId="640CB7E3" w14:textId="4C31279A" w:rsidR="009F7271" w:rsidRDefault="009F7271" w:rsidP="009F7271">
            <w:pPr>
              <w:pStyle w:val="Default"/>
            </w:pPr>
            <w:proofErr w:type="spellStart"/>
            <w:r w:rsidRPr="00A14CE2">
              <w:rPr>
                <w:rStyle w:val="A0"/>
                <w:rFonts w:ascii="Arial" w:hAnsi="Arial" w:cs="Arial"/>
                <w:sz w:val="20"/>
                <w:szCs w:val="20"/>
              </w:rPr>
              <w:t>Overseeding</w:t>
            </w:r>
            <w:proofErr w:type="spellEnd"/>
          </w:p>
        </w:tc>
        <w:tc>
          <w:tcPr>
            <w:tcW w:w="4788" w:type="dxa"/>
          </w:tcPr>
          <w:p w14:paraId="56F759E7" w14:textId="5A9589E4" w:rsidR="009F7271" w:rsidRDefault="009F7271" w:rsidP="009F7271">
            <w:pPr>
              <w:pStyle w:val="Default"/>
            </w:pPr>
            <w:r w:rsidRPr="00A14CE2">
              <w:rPr>
                <w:rStyle w:val="A0"/>
                <w:rFonts w:ascii="Arial" w:hAnsi="Arial" w:cs="Arial"/>
                <w:sz w:val="20"/>
                <w:szCs w:val="20"/>
              </w:rPr>
              <w:t>Pound</w:t>
            </w:r>
          </w:p>
        </w:tc>
      </w:tr>
      <w:tr w:rsidR="009F7271" w14:paraId="69B6CA02" w14:textId="77777777" w:rsidTr="009F7271">
        <w:tc>
          <w:tcPr>
            <w:tcW w:w="4590" w:type="dxa"/>
          </w:tcPr>
          <w:p w14:paraId="5292D512" w14:textId="7026767F" w:rsidR="009F7271" w:rsidRPr="00A14CE2" w:rsidRDefault="009F7271" w:rsidP="009F7271">
            <w:pPr>
              <w:pStyle w:val="Default"/>
              <w:rPr>
                <w:rStyle w:val="A0"/>
                <w:rFonts w:ascii="Arial" w:hAnsi="Arial" w:cs="Arial"/>
                <w:sz w:val="20"/>
                <w:szCs w:val="20"/>
              </w:rPr>
            </w:pPr>
            <w:r w:rsidRPr="00A14CE2">
              <w:rPr>
                <w:rStyle w:val="A0"/>
                <w:rFonts w:ascii="Arial" w:hAnsi="Arial" w:cs="Arial"/>
                <w:sz w:val="20"/>
                <w:szCs w:val="20"/>
              </w:rPr>
              <w:t>Fertilizer (Component)</w:t>
            </w:r>
          </w:p>
        </w:tc>
        <w:tc>
          <w:tcPr>
            <w:tcW w:w="4788" w:type="dxa"/>
          </w:tcPr>
          <w:p w14:paraId="660505A7" w14:textId="4277B8BD" w:rsidR="009F7271" w:rsidRPr="00A14CE2" w:rsidRDefault="009F7271" w:rsidP="009F7271">
            <w:pPr>
              <w:pStyle w:val="Default"/>
              <w:rPr>
                <w:rStyle w:val="A0"/>
                <w:rFonts w:ascii="Arial" w:hAnsi="Arial" w:cs="Arial"/>
                <w:sz w:val="20"/>
                <w:szCs w:val="20"/>
              </w:rPr>
            </w:pPr>
            <w:r w:rsidRPr="00A14CE2">
              <w:rPr>
                <w:rStyle w:val="A0"/>
                <w:rFonts w:ascii="Arial" w:hAnsi="Arial" w:cs="Arial"/>
                <w:sz w:val="20"/>
                <w:szCs w:val="20"/>
              </w:rPr>
              <w:t>Pound</w:t>
            </w:r>
          </w:p>
        </w:tc>
      </w:tr>
      <w:tr w:rsidR="009F7271" w14:paraId="7277AC4C" w14:textId="77777777" w:rsidTr="009F7271">
        <w:tc>
          <w:tcPr>
            <w:tcW w:w="4590" w:type="dxa"/>
          </w:tcPr>
          <w:p w14:paraId="388791DD" w14:textId="2EB6A560" w:rsidR="009F7271" w:rsidRPr="00A14CE2" w:rsidRDefault="009F7271" w:rsidP="009F7271">
            <w:pPr>
              <w:pStyle w:val="Default"/>
              <w:rPr>
                <w:rStyle w:val="A0"/>
                <w:rFonts w:ascii="Arial" w:hAnsi="Arial" w:cs="Arial"/>
                <w:sz w:val="20"/>
                <w:szCs w:val="20"/>
              </w:rPr>
            </w:pPr>
            <w:r w:rsidRPr="00A14CE2">
              <w:rPr>
                <w:rStyle w:val="A0"/>
                <w:rFonts w:ascii="Arial" w:hAnsi="Arial" w:cs="Arial"/>
                <w:sz w:val="20"/>
                <w:szCs w:val="20"/>
              </w:rPr>
              <w:t>Lime</w:t>
            </w:r>
          </w:p>
        </w:tc>
        <w:tc>
          <w:tcPr>
            <w:tcW w:w="4788" w:type="dxa"/>
          </w:tcPr>
          <w:p w14:paraId="43F393BE" w14:textId="59E3D9CF" w:rsidR="009F7271" w:rsidRPr="00A14CE2" w:rsidRDefault="009F7271" w:rsidP="009F7271">
            <w:pPr>
              <w:pStyle w:val="Default"/>
              <w:rPr>
                <w:rStyle w:val="A0"/>
                <w:rFonts w:ascii="Arial" w:hAnsi="Arial" w:cs="Arial"/>
                <w:sz w:val="20"/>
                <w:szCs w:val="20"/>
              </w:rPr>
            </w:pPr>
            <w:r w:rsidRPr="00A14CE2">
              <w:rPr>
                <w:rStyle w:val="A0"/>
                <w:rFonts w:ascii="Arial" w:hAnsi="Arial" w:cs="Arial"/>
                <w:sz w:val="20"/>
                <w:szCs w:val="20"/>
              </w:rPr>
              <w:t>Ton</w:t>
            </w:r>
          </w:p>
        </w:tc>
      </w:tr>
      <w:tr w:rsidR="009F7271" w14:paraId="7A41C248" w14:textId="77777777" w:rsidTr="009F7271">
        <w:tc>
          <w:tcPr>
            <w:tcW w:w="4590" w:type="dxa"/>
          </w:tcPr>
          <w:p w14:paraId="145AA6AE" w14:textId="18E7AB2D" w:rsidR="009F7271" w:rsidRPr="00A14CE2" w:rsidRDefault="009F7271" w:rsidP="009F7271">
            <w:pPr>
              <w:pStyle w:val="Default"/>
              <w:rPr>
                <w:rStyle w:val="A0"/>
                <w:rFonts w:ascii="Arial" w:hAnsi="Arial" w:cs="Arial"/>
                <w:sz w:val="20"/>
                <w:szCs w:val="20"/>
              </w:rPr>
            </w:pPr>
            <w:r w:rsidRPr="00A14CE2">
              <w:rPr>
                <w:rStyle w:val="A0"/>
                <w:rFonts w:ascii="Arial" w:hAnsi="Arial" w:cs="Arial"/>
                <w:sz w:val="20"/>
                <w:szCs w:val="20"/>
              </w:rPr>
              <w:t>Hydraulic Erosion Control Product (Type)</w:t>
            </w:r>
          </w:p>
        </w:tc>
        <w:tc>
          <w:tcPr>
            <w:tcW w:w="4788" w:type="dxa"/>
          </w:tcPr>
          <w:p w14:paraId="74B90D57" w14:textId="5FC3EBB5" w:rsidR="009F7271" w:rsidRPr="00A14CE2" w:rsidRDefault="009F7271" w:rsidP="009F7271">
            <w:pPr>
              <w:pStyle w:val="Default"/>
              <w:rPr>
                <w:rStyle w:val="A0"/>
                <w:rFonts w:ascii="Arial" w:hAnsi="Arial" w:cs="Arial"/>
                <w:sz w:val="20"/>
                <w:szCs w:val="20"/>
              </w:rPr>
            </w:pPr>
            <w:r w:rsidRPr="00A14CE2">
              <w:rPr>
                <w:rStyle w:val="A0"/>
                <w:rFonts w:ascii="Arial" w:hAnsi="Arial" w:cs="Arial"/>
                <w:sz w:val="20"/>
                <w:szCs w:val="20"/>
              </w:rPr>
              <w:t>Square yard</w:t>
            </w:r>
          </w:p>
        </w:tc>
      </w:tr>
      <w:tr w:rsidR="009F7271" w14:paraId="3586A7A2" w14:textId="77777777" w:rsidTr="009F7271">
        <w:tc>
          <w:tcPr>
            <w:tcW w:w="4590" w:type="dxa"/>
          </w:tcPr>
          <w:p w14:paraId="0E553CDC" w14:textId="3A4657FA" w:rsidR="009F7271" w:rsidRPr="00A14CE2" w:rsidRDefault="009F7271" w:rsidP="009F7271">
            <w:pPr>
              <w:pStyle w:val="Default"/>
              <w:rPr>
                <w:rStyle w:val="A0"/>
                <w:rFonts w:ascii="Arial" w:hAnsi="Arial" w:cs="Arial"/>
                <w:sz w:val="20"/>
                <w:szCs w:val="20"/>
              </w:rPr>
            </w:pPr>
            <w:r w:rsidRPr="00A14CE2">
              <w:rPr>
                <w:rStyle w:val="A0"/>
                <w:rFonts w:ascii="Arial" w:hAnsi="Arial" w:cs="Arial"/>
                <w:sz w:val="20"/>
                <w:szCs w:val="20"/>
              </w:rPr>
              <w:t>Sediment Retention Roll (Size)</w:t>
            </w:r>
          </w:p>
        </w:tc>
        <w:tc>
          <w:tcPr>
            <w:tcW w:w="4788" w:type="dxa"/>
          </w:tcPr>
          <w:p w14:paraId="770C7F90" w14:textId="224762C9" w:rsidR="009F7271" w:rsidRPr="00A14CE2" w:rsidRDefault="009F7271" w:rsidP="009F7271">
            <w:pPr>
              <w:pStyle w:val="Default"/>
              <w:rPr>
                <w:rStyle w:val="A0"/>
                <w:rFonts w:ascii="Arial" w:hAnsi="Arial" w:cs="Arial"/>
                <w:sz w:val="20"/>
                <w:szCs w:val="20"/>
              </w:rPr>
            </w:pPr>
            <w:r w:rsidRPr="00A14CE2">
              <w:rPr>
                <w:rStyle w:val="A0"/>
                <w:rFonts w:ascii="Arial" w:hAnsi="Arial" w:cs="Arial"/>
                <w:sz w:val="20"/>
                <w:szCs w:val="20"/>
              </w:rPr>
              <w:t>Linear foot</w:t>
            </w:r>
          </w:p>
        </w:tc>
      </w:tr>
    </w:tbl>
    <w:p w14:paraId="52C3FA93" w14:textId="27A58021" w:rsidR="006E6BD8" w:rsidRPr="00A14CE2" w:rsidRDefault="006E6BD8" w:rsidP="009F7271">
      <w:pPr>
        <w:pStyle w:val="Default"/>
        <w:rPr>
          <w:rFonts w:cs="Arial"/>
        </w:rPr>
      </w:pPr>
    </w:p>
    <w:sectPr w:rsidR="006E6BD8" w:rsidRPr="00A14CE2" w:rsidSect="005F588A">
      <w:headerReference w:type="default" r:id="rId13"/>
      <w:footerReference w:type="even" r:id="rId14"/>
      <w:footerReference w:type="default" r:id="rId1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2E49D" w14:textId="77777777" w:rsidR="001F5563" w:rsidRDefault="001F5563">
      <w:r>
        <w:separator/>
      </w:r>
    </w:p>
  </w:endnote>
  <w:endnote w:type="continuationSeparator" w:id="0">
    <w:p w14:paraId="45911C84" w14:textId="77777777" w:rsidR="001F5563" w:rsidRDefault="001F5563">
      <w:r>
        <w:continuationSeparator/>
      </w:r>
    </w:p>
  </w:endnote>
  <w:endnote w:type="continuationNotice" w:id="1">
    <w:p w14:paraId="717E4250" w14:textId="77777777" w:rsidR="001F5563" w:rsidRDefault="001F55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0DE21" w14:textId="77777777" w:rsidR="00095CEE" w:rsidRDefault="00095C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D666982" w14:textId="77777777" w:rsidR="00095CEE" w:rsidRDefault="00095C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1868A" w14:textId="096182F1" w:rsidR="00095CEE" w:rsidRDefault="00095CEE" w:rsidP="001868A3">
    <w:pPr>
      <w:pStyle w:val="Footer"/>
      <w:jc w:val="center"/>
    </w:pPr>
    <w:r>
      <w:t xml:space="preserve">603 - </w:t>
    </w:r>
    <w:r>
      <w:rPr>
        <w:rStyle w:val="PageNumber"/>
      </w:rPr>
      <w:fldChar w:fldCharType="begin"/>
    </w:r>
    <w:r>
      <w:rPr>
        <w:rStyle w:val="PageNumber"/>
      </w:rPr>
      <w:instrText xml:space="preserve"> PAGE </w:instrText>
    </w:r>
    <w:r>
      <w:rPr>
        <w:rStyle w:val="PageNumber"/>
      </w:rPr>
      <w:fldChar w:fldCharType="separate"/>
    </w:r>
    <w:r w:rsidR="00ED4566">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70B58" w14:textId="77777777" w:rsidR="001F5563" w:rsidRDefault="001F5563">
      <w:r>
        <w:separator/>
      </w:r>
    </w:p>
  </w:footnote>
  <w:footnote w:type="continuationSeparator" w:id="0">
    <w:p w14:paraId="6CFCF7C6" w14:textId="77777777" w:rsidR="001F5563" w:rsidRDefault="001F5563">
      <w:r>
        <w:continuationSeparator/>
      </w:r>
    </w:p>
  </w:footnote>
  <w:footnote w:type="continuationNotice" w:id="1">
    <w:p w14:paraId="6A8112C9" w14:textId="77777777" w:rsidR="001F5563" w:rsidRDefault="001F556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0A40B" w14:textId="77777777" w:rsidR="00095CEE" w:rsidRDefault="00095CEE" w:rsidP="001868A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7361F"/>
    <w:multiLevelType w:val="multilevel"/>
    <w:tmpl w:val="4740C6C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1AB3549"/>
    <w:multiLevelType w:val="multilevel"/>
    <w:tmpl w:val="4740C6CE"/>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385D09DE"/>
    <w:multiLevelType w:val="hybridMultilevel"/>
    <w:tmpl w:val="777EB7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29E7370"/>
    <w:multiLevelType w:val="multilevel"/>
    <w:tmpl w:val="2D604498"/>
    <w:lvl w:ilvl="0">
      <w:start w:val="4"/>
      <w:numFmt w:val="lowerLetter"/>
      <w:lvlText w:val="(%1)"/>
      <w:lvlJc w:val="left"/>
      <w:pPr>
        <w:tabs>
          <w:tab w:val="num" w:pos="900"/>
        </w:tabs>
        <w:ind w:left="900" w:hanging="360"/>
      </w:pPr>
      <w:rPr>
        <w:rFonts w:hint="default"/>
        <w:b w:val="0"/>
      </w:rPr>
    </w:lvl>
    <w:lvl w:ilvl="1">
      <w:start w:val="1"/>
      <w:numFmt w:val="lowerLetter"/>
      <w:lvlText w:val="%2."/>
      <w:lvlJc w:val="left"/>
      <w:pPr>
        <w:tabs>
          <w:tab w:val="num" w:pos="1620"/>
        </w:tabs>
        <w:ind w:left="1620" w:hanging="360"/>
      </w:pPr>
      <w:rPr>
        <w:rFonts w:hint="default"/>
      </w:rPr>
    </w:lvl>
    <w:lvl w:ilvl="2">
      <w:start w:val="1"/>
      <w:numFmt w:val="lowerRoman"/>
      <w:lvlText w:val="%3."/>
      <w:lvlJc w:val="right"/>
      <w:pPr>
        <w:tabs>
          <w:tab w:val="num" w:pos="2340"/>
        </w:tabs>
        <w:ind w:left="2340" w:hanging="180"/>
      </w:pPr>
      <w:rPr>
        <w:rFonts w:hint="default"/>
      </w:rPr>
    </w:lvl>
    <w:lvl w:ilvl="3">
      <w:start w:val="1"/>
      <w:numFmt w:val="decimal"/>
      <w:lvlText w:val="%4."/>
      <w:lvlJc w:val="left"/>
      <w:pPr>
        <w:tabs>
          <w:tab w:val="num" w:pos="3060"/>
        </w:tabs>
        <w:ind w:left="3060" w:hanging="360"/>
      </w:pPr>
      <w:rPr>
        <w:rFonts w:hint="default"/>
      </w:rPr>
    </w:lvl>
    <w:lvl w:ilvl="4">
      <w:start w:val="1"/>
      <w:numFmt w:val="lowerLetter"/>
      <w:lvlText w:val="%5."/>
      <w:lvlJc w:val="left"/>
      <w:pPr>
        <w:tabs>
          <w:tab w:val="num" w:pos="3780"/>
        </w:tabs>
        <w:ind w:left="3780" w:hanging="360"/>
      </w:pPr>
      <w:rPr>
        <w:rFonts w:hint="default"/>
      </w:rPr>
    </w:lvl>
    <w:lvl w:ilvl="5">
      <w:start w:val="1"/>
      <w:numFmt w:val="lowerRoman"/>
      <w:lvlText w:val="%6."/>
      <w:lvlJc w:val="right"/>
      <w:pPr>
        <w:tabs>
          <w:tab w:val="num" w:pos="4500"/>
        </w:tabs>
        <w:ind w:left="4500" w:hanging="180"/>
      </w:pPr>
      <w:rPr>
        <w:rFonts w:hint="default"/>
      </w:rPr>
    </w:lvl>
    <w:lvl w:ilvl="6">
      <w:start w:val="1"/>
      <w:numFmt w:val="decimal"/>
      <w:lvlText w:val="%7."/>
      <w:lvlJc w:val="left"/>
      <w:pPr>
        <w:tabs>
          <w:tab w:val="num" w:pos="5220"/>
        </w:tabs>
        <w:ind w:left="5220" w:hanging="360"/>
      </w:pPr>
      <w:rPr>
        <w:rFonts w:hint="default"/>
      </w:rPr>
    </w:lvl>
    <w:lvl w:ilvl="7">
      <w:start w:val="1"/>
      <w:numFmt w:val="lowerLetter"/>
      <w:lvlText w:val="%8."/>
      <w:lvlJc w:val="left"/>
      <w:pPr>
        <w:tabs>
          <w:tab w:val="num" w:pos="5940"/>
        </w:tabs>
        <w:ind w:left="5940" w:hanging="360"/>
      </w:pPr>
      <w:rPr>
        <w:rFonts w:hint="default"/>
      </w:rPr>
    </w:lvl>
    <w:lvl w:ilvl="8">
      <w:start w:val="1"/>
      <w:numFmt w:val="lowerRoman"/>
      <w:lvlText w:val="%9."/>
      <w:lvlJc w:val="right"/>
      <w:pPr>
        <w:tabs>
          <w:tab w:val="num" w:pos="6660"/>
        </w:tabs>
        <w:ind w:left="6660" w:hanging="180"/>
      </w:pPr>
      <w:rPr>
        <w:rFonts w:hint="default"/>
      </w:rPr>
    </w:lvl>
  </w:abstractNum>
  <w:abstractNum w:abstractNumId="4" w15:restartNumberingAfterBreak="0">
    <w:nsid w:val="566F178A"/>
    <w:multiLevelType w:val="hybridMultilevel"/>
    <w:tmpl w:val="790C5E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9A31D27"/>
    <w:multiLevelType w:val="hybridMultilevel"/>
    <w:tmpl w:val="F06AD0B6"/>
    <w:lvl w:ilvl="0" w:tplc="8A1AAE1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613049"/>
    <w:multiLevelType w:val="hybridMultilevel"/>
    <w:tmpl w:val="A93298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2"/>
  </w:num>
  <w:num w:numId="3">
    <w:abstractNumId w:val="6"/>
  </w:num>
  <w:num w:numId="4">
    <w:abstractNumId w:val="3"/>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14D1B"/>
    <w:rsid w:val="00032297"/>
    <w:rsid w:val="00033883"/>
    <w:rsid w:val="00043624"/>
    <w:rsid w:val="0005647F"/>
    <w:rsid w:val="00083603"/>
    <w:rsid w:val="00095CEE"/>
    <w:rsid w:val="000B1583"/>
    <w:rsid w:val="000C2BB7"/>
    <w:rsid w:val="000D6A5F"/>
    <w:rsid w:val="001374AB"/>
    <w:rsid w:val="00140535"/>
    <w:rsid w:val="001455AC"/>
    <w:rsid w:val="00173606"/>
    <w:rsid w:val="001747BB"/>
    <w:rsid w:val="001868A3"/>
    <w:rsid w:val="00187E50"/>
    <w:rsid w:val="001A0DC3"/>
    <w:rsid w:val="001A5703"/>
    <w:rsid w:val="001B2183"/>
    <w:rsid w:val="001C75AE"/>
    <w:rsid w:val="001F5563"/>
    <w:rsid w:val="00200158"/>
    <w:rsid w:val="00207158"/>
    <w:rsid w:val="0020725A"/>
    <w:rsid w:val="0025002B"/>
    <w:rsid w:val="002520E4"/>
    <w:rsid w:val="00263AF2"/>
    <w:rsid w:val="00273B86"/>
    <w:rsid w:val="00282900"/>
    <w:rsid w:val="002965B2"/>
    <w:rsid w:val="002A7097"/>
    <w:rsid w:val="002B2F69"/>
    <w:rsid w:val="003029F9"/>
    <w:rsid w:val="00323B0B"/>
    <w:rsid w:val="0032427B"/>
    <w:rsid w:val="00335DB1"/>
    <w:rsid w:val="00350A54"/>
    <w:rsid w:val="00364E81"/>
    <w:rsid w:val="00375906"/>
    <w:rsid w:val="00393E0D"/>
    <w:rsid w:val="003C3E13"/>
    <w:rsid w:val="003C7CC1"/>
    <w:rsid w:val="003D2DD4"/>
    <w:rsid w:val="003E76D0"/>
    <w:rsid w:val="003F01E1"/>
    <w:rsid w:val="0042053B"/>
    <w:rsid w:val="00424BDE"/>
    <w:rsid w:val="00425AD1"/>
    <w:rsid w:val="00431F1A"/>
    <w:rsid w:val="0043661E"/>
    <w:rsid w:val="00440623"/>
    <w:rsid w:val="00440F9A"/>
    <w:rsid w:val="004454EB"/>
    <w:rsid w:val="00462468"/>
    <w:rsid w:val="004829C7"/>
    <w:rsid w:val="004979B3"/>
    <w:rsid w:val="004A5951"/>
    <w:rsid w:val="004B17DC"/>
    <w:rsid w:val="004D19BB"/>
    <w:rsid w:val="004D3C50"/>
    <w:rsid w:val="004E1284"/>
    <w:rsid w:val="004F60DC"/>
    <w:rsid w:val="004F7845"/>
    <w:rsid w:val="00512C7D"/>
    <w:rsid w:val="005159F3"/>
    <w:rsid w:val="00565117"/>
    <w:rsid w:val="005B6E91"/>
    <w:rsid w:val="005E1505"/>
    <w:rsid w:val="005E53AF"/>
    <w:rsid w:val="005F588A"/>
    <w:rsid w:val="006045F6"/>
    <w:rsid w:val="00611FBC"/>
    <w:rsid w:val="00621AF4"/>
    <w:rsid w:val="0062232A"/>
    <w:rsid w:val="00644A34"/>
    <w:rsid w:val="00665E89"/>
    <w:rsid w:val="006718E0"/>
    <w:rsid w:val="00673B81"/>
    <w:rsid w:val="00673BC2"/>
    <w:rsid w:val="006A22E4"/>
    <w:rsid w:val="006A321A"/>
    <w:rsid w:val="006B4597"/>
    <w:rsid w:val="006C5145"/>
    <w:rsid w:val="006D5D79"/>
    <w:rsid w:val="006E6BD8"/>
    <w:rsid w:val="007005D4"/>
    <w:rsid w:val="007304EB"/>
    <w:rsid w:val="0074398E"/>
    <w:rsid w:val="00785619"/>
    <w:rsid w:val="007C6FB3"/>
    <w:rsid w:val="007D00D6"/>
    <w:rsid w:val="007E685E"/>
    <w:rsid w:val="007F7DDB"/>
    <w:rsid w:val="008016E5"/>
    <w:rsid w:val="00815CA3"/>
    <w:rsid w:val="00840274"/>
    <w:rsid w:val="00840522"/>
    <w:rsid w:val="008524B7"/>
    <w:rsid w:val="0086185E"/>
    <w:rsid w:val="008706D3"/>
    <w:rsid w:val="0089201C"/>
    <w:rsid w:val="0089475A"/>
    <w:rsid w:val="008953D9"/>
    <w:rsid w:val="00897553"/>
    <w:rsid w:val="008A11AE"/>
    <w:rsid w:val="008B2707"/>
    <w:rsid w:val="008B4DD4"/>
    <w:rsid w:val="008B6048"/>
    <w:rsid w:val="008B7B25"/>
    <w:rsid w:val="008B7B9B"/>
    <w:rsid w:val="008C6115"/>
    <w:rsid w:val="008C710F"/>
    <w:rsid w:val="008E00E6"/>
    <w:rsid w:val="008E2063"/>
    <w:rsid w:val="008E52B8"/>
    <w:rsid w:val="00912E74"/>
    <w:rsid w:val="009362FF"/>
    <w:rsid w:val="0095452F"/>
    <w:rsid w:val="00954B3A"/>
    <w:rsid w:val="00966A2F"/>
    <w:rsid w:val="00981DD7"/>
    <w:rsid w:val="009928E6"/>
    <w:rsid w:val="009A2790"/>
    <w:rsid w:val="009A79BC"/>
    <w:rsid w:val="009B6C48"/>
    <w:rsid w:val="009C3690"/>
    <w:rsid w:val="009D0E74"/>
    <w:rsid w:val="009D7F49"/>
    <w:rsid w:val="009E7AE9"/>
    <w:rsid w:val="009F392B"/>
    <w:rsid w:val="009F4134"/>
    <w:rsid w:val="009F7271"/>
    <w:rsid w:val="00A02660"/>
    <w:rsid w:val="00A14CE2"/>
    <w:rsid w:val="00A15F7C"/>
    <w:rsid w:val="00A160C4"/>
    <w:rsid w:val="00A228F5"/>
    <w:rsid w:val="00A24976"/>
    <w:rsid w:val="00A50D4E"/>
    <w:rsid w:val="00A54C63"/>
    <w:rsid w:val="00A61AA3"/>
    <w:rsid w:val="00A63EB3"/>
    <w:rsid w:val="00AB63FD"/>
    <w:rsid w:val="00B04CC6"/>
    <w:rsid w:val="00B07ABE"/>
    <w:rsid w:val="00B16F03"/>
    <w:rsid w:val="00B25B11"/>
    <w:rsid w:val="00B3402B"/>
    <w:rsid w:val="00B37615"/>
    <w:rsid w:val="00B525D5"/>
    <w:rsid w:val="00B52A05"/>
    <w:rsid w:val="00B66601"/>
    <w:rsid w:val="00B704DA"/>
    <w:rsid w:val="00B85572"/>
    <w:rsid w:val="00BA34E3"/>
    <w:rsid w:val="00BB73F6"/>
    <w:rsid w:val="00BC2534"/>
    <w:rsid w:val="00BD2C8F"/>
    <w:rsid w:val="00BF0974"/>
    <w:rsid w:val="00C00C69"/>
    <w:rsid w:val="00C11E49"/>
    <w:rsid w:val="00C24A64"/>
    <w:rsid w:val="00C26410"/>
    <w:rsid w:val="00C51B86"/>
    <w:rsid w:val="00C65E33"/>
    <w:rsid w:val="00C8325A"/>
    <w:rsid w:val="00CA37C3"/>
    <w:rsid w:val="00CB273E"/>
    <w:rsid w:val="00CC5095"/>
    <w:rsid w:val="00CC5368"/>
    <w:rsid w:val="00CE36B9"/>
    <w:rsid w:val="00CF5D5E"/>
    <w:rsid w:val="00D23769"/>
    <w:rsid w:val="00D2400F"/>
    <w:rsid w:val="00D32710"/>
    <w:rsid w:val="00D40E5B"/>
    <w:rsid w:val="00D4772D"/>
    <w:rsid w:val="00D61F39"/>
    <w:rsid w:val="00DA2E2D"/>
    <w:rsid w:val="00DC52A0"/>
    <w:rsid w:val="00DD45F2"/>
    <w:rsid w:val="00DF50CA"/>
    <w:rsid w:val="00E02371"/>
    <w:rsid w:val="00E0253F"/>
    <w:rsid w:val="00E05837"/>
    <w:rsid w:val="00E06E2E"/>
    <w:rsid w:val="00E13277"/>
    <w:rsid w:val="00E22666"/>
    <w:rsid w:val="00E33BC5"/>
    <w:rsid w:val="00E55D17"/>
    <w:rsid w:val="00E66758"/>
    <w:rsid w:val="00E745C3"/>
    <w:rsid w:val="00EA7BAE"/>
    <w:rsid w:val="00EB5322"/>
    <w:rsid w:val="00EC639F"/>
    <w:rsid w:val="00ED4566"/>
    <w:rsid w:val="00F12450"/>
    <w:rsid w:val="00F32F18"/>
    <w:rsid w:val="00F37645"/>
    <w:rsid w:val="00F549E7"/>
    <w:rsid w:val="00F910F7"/>
    <w:rsid w:val="00FB10F8"/>
    <w:rsid w:val="00FB54F5"/>
    <w:rsid w:val="00FB662A"/>
    <w:rsid w:val="00FB7E07"/>
    <w:rsid w:val="00FC6696"/>
    <w:rsid w:val="00FD468F"/>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DC4764"/>
  <w15:docId w15:val="{D2FE3EA1-ED77-495D-9080-8465A8DF9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CF5D5E"/>
  </w:style>
  <w:style w:type="character" w:styleId="Hyperlink">
    <w:name w:val="Hyperlink"/>
    <w:rsid w:val="004979B3"/>
    <w:rPr>
      <w:color w:val="0000FF"/>
      <w:u w:val="single"/>
    </w:rPr>
  </w:style>
  <w:style w:type="table" w:styleId="TableGrid">
    <w:name w:val="Table Grid"/>
    <w:basedOn w:val="TableNormal"/>
    <w:rsid w:val="004979B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C51B86"/>
    <w:rPr>
      <w:rFonts w:ascii="Tahoma" w:hAnsi="Tahoma" w:cs="Tahoma"/>
      <w:sz w:val="16"/>
      <w:szCs w:val="16"/>
    </w:rPr>
  </w:style>
  <w:style w:type="character" w:customStyle="1" w:styleId="BalloonTextChar">
    <w:name w:val="Balloon Text Char"/>
    <w:link w:val="BalloonText"/>
    <w:rsid w:val="00C51B86"/>
    <w:rPr>
      <w:rFonts w:ascii="Tahoma" w:hAnsi="Tahoma" w:cs="Tahoma"/>
      <w:sz w:val="16"/>
      <w:szCs w:val="16"/>
    </w:rPr>
  </w:style>
  <w:style w:type="character" w:styleId="CommentReference">
    <w:name w:val="annotation reference"/>
    <w:rsid w:val="00E06E2E"/>
    <w:rPr>
      <w:sz w:val="16"/>
      <w:szCs w:val="16"/>
    </w:rPr>
  </w:style>
  <w:style w:type="paragraph" w:styleId="CommentText">
    <w:name w:val="annotation text"/>
    <w:basedOn w:val="Normal"/>
    <w:link w:val="CommentTextChar"/>
    <w:rsid w:val="00E06E2E"/>
  </w:style>
  <w:style w:type="character" w:customStyle="1" w:styleId="CommentTextChar">
    <w:name w:val="Comment Text Char"/>
    <w:link w:val="CommentText"/>
    <w:rsid w:val="00E06E2E"/>
    <w:rPr>
      <w:rFonts w:ascii="Arial" w:hAnsi="Arial"/>
    </w:rPr>
  </w:style>
  <w:style w:type="paragraph" w:styleId="CommentSubject">
    <w:name w:val="annotation subject"/>
    <w:basedOn w:val="CommentText"/>
    <w:next w:val="CommentText"/>
    <w:link w:val="CommentSubjectChar"/>
    <w:rsid w:val="00E06E2E"/>
    <w:rPr>
      <w:b/>
      <w:bCs/>
    </w:rPr>
  </w:style>
  <w:style w:type="character" w:customStyle="1" w:styleId="CommentSubjectChar">
    <w:name w:val="Comment Subject Char"/>
    <w:link w:val="CommentSubject"/>
    <w:rsid w:val="00E06E2E"/>
    <w:rPr>
      <w:rFonts w:ascii="Arial" w:hAnsi="Arial"/>
      <w:b/>
      <w:bCs/>
    </w:rPr>
  </w:style>
  <w:style w:type="paragraph" w:styleId="ListParagraph">
    <w:name w:val="List Paragraph"/>
    <w:basedOn w:val="Normal"/>
    <w:uiPriority w:val="34"/>
    <w:qFormat/>
    <w:rsid w:val="00840522"/>
    <w:pPr>
      <w:ind w:left="720"/>
    </w:pPr>
  </w:style>
  <w:style w:type="paragraph" w:customStyle="1" w:styleId="Default">
    <w:name w:val="Default"/>
    <w:rsid w:val="00A14CE2"/>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A14CE2"/>
    <w:pPr>
      <w:spacing w:line="241" w:lineRule="atLeast"/>
    </w:pPr>
    <w:rPr>
      <w:rFonts w:cs="Times New Roman"/>
      <w:color w:val="auto"/>
    </w:rPr>
  </w:style>
  <w:style w:type="character" w:customStyle="1" w:styleId="A2">
    <w:name w:val="A2"/>
    <w:uiPriority w:val="99"/>
    <w:rsid w:val="00A14CE2"/>
    <w:rPr>
      <w:rFonts w:cs="TimesNewRomanPS"/>
      <w:b/>
      <w:bCs/>
      <w:color w:val="000000"/>
      <w:sz w:val="20"/>
      <w:szCs w:val="20"/>
    </w:rPr>
  </w:style>
  <w:style w:type="paragraph" w:customStyle="1" w:styleId="Pa2">
    <w:name w:val="Pa2"/>
    <w:basedOn w:val="Default"/>
    <w:next w:val="Default"/>
    <w:uiPriority w:val="99"/>
    <w:rsid w:val="00A14CE2"/>
    <w:pPr>
      <w:spacing w:line="241" w:lineRule="atLeast"/>
    </w:pPr>
    <w:rPr>
      <w:rFonts w:cs="Times New Roman"/>
      <w:color w:val="auto"/>
    </w:rPr>
  </w:style>
  <w:style w:type="character" w:customStyle="1" w:styleId="A0">
    <w:name w:val="A0"/>
    <w:uiPriority w:val="99"/>
    <w:rsid w:val="00A14CE2"/>
    <w:rPr>
      <w:rFonts w:cs="TimesNewRomanPS"/>
      <w:color w:val="000000"/>
      <w:sz w:val="18"/>
      <w:szCs w:val="18"/>
    </w:rPr>
  </w:style>
  <w:style w:type="paragraph" w:customStyle="1" w:styleId="Pa3">
    <w:name w:val="Pa3"/>
    <w:basedOn w:val="Default"/>
    <w:next w:val="Default"/>
    <w:uiPriority w:val="99"/>
    <w:rsid w:val="00A14CE2"/>
    <w:pPr>
      <w:spacing w:line="241" w:lineRule="atLeast"/>
    </w:pPr>
    <w:rPr>
      <w:rFonts w:cs="Times New Roman"/>
      <w:color w:val="auto"/>
    </w:rPr>
  </w:style>
  <w:style w:type="paragraph" w:customStyle="1" w:styleId="Pa4">
    <w:name w:val="Pa4"/>
    <w:basedOn w:val="Default"/>
    <w:next w:val="Default"/>
    <w:uiPriority w:val="99"/>
    <w:rsid w:val="00A14CE2"/>
    <w:pPr>
      <w:spacing w:line="241" w:lineRule="atLeast"/>
    </w:pPr>
    <w:rPr>
      <w:rFonts w:cs="Times New Roman"/>
      <w:color w:val="auto"/>
    </w:rPr>
  </w:style>
  <w:style w:type="paragraph" w:customStyle="1" w:styleId="Pa6">
    <w:name w:val="Pa6"/>
    <w:basedOn w:val="Default"/>
    <w:next w:val="Default"/>
    <w:uiPriority w:val="99"/>
    <w:rsid w:val="00A14CE2"/>
    <w:pPr>
      <w:spacing w:line="241" w:lineRule="atLeast"/>
    </w:pPr>
    <w:rPr>
      <w:rFonts w:cs="Times New Roman"/>
      <w:color w:val="auto"/>
    </w:rPr>
  </w:style>
  <w:style w:type="paragraph" w:customStyle="1" w:styleId="Pa1">
    <w:name w:val="Pa1"/>
    <w:basedOn w:val="Default"/>
    <w:next w:val="Default"/>
    <w:uiPriority w:val="99"/>
    <w:rsid w:val="00A14CE2"/>
    <w:pPr>
      <w:spacing w:line="241" w:lineRule="atLeast"/>
    </w:pPr>
    <w:rPr>
      <w:rFonts w:cs="Times New Roman"/>
      <w:color w:val="auto"/>
    </w:rPr>
  </w:style>
  <w:style w:type="paragraph" w:customStyle="1" w:styleId="Pa7">
    <w:name w:val="Pa7"/>
    <w:basedOn w:val="Default"/>
    <w:next w:val="Default"/>
    <w:uiPriority w:val="99"/>
    <w:rsid w:val="00A14CE2"/>
    <w:pPr>
      <w:spacing w:line="241" w:lineRule="atLeast"/>
    </w:pPr>
    <w:rPr>
      <w:rFonts w:cs="Times New Roman"/>
      <w:color w:val="auto"/>
    </w:rPr>
  </w:style>
  <w:style w:type="paragraph" w:customStyle="1" w:styleId="Pa5">
    <w:name w:val="Pa5"/>
    <w:basedOn w:val="Default"/>
    <w:next w:val="Default"/>
    <w:uiPriority w:val="99"/>
    <w:rsid w:val="00A14CE2"/>
    <w:pPr>
      <w:spacing w:line="241" w:lineRule="atLeast"/>
    </w:pPr>
    <w:rPr>
      <w:rFonts w:cs="Times New Roman"/>
      <w:color w:val="auto"/>
    </w:rPr>
  </w:style>
  <w:style w:type="paragraph" w:customStyle="1" w:styleId="Pa8">
    <w:name w:val="Pa8"/>
    <w:basedOn w:val="Default"/>
    <w:next w:val="Default"/>
    <w:uiPriority w:val="99"/>
    <w:rsid w:val="00A14CE2"/>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6518">
      <w:bodyDiv w:val="1"/>
      <w:marLeft w:val="0"/>
      <w:marRight w:val="0"/>
      <w:marTop w:val="0"/>
      <w:marBottom w:val="0"/>
      <w:divBdr>
        <w:top w:val="none" w:sz="0" w:space="0" w:color="auto"/>
        <w:left w:val="none" w:sz="0" w:space="0" w:color="auto"/>
        <w:bottom w:val="none" w:sz="0" w:space="0" w:color="auto"/>
        <w:right w:val="none" w:sz="0" w:space="0" w:color="auto"/>
      </w:divBdr>
    </w:div>
    <w:div w:id="624386644">
      <w:bodyDiv w:val="1"/>
      <w:marLeft w:val="0"/>
      <w:marRight w:val="0"/>
      <w:marTop w:val="0"/>
      <w:marBottom w:val="0"/>
      <w:divBdr>
        <w:top w:val="none" w:sz="0" w:space="0" w:color="auto"/>
        <w:left w:val="none" w:sz="0" w:space="0" w:color="auto"/>
        <w:bottom w:val="none" w:sz="0" w:space="0" w:color="auto"/>
        <w:right w:val="none" w:sz="0" w:space="0" w:color="auto"/>
      </w:divBdr>
    </w:div>
    <w:div w:id="764882430">
      <w:bodyDiv w:val="1"/>
      <w:marLeft w:val="0"/>
      <w:marRight w:val="0"/>
      <w:marTop w:val="0"/>
      <w:marBottom w:val="0"/>
      <w:divBdr>
        <w:top w:val="none" w:sz="0" w:space="0" w:color="auto"/>
        <w:left w:val="none" w:sz="0" w:space="0" w:color="auto"/>
        <w:bottom w:val="none" w:sz="0" w:space="0" w:color="auto"/>
        <w:right w:val="none" w:sz="0" w:space="0" w:color="auto"/>
      </w:divBdr>
    </w:div>
    <w:div w:id="879363976">
      <w:bodyDiv w:val="1"/>
      <w:marLeft w:val="0"/>
      <w:marRight w:val="0"/>
      <w:marTop w:val="0"/>
      <w:marBottom w:val="0"/>
      <w:divBdr>
        <w:top w:val="none" w:sz="0" w:space="0" w:color="auto"/>
        <w:left w:val="none" w:sz="0" w:space="0" w:color="auto"/>
        <w:bottom w:val="none" w:sz="0" w:space="0" w:color="auto"/>
        <w:right w:val="none" w:sz="0" w:space="0" w:color="auto"/>
      </w:divBdr>
    </w:div>
    <w:div w:id="1784377393">
      <w:bodyDiv w:val="1"/>
      <w:marLeft w:val="0"/>
      <w:marRight w:val="0"/>
      <w:marTop w:val="0"/>
      <w:marBottom w:val="0"/>
      <w:divBdr>
        <w:top w:val="none" w:sz="0" w:space="0" w:color="auto"/>
        <w:left w:val="none" w:sz="0" w:space="0" w:color="auto"/>
        <w:bottom w:val="none" w:sz="0" w:space="0" w:color="auto"/>
        <w:right w:val="none" w:sz="0" w:space="0" w:color="auto"/>
      </w:divBdr>
    </w:div>
    <w:div w:id="1879851760">
      <w:bodyDiv w:val="1"/>
      <w:marLeft w:val="0"/>
      <w:marRight w:val="0"/>
      <w:marTop w:val="0"/>
      <w:marBottom w:val="0"/>
      <w:divBdr>
        <w:top w:val="none" w:sz="0" w:space="0" w:color="auto"/>
        <w:left w:val="none" w:sz="0" w:space="0" w:color="auto"/>
        <w:bottom w:val="none" w:sz="0" w:space="0" w:color="auto"/>
        <w:right w:val="none" w:sz="0" w:space="0" w:color="auto"/>
      </w:divBdr>
    </w:div>
    <w:div w:id="2048681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BK603-002020-00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Division>
    <Section xmlns="2328571d-b9d5-471b-8d96-2ccb743ec3d4">603</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89E35D-7B81-4BCC-B7BB-78BA8BAE9A51}"/>
</file>

<file path=customXml/itemProps2.xml><?xml version="1.0" encoding="utf-8"?>
<ds:datastoreItem xmlns:ds="http://schemas.openxmlformats.org/officeDocument/2006/customXml" ds:itemID="{E3CC011B-085B-41FD-B35A-33BBD0E33E18}"/>
</file>

<file path=customXml/itemProps3.xml><?xml version="1.0" encoding="utf-8"?>
<ds:datastoreItem xmlns:ds="http://schemas.openxmlformats.org/officeDocument/2006/customXml" ds:itemID="{D1FCA624-3CF3-4664-BFE9-6EF5C662CF12}"/>
</file>

<file path=customXml/itemProps4.xml><?xml version="1.0" encoding="utf-8"?>
<ds:datastoreItem xmlns:ds="http://schemas.openxmlformats.org/officeDocument/2006/customXml" ds:itemID="{E7DD531E-578A-4E8C-AA22-C8E7101480D4}">
  <ds:schemaRefs>
    <ds:schemaRef ds:uri="http://schemas.microsoft.com/sharepoint/v3/contenttype/forms"/>
  </ds:schemaRefs>
</ds:datastoreItem>
</file>

<file path=customXml/itemProps5.xml><?xml version="1.0" encoding="utf-8"?>
<ds:datastoreItem xmlns:ds="http://schemas.openxmlformats.org/officeDocument/2006/customXml" ds:itemID="{BD54B7DE-5323-4A02-828A-E7F11A271556}"/>
</file>

<file path=customXml/itemProps6.xml><?xml version="1.0" encoding="utf-8"?>
<ds:datastoreItem xmlns:ds="http://schemas.openxmlformats.org/officeDocument/2006/customXml" ds:itemID="{E7DD531E-578A-4E8C-AA22-C8E7101480D4}"/>
</file>

<file path=docProps/app.xml><?xml version="1.0" encoding="utf-8"?>
<Properties xmlns="http://schemas.openxmlformats.org/officeDocument/2006/extended-properties" xmlns:vt="http://schemas.openxmlformats.org/officeDocument/2006/docPropsVTypes">
  <Template>Normal</Template>
  <TotalTime>0</TotalTime>
  <Pages>4</Pages>
  <Words>1878</Words>
  <Characters>9464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Seeding</vt:lpstr>
    </vt:vector>
  </TitlesOfParts>
  <Company>VDOT</Company>
  <LinksUpToDate>false</LinksUpToDate>
  <CharactersWithSpaces>11320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Seeding</dc:title>
  <dc:creator>vdot</dc:creator>
  <cp:lastModifiedBy>Changes</cp:lastModifiedBy>
  <cp:revision>3</cp:revision>
  <dcterms:created xsi:type="dcterms:W3CDTF">2020-01-06T14:35:00Z</dcterms:created>
  <dcterms:modified xsi:type="dcterms:W3CDTF">2020-01-06T14:35:00Z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/insidevdot/div/sc/Design/Specs/Book|2c13bde0-b557-4e11-8ac5-dd17c95e3e19</vt:lpwstr>
  </property>
  <property fmtid="{D5CDD505-2E9C-101B-9397-08002B2CF9AE}" pid="4" name="_dlc_DocIdItemGuid">
    <vt:lpwstr>2c13bde0-b557-4e11-8ac5-dd17c95e3e19</vt:lpwstr>
  </property>
  <property fmtid="{D5CDD505-2E9C-101B-9397-08002B2CF9AE}" pid="5" name="_dlc_DocIdUrl">
    <vt:lpwstr>https://insidevdot.cov.virginia.gov/div/sc/Design/Specs/Book/_layouts/DocIdRedir.aspx?ID=%2finsidevdot%2fdiv%2fsc%2fDesign%2fSpecs%2fBook%7c2c13bde0-b557-4e11-8ac5-dd17c95e3e19, /insidevdot/div/sc/Design/Specs/Book|2c13bde0-b557-4e11-8ac5-dd17c95e3e19</vt:lpwstr>
  </property>
  <property fmtid="{D5CDD505-2E9C-101B-9397-08002B2CF9AE}" pid="6" name="Locked">
    <vt:lpwstr>N</vt:lpwstr>
  </property>
  <property fmtid="{D5CDD505-2E9C-101B-9397-08002B2CF9AE}" pid="7" name="Order">
    <vt:r8>13000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ContentTypeId">
    <vt:lpwstr>0x010100771DA6D9234A1F4BB626256BCE9A5673</vt:lpwstr>
  </property>
  <property fmtid="{D5CDD505-2E9C-101B-9397-08002B2CF9AE}" pid="10" name="xd_Signature">
    <vt:bool>false</vt:bool>
  </property>
  <property fmtid="{D5CDD505-2E9C-101B-9397-08002B2CF9AE}" pid="11" name="xd_ProgID">
    <vt:lpwstr/>
  </property>
  <property fmtid="{D5CDD505-2E9C-101B-9397-08002B2CF9AE}" pid="12" name="TemplateUrl">
    <vt:lpwstr/>
  </property>
  <property fmtid="{D5CDD505-2E9C-101B-9397-08002B2CF9AE}" pid="13" name="Specification Number">
    <vt:lpwstr>BK603-002016-00</vt:lpwstr>
  </property>
  <property fmtid="{D5CDD505-2E9C-101B-9397-08002B2CF9AE}" pid="14" name="Availability Date">
    <vt:filetime>2016-07-01T04:00:00Z</vt:filetime>
  </property>
  <property fmtid="{D5CDD505-2E9C-101B-9397-08002B2CF9AE}" pid="15" name="Sect">
    <vt:lpwstr>603</vt:lpwstr>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Div">
    <vt:lpwstr>VI</vt:lpwstr>
  </property>
  <property fmtid="{D5CDD505-2E9C-101B-9397-08002B2CF9AE}" pid="20" name="WORD Direct">
    <vt:lpwstr>, </vt:lpwstr>
  </property>
  <property fmtid="{D5CDD505-2E9C-101B-9397-08002B2CF9AE}" pid="21" name="PDMS-Specs (1st Loc)">
    <vt:lpwstr>, </vt:lpwstr>
  </property>
  <property fmtid="{D5CDD505-2E9C-101B-9397-08002B2CF9AE}" pid="22" name="PDMS">
    <vt:lpwstr>, </vt:lpwstr>
  </property>
  <property fmtid="{D5CDD505-2E9C-101B-9397-08002B2CF9AE}" pid="23" name="CNSP Database">
    <vt:lpwstr>, </vt:lpwstr>
  </property>
  <property fmtid="{D5CDD505-2E9C-101B-9397-08002B2CF9AE}" pid="24" name="Spec Groups">
    <vt:lpwstr>, </vt:lpwstr>
  </property>
  <property fmtid="{D5CDD505-2E9C-101B-9397-08002B2CF9AE}" pid="25" name="Web Page No.">
    <vt:lpwstr>, </vt:lpwstr>
  </property>
  <property fmtid="{D5CDD505-2E9C-101B-9397-08002B2CF9AE}" pid="26" name="On Check-List">
    <vt:bool>false</vt:bool>
  </property>
  <property fmtid="{D5CDD505-2E9C-101B-9397-08002B2CF9AE}" pid="27" name="Pick List">
    <vt:bool>true</vt:bool>
  </property>
  <property fmtid="{D5CDD505-2E9C-101B-9397-08002B2CF9AE}" pid="28" name="Spec No. (Pick List)">
    <vt:lpwstr>, </vt:lpwstr>
  </property>
</Properties>
</file>