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6E7AF1" w14:textId="68D059EE" w:rsidR="00335EF7" w:rsidRPr="00335EF7" w:rsidRDefault="00335EF7" w:rsidP="00335EF7">
      <w:pPr>
        <w:pStyle w:val="Pa0"/>
        <w:spacing w:after="240"/>
        <w:jc w:val="center"/>
        <w:outlineLvl w:val="0"/>
        <w:rPr>
          <w:rFonts w:ascii="Arial" w:hAnsi="Arial" w:cs="Arial"/>
          <w:sz w:val="20"/>
          <w:szCs w:val="20"/>
        </w:rPr>
      </w:pPr>
      <w:r>
        <w:rPr>
          <w:rStyle w:val="A2"/>
          <w:rFonts w:ascii="Arial" w:hAnsi="Arial" w:cs="Arial"/>
        </w:rPr>
        <w:t xml:space="preserve">SECTION 606 – </w:t>
      </w:r>
      <w:r w:rsidRPr="00335EF7">
        <w:rPr>
          <w:rStyle w:val="A2"/>
          <w:rFonts w:ascii="Arial" w:hAnsi="Arial" w:cs="Arial"/>
        </w:rPr>
        <w:t xml:space="preserve">ROLLED EROSION CONTROL PRODUCTS (RECP) </w:t>
      </w:r>
    </w:p>
    <w:p w14:paraId="106F26ED" w14:textId="7306E968" w:rsidR="00335EF7" w:rsidRPr="00335EF7" w:rsidRDefault="00335EF7" w:rsidP="00335EF7">
      <w:pPr>
        <w:pStyle w:val="Pa2"/>
        <w:spacing w:after="240"/>
        <w:jc w:val="both"/>
        <w:outlineLvl w:val="1"/>
        <w:rPr>
          <w:rFonts w:ascii="Arial" w:hAnsi="Arial" w:cs="Arial"/>
          <w:sz w:val="20"/>
          <w:szCs w:val="20"/>
        </w:rPr>
      </w:pPr>
      <w:r>
        <w:rPr>
          <w:rStyle w:val="A0"/>
          <w:rFonts w:ascii="Arial" w:hAnsi="Arial" w:cs="Arial"/>
          <w:b/>
          <w:bCs/>
          <w:sz w:val="20"/>
          <w:szCs w:val="20"/>
        </w:rPr>
        <w:t xml:space="preserve">606.01 – </w:t>
      </w:r>
      <w:r w:rsidRPr="00335EF7">
        <w:rPr>
          <w:rStyle w:val="A0"/>
          <w:rFonts w:ascii="Arial" w:hAnsi="Arial" w:cs="Arial"/>
          <w:b/>
          <w:bCs/>
          <w:sz w:val="20"/>
          <w:szCs w:val="20"/>
        </w:rPr>
        <w:t xml:space="preserve">Description </w:t>
      </w:r>
    </w:p>
    <w:p w14:paraId="7708023B" w14:textId="77777777" w:rsidR="00335EF7" w:rsidRDefault="00335EF7" w:rsidP="00335EF7">
      <w:pPr>
        <w:pStyle w:val="Pa2"/>
        <w:spacing w:after="240"/>
        <w:jc w:val="both"/>
        <w:rPr>
          <w:rStyle w:val="A0"/>
          <w:rFonts w:ascii="Arial" w:hAnsi="Arial" w:cs="Arial"/>
          <w:sz w:val="20"/>
          <w:szCs w:val="20"/>
        </w:rPr>
      </w:pPr>
      <w:r w:rsidRPr="00335EF7">
        <w:rPr>
          <w:rStyle w:val="A0"/>
          <w:rFonts w:ascii="Arial" w:hAnsi="Arial" w:cs="Arial"/>
          <w:sz w:val="20"/>
          <w:szCs w:val="20"/>
        </w:rPr>
        <w:t>This work shall consist of furnishing and placing Rolled Erosion Control Products (RECP) (Standard EC-2 or EC-3 protective coverings) on construction slopes, in drainage channels or concentrated flow areas to facilitate vegetation establishment according to these Specifications and in conformity to the dimensions, lines, and grades shown on the Plans or as established by the Engineer.</w:t>
      </w:r>
    </w:p>
    <w:p w14:paraId="73269E98" w14:textId="287B56E1" w:rsidR="00335EF7" w:rsidRDefault="00335EF7" w:rsidP="00335EF7">
      <w:pPr>
        <w:pStyle w:val="Pa2"/>
        <w:spacing w:after="240"/>
        <w:jc w:val="both"/>
        <w:outlineLvl w:val="1"/>
        <w:rPr>
          <w:rStyle w:val="A0"/>
          <w:rFonts w:ascii="Arial" w:hAnsi="Arial" w:cs="Arial"/>
          <w:b/>
          <w:bCs/>
          <w:sz w:val="20"/>
          <w:szCs w:val="20"/>
        </w:rPr>
      </w:pPr>
      <w:r>
        <w:rPr>
          <w:rStyle w:val="A0"/>
          <w:rFonts w:ascii="Arial" w:hAnsi="Arial" w:cs="Arial"/>
          <w:b/>
          <w:bCs/>
          <w:sz w:val="20"/>
          <w:szCs w:val="20"/>
        </w:rPr>
        <w:t xml:space="preserve">606.02 – </w:t>
      </w:r>
      <w:r w:rsidRPr="00335EF7">
        <w:rPr>
          <w:rStyle w:val="A0"/>
          <w:rFonts w:ascii="Arial" w:hAnsi="Arial" w:cs="Arial"/>
          <w:b/>
          <w:bCs/>
          <w:sz w:val="20"/>
          <w:szCs w:val="20"/>
        </w:rPr>
        <w:t>Materials</w:t>
      </w:r>
    </w:p>
    <w:p w14:paraId="789BBF4E" w14:textId="77777777" w:rsidR="00335EF7" w:rsidRDefault="00335EF7" w:rsidP="00335EF7">
      <w:pPr>
        <w:pStyle w:val="Pa2"/>
        <w:spacing w:after="240"/>
        <w:jc w:val="both"/>
        <w:rPr>
          <w:rStyle w:val="A0"/>
          <w:rFonts w:ascii="Arial" w:hAnsi="Arial" w:cs="Arial"/>
          <w:sz w:val="20"/>
          <w:szCs w:val="20"/>
        </w:rPr>
      </w:pPr>
      <w:r w:rsidRPr="00335EF7">
        <w:rPr>
          <w:rStyle w:val="A0"/>
          <w:rFonts w:ascii="Arial" w:hAnsi="Arial" w:cs="Arial"/>
          <w:sz w:val="20"/>
          <w:szCs w:val="20"/>
        </w:rPr>
        <w:t>Materials shall conform to Section 244.02(l). Determination of the type of RECP will be as designated in the Contract and installation shall be at the locations shown on the Plans in accordance with the usage criteria shown in Section 244 and Section 603.</w:t>
      </w:r>
    </w:p>
    <w:p w14:paraId="7E7198F3" w14:textId="3D07F5C0" w:rsidR="00335EF7" w:rsidRDefault="00335EF7" w:rsidP="00335EF7">
      <w:pPr>
        <w:pStyle w:val="Pa2"/>
        <w:spacing w:after="240"/>
        <w:jc w:val="both"/>
        <w:outlineLvl w:val="1"/>
        <w:rPr>
          <w:rStyle w:val="A0"/>
          <w:rFonts w:ascii="Arial" w:hAnsi="Arial" w:cs="Arial"/>
          <w:b/>
          <w:bCs/>
          <w:sz w:val="20"/>
          <w:szCs w:val="20"/>
        </w:rPr>
      </w:pPr>
      <w:r>
        <w:rPr>
          <w:rStyle w:val="A0"/>
          <w:rFonts w:ascii="Arial" w:hAnsi="Arial" w:cs="Arial"/>
          <w:b/>
          <w:bCs/>
          <w:sz w:val="20"/>
          <w:szCs w:val="20"/>
        </w:rPr>
        <w:t xml:space="preserve">606.03 – </w:t>
      </w:r>
      <w:r w:rsidRPr="00335EF7">
        <w:rPr>
          <w:rStyle w:val="A0"/>
          <w:rFonts w:ascii="Arial" w:hAnsi="Arial" w:cs="Arial"/>
          <w:b/>
          <w:bCs/>
          <w:sz w:val="20"/>
          <w:szCs w:val="20"/>
        </w:rPr>
        <w:t>Procedures</w:t>
      </w:r>
    </w:p>
    <w:p w14:paraId="5817B615" w14:textId="77777777" w:rsidR="00335EF7" w:rsidRPr="00335EF7" w:rsidRDefault="00335EF7" w:rsidP="00335EF7">
      <w:pPr>
        <w:pStyle w:val="Pa2"/>
        <w:numPr>
          <w:ilvl w:val="0"/>
          <w:numId w:val="4"/>
        </w:numPr>
        <w:spacing w:after="240"/>
        <w:jc w:val="both"/>
        <w:rPr>
          <w:rStyle w:val="A0"/>
          <w:rFonts w:ascii="Arial" w:hAnsi="Arial" w:cs="Arial"/>
          <w:color w:val="auto"/>
          <w:sz w:val="20"/>
          <w:szCs w:val="20"/>
        </w:rPr>
      </w:pPr>
      <w:r w:rsidRPr="00335EF7">
        <w:rPr>
          <w:rStyle w:val="A0"/>
          <w:rFonts w:ascii="Arial" w:hAnsi="Arial" w:cs="Arial"/>
          <w:b/>
          <w:bCs/>
          <w:sz w:val="20"/>
          <w:szCs w:val="20"/>
        </w:rPr>
        <w:t>Drainage Channel Installation</w:t>
      </w:r>
    </w:p>
    <w:p w14:paraId="35B7373A" w14:textId="77777777" w:rsidR="00335EF7" w:rsidRPr="00335EF7" w:rsidRDefault="00335EF7" w:rsidP="00335EF7">
      <w:pPr>
        <w:pStyle w:val="Pa2"/>
        <w:numPr>
          <w:ilvl w:val="1"/>
          <w:numId w:val="4"/>
        </w:numPr>
        <w:spacing w:after="240"/>
        <w:jc w:val="both"/>
        <w:rPr>
          <w:rStyle w:val="A0"/>
          <w:rFonts w:ascii="Arial" w:hAnsi="Arial" w:cs="Arial"/>
          <w:color w:val="auto"/>
          <w:sz w:val="20"/>
          <w:szCs w:val="20"/>
        </w:rPr>
      </w:pPr>
      <w:r w:rsidRPr="00335EF7">
        <w:rPr>
          <w:rStyle w:val="A0"/>
          <w:rFonts w:ascii="Arial" w:hAnsi="Arial" w:cs="Arial"/>
          <w:b/>
          <w:bCs/>
          <w:sz w:val="20"/>
          <w:szCs w:val="20"/>
        </w:rPr>
        <w:t xml:space="preserve">Preparing Areas: </w:t>
      </w:r>
      <w:r w:rsidRPr="00335EF7">
        <w:rPr>
          <w:rStyle w:val="A0"/>
          <w:rFonts w:ascii="Arial" w:hAnsi="Arial" w:cs="Arial"/>
          <w:sz w:val="20"/>
          <w:szCs w:val="20"/>
        </w:rPr>
        <w:t>Drainage channels shall be shaped in accordance with the cross sections shown on the Plans and then rolled or tamped to compact soil in place before final shaping.</w:t>
      </w:r>
    </w:p>
    <w:p w14:paraId="5E34B19D" w14:textId="6DABDBA5" w:rsidR="00335EF7" w:rsidRDefault="00335EF7" w:rsidP="00335EF7">
      <w:pPr>
        <w:pStyle w:val="Pa2"/>
        <w:spacing w:after="240"/>
        <w:ind w:left="720"/>
        <w:jc w:val="both"/>
        <w:rPr>
          <w:rStyle w:val="A0"/>
          <w:rFonts w:ascii="Arial" w:hAnsi="Arial" w:cs="Arial"/>
          <w:sz w:val="20"/>
          <w:szCs w:val="20"/>
        </w:rPr>
      </w:pPr>
      <w:r w:rsidRPr="00335EF7">
        <w:rPr>
          <w:rStyle w:val="A0"/>
          <w:rFonts w:ascii="Arial" w:hAnsi="Arial" w:cs="Arial"/>
          <w:sz w:val="20"/>
          <w:szCs w:val="20"/>
        </w:rPr>
        <w:t>During shaping operations, the Contractor shall prepare a seedbed approximately 3/4 inch in depth over the areas to be covered by the RECP. Stones, roots, and other objects that will prevent the protective covering from making consistently firm contact with the seed</w:t>
      </w:r>
      <w:bookmarkStart w:id="0" w:name="_GoBack"/>
      <w:bookmarkEnd w:id="0"/>
      <w:r w:rsidRPr="00335EF7">
        <w:rPr>
          <w:rStyle w:val="A0"/>
          <w:rFonts w:ascii="Arial" w:hAnsi="Arial" w:cs="Arial"/>
          <w:sz w:val="20"/>
          <w:szCs w:val="20"/>
        </w:rPr>
        <w:t>bed shall be removed before covering is installed.</w:t>
      </w:r>
    </w:p>
    <w:p w14:paraId="0F69E156" w14:textId="77777777" w:rsidR="00335EF7" w:rsidRPr="00335EF7" w:rsidRDefault="00335EF7" w:rsidP="00335EF7">
      <w:pPr>
        <w:pStyle w:val="Pa2"/>
        <w:numPr>
          <w:ilvl w:val="1"/>
          <w:numId w:val="4"/>
        </w:numPr>
        <w:spacing w:after="240"/>
        <w:jc w:val="both"/>
        <w:rPr>
          <w:rStyle w:val="A0"/>
          <w:rFonts w:ascii="Arial" w:hAnsi="Arial" w:cs="Arial"/>
          <w:color w:val="auto"/>
          <w:sz w:val="20"/>
          <w:szCs w:val="20"/>
        </w:rPr>
      </w:pPr>
      <w:r w:rsidRPr="00335EF7">
        <w:rPr>
          <w:rStyle w:val="A0"/>
          <w:rFonts w:ascii="Arial" w:hAnsi="Arial" w:cs="Arial"/>
          <w:b/>
          <w:bCs/>
          <w:sz w:val="20"/>
          <w:szCs w:val="20"/>
        </w:rPr>
        <w:t xml:space="preserve">Applying Seed: </w:t>
      </w:r>
      <w:r w:rsidRPr="00335EF7">
        <w:rPr>
          <w:rStyle w:val="A0"/>
          <w:rFonts w:ascii="Arial" w:hAnsi="Arial" w:cs="Arial"/>
          <w:sz w:val="20"/>
          <w:szCs w:val="20"/>
        </w:rPr>
        <w:t>Seed, lime, fertilizer and Hydraulic Erosion Control Product (HECP), type 3 shall be applied at a rate of 1000 pounds per acre (23 pounds per 1000 square feet) in accordance with Section 603 prior to installation of RECP.</w:t>
      </w:r>
    </w:p>
    <w:p w14:paraId="70D438F7" w14:textId="77777777" w:rsidR="00335EF7" w:rsidRDefault="00335EF7" w:rsidP="00335EF7">
      <w:pPr>
        <w:pStyle w:val="Pa2"/>
        <w:spacing w:after="240"/>
        <w:ind w:left="720"/>
        <w:jc w:val="both"/>
        <w:rPr>
          <w:rStyle w:val="A0"/>
          <w:rFonts w:ascii="Arial" w:hAnsi="Arial" w:cs="Arial"/>
          <w:sz w:val="20"/>
          <w:szCs w:val="20"/>
        </w:rPr>
      </w:pPr>
      <w:r w:rsidRPr="00335EF7">
        <w:rPr>
          <w:rStyle w:val="A0"/>
          <w:rFonts w:ascii="Arial" w:hAnsi="Arial" w:cs="Arial"/>
          <w:sz w:val="20"/>
          <w:szCs w:val="20"/>
        </w:rPr>
        <w:t>Seeded areas adjacent to the channel or ditch that are disturbed during installation of covering shall be uniformly reshaped, reseeded, and mulched for seeding at the Contractor’s expense.</w:t>
      </w:r>
    </w:p>
    <w:p w14:paraId="4C2EC0B1" w14:textId="77777777" w:rsidR="00335EF7" w:rsidRPr="00335EF7" w:rsidRDefault="00335EF7" w:rsidP="00335EF7">
      <w:pPr>
        <w:pStyle w:val="Pa2"/>
        <w:numPr>
          <w:ilvl w:val="1"/>
          <w:numId w:val="4"/>
        </w:numPr>
        <w:spacing w:after="240"/>
        <w:jc w:val="both"/>
        <w:rPr>
          <w:rStyle w:val="A0"/>
          <w:rFonts w:ascii="Arial" w:hAnsi="Arial" w:cs="Arial"/>
          <w:color w:val="auto"/>
          <w:sz w:val="20"/>
          <w:szCs w:val="20"/>
        </w:rPr>
      </w:pPr>
      <w:r w:rsidRPr="00335EF7">
        <w:rPr>
          <w:rStyle w:val="A0"/>
          <w:rFonts w:ascii="Arial" w:hAnsi="Arial" w:cs="Arial"/>
          <w:b/>
          <w:bCs/>
          <w:sz w:val="20"/>
          <w:szCs w:val="20"/>
        </w:rPr>
        <w:t xml:space="preserve">Installing RECP: </w:t>
      </w:r>
      <w:r w:rsidRPr="00335EF7">
        <w:rPr>
          <w:rStyle w:val="A0"/>
          <w:rFonts w:ascii="Arial" w:hAnsi="Arial" w:cs="Arial"/>
          <w:sz w:val="20"/>
          <w:szCs w:val="20"/>
        </w:rPr>
        <w:t>RECP shall be installed in accordance with the Standard Drawings and the manufacturer’s instructions. A copy of the manufacturer’s installation instructions shall be furnished to the Engineer prior to the start of installation.</w:t>
      </w:r>
    </w:p>
    <w:p w14:paraId="40CEA5A6" w14:textId="77777777" w:rsidR="00335EF7" w:rsidRPr="00335EF7" w:rsidRDefault="00335EF7" w:rsidP="00335EF7">
      <w:pPr>
        <w:pStyle w:val="Pa2"/>
        <w:numPr>
          <w:ilvl w:val="1"/>
          <w:numId w:val="4"/>
        </w:numPr>
        <w:spacing w:after="240"/>
        <w:jc w:val="both"/>
        <w:rPr>
          <w:rStyle w:val="A0"/>
          <w:rFonts w:ascii="Arial" w:hAnsi="Arial" w:cs="Arial"/>
          <w:color w:val="auto"/>
          <w:sz w:val="20"/>
          <w:szCs w:val="20"/>
        </w:rPr>
      </w:pPr>
      <w:r w:rsidRPr="00335EF7">
        <w:rPr>
          <w:rStyle w:val="A0"/>
          <w:rFonts w:ascii="Arial" w:hAnsi="Arial" w:cs="Arial"/>
          <w:b/>
          <w:bCs/>
          <w:sz w:val="20"/>
          <w:szCs w:val="20"/>
        </w:rPr>
        <w:t xml:space="preserve">Watering: </w:t>
      </w:r>
      <w:r w:rsidRPr="00335EF7">
        <w:rPr>
          <w:rStyle w:val="A0"/>
          <w:rFonts w:ascii="Arial" w:hAnsi="Arial" w:cs="Arial"/>
          <w:sz w:val="20"/>
          <w:szCs w:val="20"/>
        </w:rPr>
        <w:t>After coverings are installed, seeded areas shall be watered sufficiently to saturate the seedbed. Water shall be applied in a spray, after which no additional watering will be required.</w:t>
      </w:r>
    </w:p>
    <w:p w14:paraId="3D25B2AE" w14:textId="77777777" w:rsidR="00335EF7" w:rsidRPr="00335EF7" w:rsidRDefault="00335EF7" w:rsidP="00335EF7">
      <w:pPr>
        <w:pStyle w:val="Pa2"/>
        <w:numPr>
          <w:ilvl w:val="0"/>
          <w:numId w:val="4"/>
        </w:numPr>
        <w:spacing w:after="240"/>
        <w:jc w:val="both"/>
        <w:rPr>
          <w:rStyle w:val="A0"/>
          <w:rFonts w:ascii="Arial" w:hAnsi="Arial" w:cs="Arial"/>
          <w:color w:val="auto"/>
          <w:sz w:val="20"/>
          <w:szCs w:val="20"/>
        </w:rPr>
      </w:pPr>
      <w:r w:rsidRPr="00335EF7">
        <w:rPr>
          <w:rStyle w:val="A0"/>
          <w:rFonts w:ascii="Arial" w:hAnsi="Arial" w:cs="Arial"/>
          <w:b/>
          <w:bCs/>
          <w:sz w:val="20"/>
          <w:szCs w:val="20"/>
        </w:rPr>
        <w:t>Slope Installation</w:t>
      </w:r>
    </w:p>
    <w:p w14:paraId="3A695393" w14:textId="77777777" w:rsidR="00335EF7" w:rsidRDefault="00335EF7" w:rsidP="00335EF7">
      <w:pPr>
        <w:pStyle w:val="Pa2"/>
        <w:spacing w:after="240"/>
        <w:ind w:left="360"/>
        <w:jc w:val="both"/>
        <w:rPr>
          <w:rStyle w:val="A0"/>
          <w:rFonts w:ascii="Arial" w:hAnsi="Arial" w:cs="Arial"/>
          <w:sz w:val="20"/>
          <w:szCs w:val="20"/>
        </w:rPr>
      </w:pPr>
      <w:r w:rsidRPr="00335EF7">
        <w:rPr>
          <w:rStyle w:val="A0"/>
          <w:rFonts w:ascii="Arial" w:hAnsi="Arial" w:cs="Arial"/>
          <w:sz w:val="20"/>
          <w:szCs w:val="20"/>
        </w:rPr>
        <w:t>RECP on slopes shall be installed at the locations shown on the Plans in accordance with the manufacturer’s instructions, Standard Drawings, and the Roadside Development Sheets in the Plans and the following:</w:t>
      </w:r>
    </w:p>
    <w:p w14:paraId="72366A7F" w14:textId="77777777" w:rsidR="00335EF7" w:rsidRPr="00335EF7" w:rsidRDefault="00335EF7" w:rsidP="00335EF7">
      <w:pPr>
        <w:pStyle w:val="Pa2"/>
        <w:numPr>
          <w:ilvl w:val="1"/>
          <w:numId w:val="4"/>
        </w:numPr>
        <w:spacing w:after="240"/>
        <w:jc w:val="both"/>
        <w:rPr>
          <w:rStyle w:val="A0"/>
          <w:rFonts w:ascii="Arial" w:hAnsi="Arial" w:cs="Arial"/>
          <w:color w:val="auto"/>
          <w:sz w:val="20"/>
          <w:szCs w:val="20"/>
        </w:rPr>
      </w:pPr>
      <w:r w:rsidRPr="00335EF7">
        <w:rPr>
          <w:rStyle w:val="A0"/>
          <w:rFonts w:ascii="Arial" w:hAnsi="Arial" w:cs="Arial"/>
          <w:b/>
          <w:bCs/>
          <w:sz w:val="20"/>
          <w:szCs w:val="20"/>
        </w:rPr>
        <w:t xml:space="preserve">Preparing Areas: </w:t>
      </w:r>
      <w:r w:rsidRPr="00335EF7">
        <w:rPr>
          <w:rStyle w:val="A0"/>
          <w:rFonts w:ascii="Arial" w:hAnsi="Arial" w:cs="Arial"/>
          <w:sz w:val="20"/>
          <w:szCs w:val="20"/>
        </w:rPr>
        <w:t>Seed bed shall be prepared in accordance with Section 603.</w:t>
      </w:r>
    </w:p>
    <w:p w14:paraId="3C306C89" w14:textId="77777777" w:rsidR="00335EF7" w:rsidRPr="00335EF7" w:rsidRDefault="00335EF7" w:rsidP="00335EF7">
      <w:pPr>
        <w:pStyle w:val="Pa2"/>
        <w:numPr>
          <w:ilvl w:val="1"/>
          <w:numId w:val="4"/>
        </w:numPr>
        <w:spacing w:after="240"/>
        <w:jc w:val="both"/>
        <w:rPr>
          <w:rStyle w:val="A0"/>
          <w:rFonts w:ascii="Arial" w:hAnsi="Arial" w:cs="Arial"/>
          <w:color w:val="auto"/>
          <w:sz w:val="20"/>
          <w:szCs w:val="20"/>
        </w:rPr>
      </w:pPr>
      <w:r w:rsidRPr="00335EF7">
        <w:rPr>
          <w:rStyle w:val="A0"/>
          <w:rFonts w:ascii="Arial" w:hAnsi="Arial" w:cs="Arial"/>
          <w:b/>
          <w:bCs/>
          <w:sz w:val="20"/>
          <w:szCs w:val="20"/>
        </w:rPr>
        <w:t xml:space="preserve">Applying Seed: </w:t>
      </w:r>
      <w:r w:rsidRPr="00335EF7">
        <w:rPr>
          <w:rStyle w:val="A0"/>
          <w:rFonts w:ascii="Arial" w:hAnsi="Arial" w:cs="Arial"/>
          <w:sz w:val="20"/>
          <w:szCs w:val="20"/>
        </w:rPr>
        <w:t>Seed, lime, fertilizer and HECP at a rate of 1000 pounds per acre (23 pounds per 1000 square feet) shall be applied in accordance with Section 603 and shall be applied prior to installation of RECP.</w:t>
      </w:r>
    </w:p>
    <w:p w14:paraId="782E7C77" w14:textId="77777777" w:rsidR="00335EF7" w:rsidRPr="00335EF7" w:rsidRDefault="00335EF7" w:rsidP="00335EF7">
      <w:pPr>
        <w:pStyle w:val="Pa2"/>
        <w:numPr>
          <w:ilvl w:val="1"/>
          <w:numId w:val="4"/>
        </w:numPr>
        <w:spacing w:after="240"/>
        <w:jc w:val="both"/>
        <w:rPr>
          <w:rStyle w:val="A0"/>
          <w:rFonts w:ascii="Arial" w:hAnsi="Arial" w:cs="Arial"/>
          <w:color w:val="auto"/>
          <w:sz w:val="20"/>
          <w:szCs w:val="20"/>
        </w:rPr>
      </w:pPr>
      <w:r w:rsidRPr="00335EF7">
        <w:rPr>
          <w:rStyle w:val="A0"/>
          <w:rFonts w:ascii="Arial" w:hAnsi="Arial" w:cs="Arial"/>
          <w:b/>
          <w:bCs/>
          <w:sz w:val="20"/>
          <w:szCs w:val="20"/>
        </w:rPr>
        <w:lastRenderedPageBreak/>
        <w:t xml:space="preserve">Installing RECP: </w:t>
      </w:r>
      <w:r w:rsidRPr="00335EF7">
        <w:rPr>
          <w:rStyle w:val="A0"/>
          <w:rFonts w:ascii="Arial" w:hAnsi="Arial" w:cs="Arial"/>
          <w:sz w:val="20"/>
          <w:szCs w:val="20"/>
        </w:rPr>
        <w:t>RECP shall be installed in accordance with the Standard Drawings and manufacturer’s instructions.</w:t>
      </w:r>
    </w:p>
    <w:p w14:paraId="31B018D0" w14:textId="77777777" w:rsidR="00335EF7" w:rsidRPr="00335EF7" w:rsidRDefault="00335EF7" w:rsidP="00335EF7">
      <w:pPr>
        <w:pStyle w:val="Pa2"/>
        <w:numPr>
          <w:ilvl w:val="1"/>
          <w:numId w:val="4"/>
        </w:numPr>
        <w:spacing w:after="240"/>
        <w:jc w:val="both"/>
        <w:rPr>
          <w:rStyle w:val="A0"/>
          <w:rFonts w:ascii="Arial" w:hAnsi="Arial" w:cs="Arial"/>
          <w:color w:val="auto"/>
          <w:sz w:val="20"/>
          <w:szCs w:val="20"/>
        </w:rPr>
      </w:pPr>
      <w:r w:rsidRPr="00335EF7">
        <w:rPr>
          <w:rStyle w:val="A0"/>
          <w:rFonts w:ascii="Arial" w:hAnsi="Arial" w:cs="Arial"/>
          <w:b/>
          <w:bCs/>
          <w:sz w:val="20"/>
          <w:szCs w:val="20"/>
        </w:rPr>
        <w:t xml:space="preserve">Sediment Retention Roll: </w:t>
      </w:r>
      <w:r w:rsidRPr="00335EF7">
        <w:rPr>
          <w:rStyle w:val="A0"/>
          <w:rFonts w:ascii="Arial" w:hAnsi="Arial" w:cs="Arial"/>
          <w:sz w:val="20"/>
          <w:szCs w:val="20"/>
        </w:rPr>
        <w:t>Sediment Retention Rolls used as slope interrupters shall be installed in accordance with Section 603.</w:t>
      </w:r>
    </w:p>
    <w:p w14:paraId="29F7A1C4" w14:textId="5208AB90" w:rsidR="00335EF7" w:rsidRDefault="00335EF7" w:rsidP="00335EF7">
      <w:pPr>
        <w:pStyle w:val="Pa2"/>
        <w:spacing w:after="240"/>
        <w:jc w:val="both"/>
        <w:outlineLvl w:val="1"/>
        <w:rPr>
          <w:rStyle w:val="A0"/>
          <w:rFonts w:ascii="Arial" w:hAnsi="Arial" w:cs="Arial"/>
          <w:b/>
          <w:bCs/>
          <w:sz w:val="20"/>
          <w:szCs w:val="20"/>
        </w:rPr>
      </w:pPr>
      <w:r>
        <w:rPr>
          <w:rStyle w:val="A0"/>
          <w:rFonts w:ascii="Arial" w:hAnsi="Arial" w:cs="Arial"/>
          <w:b/>
          <w:bCs/>
          <w:sz w:val="20"/>
          <w:szCs w:val="20"/>
        </w:rPr>
        <w:t xml:space="preserve">606.04 – </w:t>
      </w:r>
      <w:r w:rsidRPr="00335EF7">
        <w:rPr>
          <w:rStyle w:val="A0"/>
          <w:rFonts w:ascii="Arial" w:hAnsi="Arial" w:cs="Arial"/>
          <w:b/>
          <w:bCs/>
          <w:sz w:val="20"/>
          <w:szCs w:val="20"/>
        </w:rPr>
        <w:t>Measurement and Payment</w:t>
      </w:r>
    </w:p>
    <w:p w14:paraId="00AA75E3" w14:textId="77777777" w:rsidR="00335EF7" w:rsidRDefault="00335EF7" w:rsidP="00335EF7">
      <w:pPr>
        <w:pStyle w:val="Pa2"/>
        <w:spacing w:after="240"/>
        <w:jc w:val="both"/>
        <w:rPr>
          <w:rStyle w:val="A0"/>
          <w:rFonts w:ascii="Arial" w:hAnsi="Arial" w:cs="Arial"/>
          <w:sz w:val="20"/>
          <w:szCs w:val="20"/>
        </w:rPr>
      </w:pPr>
      <w:r w:rsidRPr="00335EF7">
        <w:rPr>
          <w:rStyle w:val="A0"/>
          <w:rFonts w:ascii="Arial" w:hAnsi="Arial" w:cs="Arial"/>
          <w:b/>
          <w:bCs/>
          <w:sz w:val="20"/>
          <w:szCs w:val="20"/>
        </w:rPr>
        <w:t xml:space="preserve">Rolled Erosion Control Product (Type) installed in drainage channels </w:t>
      </w:r>
      <w:r w:rsidRPr="00335EF7">
        <w:rPr>
          <w:rStyle w:val="A0"/>
          <w:rFonts w:ascii="Arial" w:hAnsi="Arial" w:cs="Arial"/>
          <w:sz w:val="20"/>
          <w:szCs w:val="20"/>
        </w:rPr>
        <w:t xml:space="preserve">will be measured in square yards of area covered, complete-in-place, in accordance with the nominal plan dimensions and will be paid for at the contract unit price per square yard for the type specified. Overlaps, </w:t>
      </w:r>
      <w:proofErr w:type="spellStart"/>
      <w:r w:rsidRPr="00335EF7">
        <w:rPr>
          <w:rStyle w:val="A0"/>
          <w:rFonts w:ascii="Arial" w:hAnsi="Arial" w:cs="Arial"/>
          <w:sz w:val="20"/>
          <w:szCs w:val="20"/>
        </w:rPr>
        <w:t>overwidths</w:t>
      </w:r>
      <w:proofErr w:type="spellEnd"/>
      <w:r w:rsidRPr="00335EF7">
        <w:rPr>
          <w:rStyle w:val="A0"/>
          <w:rFonts w:ascii="Arial" w:hAnsi="Arial" w:cs="Arial"/>
          <w:sz w:val="20"/>
          <w:szCs w:val="20"/>
        </w:rPr>
        <w:t>, and cut slots will not be measured for payment. This price shall include furnishing, installing, smoothing, and shaping ditch channels and waterways; preparing seed beds; and furnishing and applying lime, seed, fertilizer, mulch for seeding, and water.</w:t>
      </w:r>
    </w:p>
    <w:p w14:paraId="2157A041" w14:textId="77777777" w:rsidR="00335EF7" w:rsidRDefault="00335EF7" w:rsidP="00335EF7">
      <w:pPr>
        <w:pStyle w:val="Pa2"/>
        <w:spacing w:after="240"/>
        <w:jc w:val="both"/>
        <w:rPr>
          <w:rStyle w:val="A0"/>
          <w:rFonts w:ascii="Arial" w:hAnsi="Arial" w:cs="Arial"/>
          <w:sz w:val="20"/>
          <w:szCs w:val="20"/>
        </w:rPr>
      </w:pPr>
      <w:r w:rsidRPr="00335EF7">
        <w:rPr>
          <w:rStyle w:val="A0"/>
          <w:rFonts w:ascii="Arial" w:hAnsi="Arial" w:cs="Arial"/>
          <w:b/>
          <w:bCs/>
          <w:sz w:val="20"/>
          <w:szCs w:val="20"/>
        </w:rPr>
        <w:t xml:space="preserve">Rolled Erosion Control Product (Type) installed on slopes </w:t>
      </w:r>
      <w:r w:rsidRPr="00335EF7">
        <w:rPr>
          <w:rStyle w:val="A0"/>
          <w:rFonts w:ascii="Arial" w:hAnsi="Arial" w:cs="Arial"/>
          <w:sz w:val="20"/>
          <w:szCs w:val="20"/>
        </w:rPr>
        <w:t xml:space="preserve">will be measured in square yards of area covered, complete-in-place, in accordance with the nominal plan dimensions and will be paid for at the contract unit price per square yard for the type specified. Overlaps, </w:t>
      </w:r>
      <w:proofErr w:type="spellStart"/>
      <w:r w:rsidRPr="00335EF7">
        <w:rPr>
          <w:rStyle w:val="A0"/>
          <w:rFonts w:ascii="Arial" w:hAnsi="Arial" w:cs="Arial"/>
          <w:sz w:val="20"/>
          <w:szCs w:val="20"/>
        </w:rPr>
        <w:t>overwidths</w:t>
      </w:r>
      <w:proofErr w:type="spellEnd"/>
      <w:r w:rsidRPr="00335EF7">
        <w:rPr>
          <w:rStyle w:val="A0"/>
          <w:rFonts w:ascii="Arial" w:hAnsi="Arial" w:cs="Arial"/>
          <w:sz w:val="20"/>
          <w:szCs w:val="20"/>
        </w:rPr>
        <w:t>, and cut slots will not be measured for separate payment. This price shall include furnishing, installing, preparing seed beds; and furnishing and applying lime, seed, fertilizer, mulch for seeding and watering.</w:t>
      </w:r>
    </w:p>
    <w:p w14:paraId="01EBD54B" w14:textId="77777777" w:rsidR="00335EF7" w:rsidRDefault="00335EF7" w:rsidP="00335EF7">
      <w:pPr>
        <w:pStyle w:val="Pa2"/>
        <w:spacing w:after="240"/>
        <w:jc w:val="both"/>
        <w:rPr>
          <w:rStyle w:val="A0"/>
          <w:rFonts w:ascii="Arial" w:hAnsi="Arial" w:cs="Arial"/>
          <w:sz w:val="20"/>
          <w:szCs w:val="20"/>
        </w:rPr>
      </w:pPr>
      <w:r w:rsidRPr="00335EF7">
        <w:rPr>
          <w:rStyle w:val="A0"/>
          <w:rFonts w:ascii="Arial" w:hAnsi="Arial" w:cs="Arial"/>
          <w:sz w:val="20"/>
          <w:szCs w:val="20"/>
        </w:rPr>
        <w:t>The cost of RECP installed at the Contractor’s option as a HECP component in accordance with Section 603.03 (f) shall be included in the HECP contract unit price.</w:t>
      </w:r>
    </w:p>
    <w:p w14:paraId="03C1A0AE" w14:textId="77777777" w:rsidR="00335EF7" w:rsidRDefault="00335EF7" w:rsidP="00335EF7">
      <w:pPr>
        <w:pStyle w:val="Pa2"/>
        <w:spacing w:after="240"/>
        <w:jc w:val="both"/>
        <w:rPr>
          <w:rStyle w:val="A0"/>
          <w:rFonts w:ascii="Arial" w:hAnsi="Arial" w:cs="Arial"/>
          <w:sz w:val="20"/>
          <w:szCs w:val="20"/>
        </w:rPr>
      </w:pPr>
      <w:r w:rsidRPr="00335EF7">
        <w:rPr>
          <w:rStyle w:val="A0"/>
          <w:rFonts w:ascii="Arial" w:hAnsi="Arial" w:cs="Arial"/>
          <w:b/>
          <w:bCs/>
          <w:sz w:val="20"/>
          <w:szCs w:val="20"/>
        </w:rPr>
        <w:t xml:space="preserve">Sediment Retention Rolls </w:t>
      </w:r>
      <w:r w:rsidRPr="00335EF7">
        <w:rPr>
          <w:rStyle w:val="A0"/>
          <w:rFonts w:ascii="Arial" w:hAnsi="Arial" w:cs="Arial"/>
          <w:sz w:val="20"/>
          <w:szCs w:val="20"/>
        </w:rPr>
        <w:t>will be measured and paid for in accordance with Section 603.</w:t>
      </w:r>
    </w:p>
    <w:p w14:paraId="20FC5C04" w14:textId="009F55EA" w:rsidR="00335EF7" w:rsidRDefault="00335EF7" w:rsidP="00335EF7">
      <w:pPr>
        <w:pStyle w:val="Pa2"/>
        <w:spacing w:after="240"/>
        <w:jc w:val="both"/>
        <w:rPr>
          <w:rStyle w:val="A0"/>
          <w:rFonts w:ascii="Arial" w:hAnsi="Arial" w:cs="Arial"/>
          <w:sz w:val="20"/>
          <w:szCs w:val="20"/>
        </w:rPr>
      </w:pPr>
      <w:r w:rsidRPr="00335EF7">
        <w:rPr>
          <w:rStyle w:val="A0"/>
          <w:rFonts w:ascii="Arial" w:hAnsi="Arial" w:cs="Arial"/>
          <w:sz w:val="20"/>
          <w:szCs w:val="20"/>
        </w:rPr>
        <w:t>Payment will be made under:</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710"/>
      </w:tblGrid>
      <w:tr w:rsidR="00335EF7" w14:paraId="5C1EA99A" w14:textId="77777777" w:rsidTr="00335EF7">
        <w:tc>
          <w:tcPr>
            <w:tcW w:w="4590" w:type="dxa"/>
            <w:tcBorders>
              <w:top w:val="single" w:sz="4" w:space="0" w:color="auto"/>
              <w:bottom w:val="single" w:sz="4" w:space="0" w:color="auto"/>
            </w:tcBorders>
          </w:tcPr>
          <w:p w14:paraId="0BF44B68" w14:textId="252F713E" w:rsidR="00335EF7" w:rsidRDefault="00335EF7" w:rsidP="00335EF7">
            <w:pPr>
              <w:pStyle w:val="Default"/>
            </w:pPr>
            <w:r w:rsidRPr="00335EF7">
              <w:rPr>
                <w:rStyle w:val="A0"/>
                <w:rFonts w:ascii="Arial" w:hAnsi="Arial" w:cs="Arial"/>
                <w:b/>
                <w:bCs/>
                <w:color w:val="auto"/>
                <w:sz w:val="20"/>
                <w:szCs w:val="20"/>
              </w:rPr>
              <w:t>Pay Item</w:t>
            </w:r>
          </w:p>
        </w:tc>
        <w:tc>
          <w:tcPr>
            <w:tcW w:w="1710" w:type="dxa"/>
            <w:tcBorders>
              <w:top w:val="single" w:sz="4" w:space="0" w:color="auto"/>
              <w:bottom w:val="single" w:sz="4" w:space="0" w:color="auto"/>
            </w:tcBorders>
          </w:tcPr>
          <w:p w14:paraId="35FD93DF" w14:textId="1C73ED92" w:rsidR="00335EF7" w:rsidRDefault="00335EF7" w:rsidP="00335EF7">
            <w:pPr>
              <w:pStyle w:val="Default"/>
            </w:pPr>
            <w:r w:rsidRPr="00335EF7">
              <w:rPr>
                <w:rStyle w:val="A0"/>
                <w:rFonts w:ascii="Arial" w:hAnsi="Arial" w:cs="Arial"/>
                <w:b/>
                <w:bCs/>
                <w:color w:val="auto"/>
                <w:sz w:val="20"/>
                <w:szCs w:val="20"/>
              </w:rPr>
              <w:t>Pay Unit</w:t>
            </w:r>
          </w:p>
        </w:tc>
      </w:tr>
      <w:tr w:rsidR="00335EF7" w14:paraId="12C580C7" w14:textId="77777777" w:rsidTr="00335EF7">
        <w:tc>
          <w:tcPr>
            <w:tcW w:w="4590" w:type="dxa"/>
            <w:tcBorders>
              <w:top w:val="single" w:sz="4" w:space="0" w:color="auto"/>
            </w:tcBorders>
          </w:tcPr>
          <w:p w14:paraId="1F5D5FC0" w14:textId="284365E0" w:rsidR="00335EF7" w:rsidRDefault="00335EF7" w:rsidP="00335EF7">
            <w:pPr>
              <w:pStyle w:val="Default"/>
            </w:pPr>
            <w:r w:rsidRPr="00335EF7">
              <w:rPr>
                <w:rStyle w:val="A0"/>
                <w:rFonts w:ascii="Arial" w:hAnsi="Arial" w:cs="Arial"/>
                <w:color w:val="auto"/>
                <w:sz w:val="20"/>
                <w:szCs w:val="20"/>
              </w:rPr>
              <w:t>Rolled Erosion Control Product, EC-2 (Type )</w:t>
            </w:r>
          </w:p>
        </w:tc>
        <w:tc>
          <w:tcPr>
            <w:tcW w:w="1710" w:type="dxa"/>
            <w:tcBorders>
              <w:top w:val="single" w:sz="4" w:space="0" w:color="auto"/>
            </w:tcBorders>
          </w:tcPr>
          <w:p w14:paraId="5C2F0451" w14:textId="39031ED9" w:rsidR="00335EF7" w:rsidRDefault="00335EF7" w:rsidP="00335EF7">
            <w:pPr>
              <w:pStyle w:val="Default"/>
            </w:pPr>
            <w:r w:rsidRPr="00335EF7">
              <w:rPr>
                <w:rStyle w:val="A0"/>
                <w:rFonts w:ascii="Arial" w:hAnsi="Arial" w:cs="Arial"/>
                <w:color w:val="auto"/>
                <w:sz w:val="20"/>
                <w:szCs w:val="20"/>
              </w:rPr>
              <w:t>Square yard</w:t>
            </w:r>
          </w:p>
        </w:tc>
      </w:tr>
      <w:tr w:rsidR="00335EF7" w14:paraId="2A466BE7" w14:textId="77777777" w:rsidTr="00335EF7">
        <w:tc>
          <w:tcPr>
            <w:tcW w:w="4590" w:type="dxa"/>
          </w:tcPr>
          <w:p w14:paraId="3DEA149B" w14:textId="318D11BD" w:rsidR="00335EF7" w:rsidRDefault="00335EF7" w:rsidP="00335EF7">
            <w:pPr>
              <w:pStyle w:val="Default"/>
            </w:pPr>
            <w:r w:rsidRPr="00335EF7">
              <w:rPr>
                <w:rStyle w:val="A0"/>
                <w:rFonts w:ascii="Arial" w:hAnsi="Arial" w:cs="Arial"/>
                <w:color w:val="auto"/>
                <w:sz w:val="20"/>
                <w:szCs w:val="20"/>
              </w:rPr>
              <w:t>Rolled Erosion Control Product, EC-3 (Type)</w:t>
            </w:r>
          </w:p>
        </w:tc>
        <w:tc>
          <w:tcPr>
            <w:tcW w:w="1710" w:type="dxa"/>
          </w:tcPr>
          <w:p w14:paraId="58254EA1" w14:textId="5F9BCBA1" w:rsidR="00335EF7" w:rsidRDefault="00335EF7" w:rsidP="00335EF7">
            <w:pPr>
              <w:pStyle w:val="Default"/>
            </w:pPr>
            <w:r w:rsidRPr="00335EF7">
              <w:rPr>
                <w:rStyle w:val="A0"/>
                <w:rFonts w:ascii="Arial" w:hAnsi="Arial" w:cs="Arial"/>
                <w:color w:val="auto"/>
                <w:sz w:val="20"/>
                <w:szCs w:val="20"/>
              </w:rPr>
              <w:t>Square yard</w:t>
            </w:r>
          </w:p>
        </w:tc>
      </w:tr>
    </w:tbl>
    <w:p w14:paraId="2971D932" w14:textId="76DFD74C" w:rsidR="006E6BD8" w:rsidRPr="00335EF7" w:rsidRDefault="006E6BD8" w:rsidP="00335EF7">
      <w:pPr>
        <w:pStyle w:val="Default"/>
        <w:rPr>
          <w:rFonts w:ascii="Arial" w:hAnsi="Arial" w:cs="Arial"/>
          <w:sz w:val="20"/>
          <w:szCs w:val="20"/>
        </w:rPr>
      </w:pPr>
    </w:p>
    <w:sectPr w:rsidR="006E6BD8" w:rsidRPr="00335EF7" w:rsidSect="00727DB2">
      <w:headerReference w:type="default" r:id="rId11"/>
      <w:footerReference w:type="even" r:id="rId12"/>
      <w:footerReference w:type="defaul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1AB063" w14:textId="77777777" w:rsidR="007A43BE" w:rsidRDefault="007A43BE">
      <w:r>
        <w:separator/>
      </w:r>
    </w:p>
  </w:endnote>
  <w:endnote w:type="continuationSeparator" w:id="0">
    <w:p w14:paraId="41AA75F3" w14:textId="77777777" w:rsidR="007A43BE" w:rsidRDefault="007A43BE">
      <w:r>
        <w:continuationSeparator/>
      </w:r>
    </w:p>
  </w:endnote>
  <w:endnote w:type="continuationNotice" w:id="1">
    <w:p w14:paraId="7F7F3378" w14:textId="77777777" w:rsidR="007A43BE" w:rsidRDefault="007A43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31F4C" w14:textId="77777777" w:rsidR="00473F3D" w:rsidRDefault="00473F3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3647D73" w14:textId="77777777" w:rsidR="00473F3D" w:rsidRDefault="00473F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EC2B0" w14:textId="0DA1CD18" w:rsidR="00473F3D" w:rsidRDefault="00473F3D" w:rsidP="00B41E3C">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6263F2" w14:textId="77777777" w:rsidR="007A43BE" w:rsidRDefault="007A43BE">
      <w:r>
        <w:separator/>
      </w:r>
    </w:p>
  </w:footnote>
  <w:footnote w:type="continuationSeparator" w:id="0">
    <w:p w14:paraId="0C1D3891" w14:textId="77777777" w:rsidR="007A43BE" w:rsidRDefault="007A43BE">
      <w:r>
        <w:continuationSeparator/>
      </w:r>
    </w:p>
  </w:footnote>
  <w:footnote w:type="continuationNotice" w:id="1">
    <w:p w14:paraId="72BE1A7B" w14:textId="77777777" w:rsidR="007A43BE" w:rsidRDefault="007A43B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E7CAE" w14:textId="77777777" w:rsidR="00EB6397" w:rsidRDefault="00EB63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8270E"/>
    <w:multiLevelType w:val="multilevel"/>
    <w:tmpl w:val="6FE40C4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35D20769"/>
    <w:multiLevelType w:val="hybridMultilevel"/>
    <w:tmpl w:val="ABC41272"/>
    <w:lvl w:ilvl="0" w:tplc="6E460E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D0211CE"/>
    <w:multiLevelType w:val="hybridMultilevel"/>
    <w:tmpl w:val="4F1653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FC04140"/>
    <w:multiLevelType w:val="hybridMultilevel"/>
    <w:tmpl w:val="1706AFBE"/>
    <w:lvl w:ilvl="0" w:tplc="036EEB7E">
      <w:start w:val="1"/>
      <w:numFmt w:val="decimal"/>
      <w:lvlText w:val="%1."/>
      <w:lvlJc w:val="left"/>
      <w:pPr>
        <w:ind w:left="720" w:hanging="360"/>
      </w:pPr>
      <w:rPr>
        <w:b w:val="0"/>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33883"/>
    <w:rsid w:val="00043624"/>
    <w:rsid w:val="0005647F"/>
    <w:rsid w:val="000628C8"/>
    <w:rsid w:val="00083603"/>
    <w:rsid w:val="000B1583"/>
    <w:rsid w:val="000C2BB7"/>
    <w:rsid w:val="000D6A5F"/>
    <w:rsid w:val="00114D87"/>
    <w:rsid w:val="00140535"/>
    <w:rsid w:val="001455AC"/>
    <w:rsid w:val="00151C2E"/>
    <w:rsid w:val="00154AEA"/>
    <w:rsid w:val="001571A1"/>
    <w:rsid w:val="001700F7"/>
    <w:rsid w:val="00173606"/>
    <w:rsid w:val="001747BB"/>
    <w:rsid w:val="00187E50"/>
    <w:rsid w:val="001A0DC3"/>
    <w:rsid w:val="001A5703"/>
    <w:rsid w:val="001B2183"/>
    <w:rsid w:val="001C75AE"/>
    <w:rsid w:val="001F2D82"/>
    <w:rsid w:val="00214BA2"/>
    <w:rsid w:val="00250B74"/>
    <w:rsid w:val="00263AF2"/>
    <w:rsid w:val="0027016C"/>
    <w:rsid w:val="00273B86"/>
    <w:rsid w:val="00282900"/>
    <w:rsid w:val="002965B2"/>
    <w:rsid w:val="0029775F"/>
    <w:rsid w:val="002A4778"/>
    <w:rsid w:val="002A7047"/>
    <w:rsid w:val="002A7097"/>
    <w:rsid w:val="002B2F69"/>
    <w:rsid w:val="002B7570"/>
    <w:rsid w:val="003029F9"/>
    <w:rsid w:val="00323B0B"/>
    <w:rsid w:val="0032427B"/>
    <w:rsid w:val="00335EF7"/>
    <w:rsid w:val="00364E81"/>
    <w:rsid w:val="00375906"/>
    <w:rsid w:val="0038328A"/>
    <w:rsid w:val="00396EBD"/>
    <w:rsid w:val="003C3E13"/>
    <w:rsid w:val="003D2DD4"/>
    <w:rsid w:val="003F01E1"/>
    <w:rsid w:val="00403D6C"/>
    <w:rsid w:val="00425AD1"/>
    <w:rsid w:val="00431F1A"/>
    <w:rsid w:val="00440F9A"/>
    <w:rsid w:val="004454EB"/>
    <w:rsid w:val="00462468"/>
    <w:rsid w:val="00473F3D"/>
    <w:rsid w:val="004767E7"/>
    <w:rsid w:val="004829C7"/>
    <w:rsid w:val="0049500C"/>
    <w:rsid w:val="004B63EC"/>
    <w:rsid w:val="005159F3"/>
    <w:rsid w:val="0053281F"/>
    <w:rsid w:val="00534189"/>
    <w:rsid w:val="00581560"/>
    <w:rsid w:val="0058300F"/>
    <w:rsid w:val="00597274"/>
    <w:rsid w:val="005D0EAE"/>
    <w:rsid w:val="005D350C"/>
    <w:rsid w:val="005E1505"/>
    <w:rsid w:val="005E53AF"/>
    <w:rsid w:val="005F2DE2"/>
    <w:rsid w:val="006045F6"/>
    <w:rsid w:val="00615D70"/>
    <w:rsid w:val="00621AF4"/>
    <w:rsid w:val="006222DA"/>
    <w:rsid w:val="0062232A"/>
    <w:rsid w:val="0063127D"/>
    <w:rsid w:val="006363CD"/>
    <w:rsid w:val="00644A34"/>
    <w:rsid w:val="00661B91"/>
    <w:rsid w:val="00665E89"/>
    <w:rsid w:val="00671AF2"/>
    <w:rsid w:val="00673B81"/>
    <w:rsid w:val="006A321A"/>
    <w:rsid w:val="006B4597"/>
    <w:rsid w:val="006E6BD8"/>
    <w:rsid w:val="00727DB2"/>
    <w:rsid w:val="007304EB"/>
    <w:rsid w:val="0074398E"/>
    <w:rsid w:val="00750258"/>
    <w:rsid w:val="00773244"/>
    <w:rsid w:val="00780670"/>
    <w:rsid w:val="007829C8"/>
    <w:rsid w:val="00785619"/>
    <w:rsid w:val="007A43BE"/>
    <w:rsid w:val="007C6FB3"/>
    <w:rsid w:val="007D00D6"/>
    <w:rsid w:val="007E685E"/>
    <w:rsid w:val="007F7DDB"/>
    <w:rsid w:val="00815CA3"/>
    <w:rsid w:val="00840274"/>
    <w:rsid w:val="008411B0"/>
    <w:rsid w:val="008524B7"/>
    <w:rsid w:val="00861674"/>
    <w:rsid w:val="008706D3"/>
    <w:rsid w:val="0089201C"/>
    <w:rsid w:val="0089475A"/>
    <w:rsid w:val="008953D9"/>
    <w:rsid w:val="008A00AF"/>
    <w:rsid w:val="008A6AA5"/>
    <w:rsid w:val="008B2707"/>
    <w:rsid w:val="008B7B9B"/>
    <w:rsid w:val="008C710F"/>
    <w:rsid w:val="008E2063"/>
    <w:rsid w:val="008E52B8"/>
    <w:rsid w:val="00912E74"/>
    <w:rsid w:val="00913EF6"/>
    <w:rsid w:val="00914821"/>
    <w:rsid w:val="00926E5E"/>
    <w:rsid w:val="0093316E"/>
    <w:rsid w:val="009362FF"/>
    <w:rsid w:val="0095452F"/>
    <w:rsid w:val="00954B3A"/>
    <w:rsid w:val="00976ECA"/>
    <w:rsid w:val="00981DD7"/>
    <w:rsid w:val="009928E6"/>
    <w:rsid w:val="009A7109"/>
    <w:rsid w:val="009A79BC"/>
    <w:rsid w:val="009D0101"/>
    <w:rsid w:val="009D0E74"/>
    <w:rsid w:val="009D7F49"/>
    <w:rsid w:val="009F392B"/>
    <w:rsid w:val="009F4134"/>
    <w:rsid w:val="00A02660"/>
    <w:rsid w:val="00A50D4E"/>
    <w:rsid w:val="00A54C63"/>
    <w:rsid w:val="00A61AA3"/>
    <w:rsid w:val="00A63EB3"/>
    <w:rsid w:val="00AB63FD"/>
    <w:rsid w:val="00B03504"/>
    <w:rsid w:val="00B07ABE"/>
    <w:rsid w:val="00B16F03"/>
    <w:rsid w:val="00B31819"/>
    <w:rsid w:val="00B41E3C"/>
    <w:rsid w:val="00B525D5"/>
    <w:rsid w:val="00B66601"/>
    <w:rsid w:val="00B704DA"/>
    <w:rsid w:val="00B769F4"/>
    <w:rsid w:val="00B85572"/>
    <w:rsid w:val="00BA34E3"/>
    <w:rsid w:val="00BC0C43"/>
    <w:rsid w:val="00BD7517"/>
    <w:rsid w:val="00BF0974"/>
    <w:rsid w:val="00C11825"/>
    <w:rsid w:val="00C11E49"/>
    <w:rsid w:val="00C24A64"/>
    <w:rsid w:val="00C26410"/>
    <w:rsid w:val="00CA37C3"/>
    <w:rsid w:val="00CB1DF7"/>
    <w:rsid w:val="00CB273E"/>
    <w:rsid w:val="00CC5095"/>
    <w:rsid w:val="00CC5368"/>
    <w:rsid w:val="00CE36B9"/>
    <w:rsid w:val="00CE373B"/>
    <w:rsid w:val="00D005A0"/>
    <w:rsid w:val="00D02BEF"/>
    <w:rsid w:val="00D22307"/>
    <w:rsid w:val="00D23769"/>
    <w:rsid w:val="00D2400F"/>
    <w:rsid w:val="00D32710"/>
    <w:rsid w:val="00D40E5B"/>
    <w:rsid w:val="00D4772D"/>
    <w:rsid w:val="00D61F39"/>
    <w:rsid w:val="00DA2BF0"/>
    <w:rsid w:val="00DB1522"/>
    <w:rsid w:val="00DD45F2"/>
    <w:rsid w:val="00DE03DF"/>
    <w:rsid w:val="00E0253F"/>
    <w:rsid w:val="00E13277"/>
    <w:rsid w:val="00E33BC5"/>
    <w:rsid w:val="00E3789E"/>
    <w:rsid w:val="00E55D17"/>
    <w:rsid w:val="00E55DB9"/>
    <w:rsid w:val="00E66758"/>
    <w:rsid w:val="00E71136"/>
    <w:rsid w:val="00E745C3"/>
    <w:rsid w:val="00EB6397"/>
    <w:rsid w:val="00EC24A2"/>
    <w:rsid w:val="00F12450"/>
    <w:rsid w:val="00F32F18"/>
    <w:rsid w:val="00F549E7"/>
    <w:rsid w:val="00F81A8D"/>
    <w:rsid w:val="00F910F7"/>
    <w:rsid w:val="00FA506A"/>
    <w:rsid w:val="00FB10F8"/>
    <w:rsid w:val="00FB54F5"/>
    <w:rsid w:val="00FB662A"/>
    <w:rsid w:val="00FC6696"/>
    <w:rsid w:val="00FD468F"/>
    <w:rsid w:val="00FE7FF3"/>
    <w:rsid w:val="00FF4A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5EB55B"/>
  <w15:docId w15:val="{A4FEA8CC-5976-41A3-A22A-5760E5C1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976ECA"/>
  </w:style>
  <w:style w:type="character" w:styleId="Hyperlink">
    <w:name w:val="Hyperlink"/>
    <w:rsid w:val="004B63EC"/>
    <w:rPr>
      <w:color w:val="0000FF"/>
      <w:u w:val="single"/>
    </w:rPr>
  </w:style>
  <w:style w:type="table" w:styleId="TableGrid">
    <w:name w:val="Table Grid"/>
    <w:basedOn w:val="TableNormal"/>
    <w:rsid w:val="004B63E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914821"/>
    <w:rPr>
      <w:rFonts w:ascii="Tahoma" w:hAnsi="Tahoma" w:cs="Tahoma"/>
      <w:sz w:val="16"/>
      <w:szCs w:val="16"/>
    </w:rPr>
  </w:style>
  <w:style w:type="character" w:customStyle="1" w:styleId="BalloonTextChar">
    <w:name w:val="Balloon Text Char"/>
    <w:link w:val="BalloonText"/>
    <w:rsid w:val="00914821"/>
    <w:rPr>
      <w:rFonts w:ascii="Tahoma" w:hAnsi="Tahoma" w:cs="Tahoma"/>
      <w:sz w:val="16"/>
      <w:szCs w:val="16"/>
    </w:rPr>
  </w:style>
  <w:style w:type="character" w:styleId="CommentReference">
    <w:name w:val="annotation reference"/>
    <w:uiPriority w:val="99"/>
    <w:unhideWhenUsed/>
    <w:rsid w:val="0053281F"/>
    <w:rPr>
      <w:sz w:val="16"/>
      <w:szCs w:val="16"/>
    </w:rPr>
  </w:style>
  <w:style w:type="paragraph" w:styleId="CommentText">
    <w:name w:val="annotation text"/>
    <w:basedOn w:val="Normal"/>
    <w:link w:val="CommentTextChar"/>
    <w:uiPriority w:val="99"/>
    <w:unhideWhenUsed/>
    <w:rsid w:val="0053281F"/>
  </w:style>
  <w:style w:type="character" w:customStyle="1" w:styleId="CommentTextChar">
    <w:name w:val="Comment Text Char"/>
    <w:link w:val="CommentText"/>
    <w:uiPriority w:val="99"/>
    <w:rsid w:val="0053281F"/>
    <w:rPr>
      <w:rFonts w:ascii="Arial" w:hAnsi="Arial"/>
    </w:rPr>
  </w:style>
  <w:style w:type="paragraph" w:customStyle="1" w:styleId="Default">
    <w:name w:val="Default"/>
    <w:rsid w:val="00335EF7"/>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335EF7"/>
    <w:pPr>
      <w:spacing w:line="241" w:lineRule="atLeast"/>
    </w:pPr>
    <w:rPr>
      <w:rFonts w:cs="Times New Roman"/>
      <w:color w:val="auto"/>
    </w:rPr>
  </w:style>
  <w:style w:type="character" w:customStyle="1" w:styleId="A2">
    <w:name w:val="A2"/>
    <w:uiPriority w:val="99"/>
    <w:rsid w:val="00335EF7"/>
    <w:rPr>
      <w:rFonts w:cs="TimesNewRomanPS"/>
      <w:b/>
      <w:bCs/>
      <w:color w:val="000000"/>
      <w:sz w:val="20"/>
      <w:szCs w:val="20"/>
    </w:rPr>
  </w:style>
  <w:style w:type="paragraph" w:customStyle="1" w:styleId="Pa2">
    <w:name w:val="Pa2"/>
    <w:basedOn w:val="Default"/>
    <w:next w:val="Default"/>
    <w:uiPriority w:val="99"/>
    <w:rsid w:val="00335EF7"/>
    <w:pPr>
      <w:spacing w:line="241" w:lineRule="atLeast"/>
    </w:pPr>
    <w:rPr>
      <w:rFonts w:cs="Times New Roman"/>
      <w:color w:val="auto"/>
    </w:rPr>
  </w:style>
  <w:style w:type="character" w:customStyle="1" w:styleId="A0">
    <w:name w:val="A0"/>
    <w:uiPriority w:val="99"/>
    <w:rsid w:val="00335EF7"/>
    <w:rPr>
      <w:rFonts w:cs="TimesNewRomanPS"/>
      <w:color w:val="000000"/>
      <w:sz w:val="18"/>
      <w:szCs w:val="18"/>
    </w:rPr>
  </w:style>
  <w:style w:type="paragraph" w:customStyle="1" w:styleId="Pa3">
    <w:name w:val="Pa3"/>
    <w:basedOn w:val="Default"/>
    <w:next w:val="Default"/>
    <w:uiPriority w:val="99"/>
    <w:rsid w:val="00335EF7"/>
    <w:pPr>
      <w:spacing w:line="241" w:lineRule="atLeast"/>
    </w:pPr>
    <w:rPr>
      <w:rFonts w:cs="Times New Roman"/>
      <w:color w:val="auto"/>
    </w:rPr>
  </w:style>
  <w:style w:type="paragraph" w:customStyle="1" w:styleId="Pa7">
    <w:name w:val="Pa7"/>
    <w:basedOn w:val="Default"/>
    <w:next w:val="Default"/>
    <w:uiPriority w:val="99"/>
    <w:rsid w:val="00335EF7"/>
    <w:pPr>
      <w:spacing w:line="241" w:lineRule="atLeast"/>
    </w:pPr>
    <w:rPr>
      <w:rFonts w:cs="Times New Roman"/>
      <w:color w:val="auto"/>
    </w:rPr>
  </w:style>
  <w:style w:type="paragraph" w:customStyle="1" w:styleId="Pa6">
    <w:name w:val="Pa6"/>
    <w:basedOn w:val="Default"/>
    <w:next w:val="Default"/>
    <w:uiPriority w:val="99"/>
    <w:rsid w:val="00335EF7"/>
    <w:pPr>
      <w:spacing w:line="241" w:lineRule="atLeast"/>
    </w:pPr>
    <w:rPr>
      <w:rFonts w:cs="Times New Roman"/>
      <w:color w:val="auto"/>
    </w:rPr>
  </w:style>
  <w:style w:type="paragraph" w:customStyle="1" w:styleId="Pa4">
    <w:name w:val="Pa4"/>
    <w:basedOn w:val="Default"/>
    <w:next w:val="Default"/>
    <w:uiPriority w:val="99"/>
    <w:rsid w:val="00335EF7"/>
    <w:pPr>
      <w:spacing w:line="241" w:lineRule="atLeast"/>
    </w:pPr>
    <w:rPr>
      <w:rFonts w:cs="Times New Roman"/>
      <w:color w:val="auto"/>
    </w:rPr>
  </w:style>
  <w:style w:type="paragraph" w:customStyle="1" w:styleId="Pa5">
    <w:name w:val="Pa5"/>
    <w:basedOn w:val="Default"/>
    <w:next w:val="Default"/>
    <w:uiPriority w:val="99"/>
    <w:rsid w:val="00335EF7"/>
    <w:pPr>
      <w:spacing w:line="241" w:lineRule="atLeast"/>
    </w:pPr>
    <w:rPr>
      <w:rFonts w:cs="Times New Roman"/>
      <w:color w:val="auto"/>
    </w:rPr>
  </w:style>
  <w:style w:type="paragraph" w:customStyle="1" w:styleId="Pa1">
    <w:name w:val="Pa1"/>
    <w:basedOn w:val="Default"/>
    <w:next w:val="Default"/>
    <w:uiPriority w:val="99"/>
    <w:rsid w:val="00335EF7"/>
    <w:pPr>
      <w:spacing w:line="24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16869">
      <w:bodyDiv w:val="1"/>
      <w:marLeft w:val="0"/>
      <w:marRight w:val="0"/>
      <w:marTop w:val="0"/>
      <w:marBottom w:val="0"/>
      <w:divBdr>
        <w:top w:val="none" w:sz="0" w:space="0" w:color="auto"/>
        <w:left w:val="none" w:sz="0" w:space="0" w:color="auto"/>
        <w:bottom w:val="none" w:sz="0" w:space="0" w:color="auto"/>
        <w:right w:val="none" w:sz="0" w:space="0" w:color="auto"/>
      </w:divBdr>
    </w:div>
    <w:div w:id="531302685">
      <w:bodyDiv w:val="1"/>
      <w:marLeft w:val="0"/>
      <w:marRight w:val="0"/>
      <w:marTop w:val="0"/>
      <w:marBottom w:val="0"/>
      <w:divBdr>
        <w:top w:val="none" w:sz="0" w:space="0" w:color="auto"/>
        <w:left w:val="none" w:sz="0" w:space="0" w:color="auto"/>
        <w:bottom w:val="none" w:sz="0" w:space="0" w:color="auto"/>
        <w:right w:val="none" w:sz="0" w:space="0" w:color="auto"/>
      </w:divBdr>
    </w:div>
    <w:div w:id="567884812">
      <w:bodyDiv w:val="1"/>
      <w:marLeft w:val="0"/>
      <w:marRight w:val="0"/>
      <w:marTop w:val="0"/>
      <w:marBottom w:val="0"/>
      <w:divBdr>
        <w:top w:val="none" w:sz="0" w:space="0" w:color="auto"/>
        <w:left w:val="none" w:sz="0" w:space="0" w:color="auto"/>
        <w:bottom w:val="none" w:sz="0" w:space="0" w:color="auto"/>
        <w:right w:val="none" w:sz="0" w:space="0" w:color="auto"/>
      </w:divBdr>
    </w:div>
    <w:div w:id="983898861">
      <w:bodyDiv w:val="1"/>
      <w:marLeft w:val="0"/>
      <w:marRight w:val="0"/>
      <w:marTop w:val="0"/>
      <w:marBottom w:val="0"/>
      <w:divBdr>
        <w:top w:val="none" w:sz="0" w:space="0" w:color="auto"/>
        <w:left w:val="none" w:sz="0" w:space="0" w:color="auto"/>
        <w:bottom w:val="none" w:sz="0" w:space="0" w:color="auto"/>
        <w:right w:val="none" w:sz="0" w:space="0" w:color="auto"/>
      </w:divBdr>
    </w:div>
    <w:div w:id="1261645232">
      <w:bodyDiv w:val="1"/>
      <w:marLeft w:val="0"/>
      <w:marRight w:val="0"/>
      <w:marTop w:val="0"/>
      <w:marBottom w:val="0"/>
      <w:divBdr>
        <w:top w:val="none" w:sz="0" w:space="0" w:color="auto"/>
        <w:left w:val="none" w:sz="0" w:space="0" w:color="auto"/>
        <w:bottom w:val="none" w:sz="0" w:space="0" w:color="auto"/>
        <w:right w:val="none" w:sz="0" w:space="0" w:color="auto"/>
      </w:divBdr>
    </w:div>
    <w:div w:id="1985962584">
      <w:bodyDiv w:val="1"/>
      <w:marLeft w:val="0"/>
      <w:marRight w:val="0"/>
      <w:marTop w:val="0"/>
      <w:marBottom w:val="0"/>
      <w:divBdr>
        <w:top w:val="none" w:sz="0" w:space="0" w:color="auto"/>
        <w:left w:val="none" w:sz="0" w:space="0" w:color="auto"/>
        <w:bottom w:val="none" w:sz="0" w:space="0" w:color="auto"/>
        <w:right w:val="none" w:sz="0" w:space="0" w:color="auto"/>
      </w:divBdr>
    </w:div>
    <w:div w:id="2045016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BK606-002020-00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VI</Division>
    <Section xmlns="2328571d-b9d5-471b-8d96-2ccb743ec3d4">606</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B06879-B7DE-4574-9D09-11400EF7BB43}"/>
</file>

<file path=customXml/itemProps2.xml><?xml version="1.0" encoding="utf-8"?>
<ds:datastoreItem xmlns:ds="http://schemas.openxmlformats.org/officeDocument/2006/customXml" ds:itemID="{5CA1EA77-5B82-4C6E-A4C1-EE19674906AC}"/>
</file>

<file path=customXml/itemProps3.xml><?xml version="1.0" encoding="utf-8"?>
<ds:datastoreItem xmlns:ds="http://schemas.openxmlformats.org/officeDocument/2006/customXml" ds:itemID="{93F5261F-D1AB-4945-9633-EC1AE8697290}"/>
</file>

<file path=customXml/itemProps4.xml><?xml version="1.0" encoding="utf-8"?>
<ds:datastoreItem xmlns:ds="http://schemas.openxmlformats.org/officeDocument/2006/customXml" ds:itemID="{227D7A86-FDBE-4808-9F9D-BFCB617B32FE}"/>
</file>

<file path=docProps/app.xml><?xml version="1.0" encoding="utf-8"?>
<Properties xmlns="http://schemas.openxmlformats.org/officeDocument/2006/extended-properties" xmlns:vt="http://schemas.openxmlformats.org/officeDocument/2006/docPropsVTypes">
  <Template>Normal</Template>
  <TotalTime>0</TotalTime>
  <Pages>2</Pages>
  <Words>683</Words>
  <Characters>3724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Rolled Erosion Control Products (RECP)</vt:lpstr>
    </vt:vector>
  </TitlesOfParts>
  <Company>VDOT</Company>
  <LinksUpToDate>false</LinksUpToDate>
  <CharactersWithSpaces>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Rolled Erosion Control Products (RECP)</dc:title>
  <dc:creator>vdot</dc:creator>
  <cp:lastModifiedBy>Changes</cp:lastModifiedBy>
  <cp:revision>3</cp:revision>
  <dcterms:created xsi:type="dcterms:W3CDTF">2020-01-06T14:50:00Z</dcterms:created>
  <dcterms:modified xsi:type="dcterms:W3CDTF">2020-01-06T14:50:00Z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/insidevdot/div/sc/Design/Specs/Book|0c887123-e991-4f2c-aa13-10dc6d64cc90</vt:lpwstr>
  </property>
  <property fmtid="{D5CDD505-2E9C-101B-9397-08002B2CF9AE}" pid="4" name="_dlc_DocIdItemGuid">
    <vt:lpwstr>0c887123-e991-4f2c-aa13-10dc6d64cc90</vt:lpwstr>
  </property>
  <property fmtid="{D5CDD505-2E9C-101B-9397-08002B2CF9AE}" pid="5" name="_dlc_DocIdUrl">
    <vt:lpwstr>https://insidevdot.cov.virginia.gov/div/sc/Design/Specs/Book/_layouts/DocIdRedir.aspx?ID=%2finsidevdot%2fdiv%2fsc%2fDesign%2fSpecs%2fBook%7c0c887123-e991-4f2c-aa13-10dc6d64cc90, /insidevdot/div/sc/Design/Specs/Book|0c887123-e991-4f2c-aa13-10dc6d64cc90</vt:lpwstr>
  </property>
  <property fmtid="{D5CDD505-2E9C-101B-9397-08002B2CF9AE}" pid="6" name="Locked">
    <vt:lpwstr>N</vt:lpwstr>
  </property>
  <property fmtid="{D5CDD505-2E9C-101B-9397-08002B2CF9AE}" pid="7" name="Order">
    <vt:r8>13300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AROTCE">
    <vt:lpwstr/>
  </property>
  <property fmtid="{D5CDD505-2E9C-101B-9397-08002B2CF9AE}" pid="10" name="SME(s)">
    <vt:lpwstr/>
  </property>
  <property fmtid="{D5CDD505-2E9C-101B-9397-08002B2CF9AE}" pid="11" name="ContentTypeId">
    <vt:lpwstr>0x010100771DA6D9234A1F4BB626256BCE9A5673</vt:lpwstr>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Specification Number">
    <vt:lpwstr>BK606-002016-00</vt:lpwstr>
  </property>
  <property fmtid="{D5CDD505-2E9C-101B-9397-08002B2CF9AE}" pid="16" name="Availability Date">
    <vt:filetime>2016-07-01T04:00:00Z</vt:filetime>
  </property>
  <property fmtid="{D5CDD505-2E9C-101B-9397-08002B2CF9AE}" pid="17" name="Sect">
    <vt:lpwstr>606</vt:lpwstr>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VI</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