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AF4C1" w14:textId="1D7338BE" w:rsidR="00F978BF" w:rsidRPr="00F978BF" w:rsidRDefault="00F978BF" w:rsidP="00F978BF">
      <w:pPr>
        <w:pStyle w:val="Pa0"/>
        <w:spacing w:after="240"/>
        <w:jc w:val="center"/>
        <w:outlineLvl w:val="0"/>
        <w:rPr>
          <w:rFonts w:ascii="Arial" w:hAnsi="Arial" w:cs="Arial"/>
          <w:sz w:val="20"/>
          <w:szCs w:val="20"/>
        </w:rPr>
      </w:pPr>
      <w:r>
        <w:rPr>
          <w:rStyle w:val="A2"/>
          <w:rFonts w:ascii="Arial" w:hAnsi="Arial" w:cs="Arial"/>
        </w:rPr>
        <w:t xml:space="preserve">SECTION 609 – </w:t>
      </w:r>
      <w:r w:rsidRPr="00F978BF">
        <w:rPr>
          <w:rStyle w:val="A2"/>
          <w:rFonts w:ascii="Arial" w:hAnsi="Arial" w:cs="Arial"/>
        </w:rPr>
        <w:t xml:space="preserve">TREE WELLS AND TREE WALLS </w:t>
      </w:r>
    </w:p>
    <w:p w14:paraId="3D1C5FEA" w14:textId="2848AD44" w:rsidR="00F978BF" w:rsidRPr="00F978BF" w:rsidRDefault="00F978BF" w:rsidP="00F978BF">
      <w:pPr>
        <w:pStyle w:val="Pa2"/>
        <w:spacing w:after="240"/>
        <w:jc w:val="both"/>
        <w:outlineLvl w:val="1"/>
        <w:rPr>
          <w:rFonts w:ascii="Arial" w:hAnsi="Arial" w:cs="Arial"/>
          <w:sz w:val="20"/>
          <w:szCs w:val="20"/>
        </w:rPr>
      </w:pPr>
      <w:r>
        <w:rPr>
          <w:rStyle w:val="A0"/>
          <w:rFonts w:ascii="Arial" w:hAnsi="Arial" w:cs="Arial"/>
          <w:b/>
          <w:bCs/>
          <w:sz w:val="20"/>
          <w:szCs w:val="20"/>
        </w:rPr>
        <w:t xml:space="preserve">609.01 – </w:t>
      </w:r>
      <w:r w:rsidRPr="00F978BF">
        <w:rPr>
          <w:rStyle w:val="A0"/>
          <w:rFonts w:ascii="Arial" w:hAnsi="Arial" w:cs="Arial"/>
          <w:b/>
          <w:bCs/>
          <w:sz w:val="20"/>
          <w:szCs w:val="20"/>
        </w:rPr>
        <w:t xml:space="preserve">Description </w:t>
      </w:r>
    </w:p>
    <w:p w14:paraId="049858A5" w14:textId="77777777" w:rsidR="00F978BF" w:rsidRPr="00F978BF" w:rsidRDefault="00F978BF" w:rsidP="00F978BF">
      <w:pPr>
        <w:pStyle w:val="Pa2"/>
        <w:spacing w:after="240"/>
        <w:jc w:val="both"/>
        <w:rPr>
          <w:rFonts w:ascii="Arial" w:hAnsi="Arial" w:cs="Arial"/>
          <w:sz w:val="20"/>
          <w:szCs w:val="20"/>
        </w:rPr>
      </w:pPr>
      <w:r w:rsidRPr="00F978BF">
        <w:rPr>
          <w:rStyle w:val="A0"/>
          <w:rFonts w:ascii="Arial" w:hAnsi="Arial" w:cs="Arial"/>
          <w:sz w:val="20"/>
          <w:szCs w:val="20"/>
        </w:rPr>
        <w:t xml:space="preserve">This work shall consist of constructing wells and walls to protect the root system of trees, shrubs, or other woody plants at the locations shown on the Plans or as designated by the Engineer. Tree wells and Tree walls shall conform to the details shown in the Standard Drawings or as otherwise shown in the Plans. </w:t>
      </w:r>
    </w:p>
    <w:p w14:paraId="638D741A" w14:textId="3845CB9E" w:rsidR="00F978BF" w:rsidRPr="00F978BF" w:rsidRDefault="00F978BF" w:rsidP="00F978BF">
      <w:pPr>
        <w:pStyle w:val="Pa2"/>
        <w:spacing w:after="240"/>
        <w:jc w:val="both"/>
        <w:outlineLvl w:val="1"/>
        <w:rPr>
          <w:rFonts w:ascii="Arial" w:hAnsi="Arial" w:cs="Arial"/>
          <w:sz w:val="20"/>
          <w:szCs w:val="20"/>
        </w:rPr>
      </w:pPr>
      <w:r>
        <w:rPr>
          <w:rStyle w:val="A0"/>
          <w:rFonts w:ascii="Arial" w:hAnsi="Arial" w:cs="Arial"/>
          <w:b/>
          <w:bCs/>
          <w:sz w:val="20"/>
          <w:szCs w:val="20"/>
        </w:rPr>
        <w:t xml:space="preserve">609.02 – </w:t>
      </w:r>
      <w:r w:rsidRPr="00F978BF">
        <w:rPr>
          <w:rStyle w:val="A0"/>
          <w:rFonts w:ascii="Arial" w:hAnsi="Arial" w:cs="Arial"/>
          <w:b/>
          <w:bCs/>
          <w:sz w:val="20"/>
          <w:szCs w:val="20"/>
        </w:rPr>
        <w:t xml:space="preserve">Materials </w:t>
      </w:r>
    </w:p>
    <w:p w14:paraId="78EF309C" w14:textId="77777777" w:rsidR="00F978BF" w:rsidRPr="00F978BF" w:rsidRDefault="00F978BF" w:rsidP="00F978BF">
      <w:pPr>
        <w:pStyle w:val="Pa2"/>
        <w:numPr>
          <w:ilvl w:val="0"/>
          <w:numId w:val="1"/>
        </w:numPr>
        <w:spacing w:after="240"/>
        <w:jc w:val="both"/>
        <w:rPr>
          <w:rStyle w:val="A0"/>
          <w:rFonts w:ascii="Arial" w:hAnsi="Arial" w:cs="Arial"/>
          <w:color w:val="auto"/>
          <w:sz w:val="20"/>
          <w:szCs w:val="20"/>
        </w:rPr>
      </w:pPr>
      <w:r w:rsidRPr="00F978BF">
        <w:rPr>
          <w:rStyle w:val="A0"/>
          <w:rFonts w:ascii="Arial" w:hAnsi="Arial" w:cs="Arial"/>
          <w:b/>
          <w:bCs/>
          <w:sz w:val="20"/>
          <w:szCs w:val="20"/>
        </w:rPr>
        <w:t xml:space="preserve">Aggregate </w:t>
      </w:r>
      <w:r w:rsidRPr="00F978BF">
        <w:rPr>
          <w:rStyle w:val="A0"/>
          <w:rFonts w:ascii="Arial" w:hAnsi="Arial" w:cs="Arial"/>
          <w:sz w:val="20"/>
          <w:szCs w:val="20"/>
        </w:rPr>
        <w:t>shall conform to Section 203.</w:t>
      </w:r>
    </w:p>
    <w:p w14:paraId="1F453BC4" w14:textId="77777777" w:rsidR="00F978BF" w:rsidRPr="00F978BF" w:rsidRDefault="00F978BF" w:rsidP="00F978BF">
      <w:pPr>
        <w:pStyle w:val="Pa2"/>
        <w:numPr>
          <w:ilvl w:val="0"/>
          <w:numId w:val="1"/>
        </w:numPr>
        <w:spacing w:after="240"/>
        <w:jc w:val="both"/>
        <w:rPr>
          <w:rStyle w:val="A0"/>
          <w:rFonts w:ascii="Arial" w:hAnsi="Arial" w:cs="Arial"/>
          <w:color w:val="auto"/>
          <w:sz w:val="20"/>
          <w:szCs w:val="20"/>
        </w:rPr>
      </w:pPr>
      <w:r w:rsidRPr="00F978BF">
        <w:rPr>
          <w:rStyle w:val="A0"/>
          <w:rFonts w:ascii="Arial" w:hAnsi="Arial" w:cs="Arial"/>
          <w:b/>
          <w:bCs/>
          <w:sz w:val="20"/>
          <w:szCs w:val="20"/>
        </w:rPr>
        <w:t xml:space="preserve">Polyvinyl chloride (PVC) pipe </w:t>
      </w:r>
      <w:r w:rsidRPr="00F978BF">
        <w:rPr>
          <w:rStyle w:val="A0"/>
          <w:rFonts w:ascii="Arial" w:hAnsi="Arial" w:cs="Arial"/>
          <w:sz w:val="20"/>
          <w:szCs w:val="20"/>
        </w:rPr>
        <w:t>shall conform to Section 232(g).</w:t>
      </w:r>
    </w:p>
    <w:p w14:paraId="713B325C" w14:textId="77777777" w:rsidR="00F978BF" w:rsidRPr="00F978BF" w:rsidRDefault="00F978BF" w:rsidP="00F978BF">
      <w:pPr>
        <w:pStyle w:val="Pa2"/>
        <w:numPr>
          <w:ilvl w:val="0"/>
          <w:numId w:val="1"/>
        </w:numPr>
        <w:spacing w:after="240"/>
        <w:jc w:val="both"/>
        <w:rPr>
          <w:rStyle w:val="A0"/>
          <w:rFonts w:ascii="Arial" w:hAnsi="Arial" w:cs="Arial"/>
          <w:color w:val="auto"/>
          <w:sz w:val="20"/>
          <w:szCs w:val="20"/>
        </w:rPr>
      </w:pPr>
      <w:r w:rsidRPr="00F978BF">
        <w:rPr>
          <w:rStyle w:val="A0"/>
          <w:rFonts w:ascii="Arial" w:hAnsi="Arial" w:cs="Arial"/>
          <w:b/>
          <w:bCs/>
          <w:sz w:val="20"/>
          <w:szCs w:val="20"/>
        </w:rPr>
        <w:t xml:space="preserve">Geotextile fabric </w:t>
      </w:r>
      <w:r w:rsidRPr="00F978BF">
        <w:rPr>
          <w:rStyle w:val="A0"/>
          <w:rFonts w:ascii="Arial" w:hAnsi="Arial" w:cs="Arial"/>
          <w:sz w:val="20"/>
          <w:szCs w:val="20"/>
        </w:rPr>
        <w:t>shall conform to Section 245.</w:t>
      </w:r>
    </w:p>
    <w:p w14:paraId="1CD11185" w14:textId="77777777" w:rsidR="00F978BF" w:rsidRPr="00F978BF" w:rsidRDefault="00F978BF" w:rsidP="00F978BF">
      <w:pPr>
        <w:pStyle w:val="Pa2"/>
        <w:numPr>
          <w:ilvl w:val="0"/>
          <w:numId w:val="1"/>
        </w:numPr>
        <w:spacing w:after="240"/>
        <w:jc w:val="both"/>
        <w:rPr>
          <w:rStyle w:val="A0"/>
          <w:rFonts w:ascii="Arial" w:hAnsi="Arial" w:cs="Arial"/>
          <w:color w:val="auto"/>
          <w:sz w:val="20"/>
          <w:szCs w:val="20"/>
        </w:rPr>
      </w:pPr>
      <w:r w:rsidRPr="00F978BF">
        <w:rPr>
          <w:rStyle w:val="A0"/>
          <w:rFonts w:ascii="Arial" w:hAnsi="Arial" w:cs="Arial"/>
          <w:b/>
          <w:bCs/>
          <w:sz w:val="20"/>
          <w:szCs w:val="20"/>
        </w:rPr>
        <w:t xml:space="preserve">Stone for rubble masonry </w:t>
      </w:r>
      <w:r w:rsidRPr="00F978BF">
        <w:rPr>
          <w:rStyle w:val="A0"/>
          <w:rFonts w:ascii="Arial" w:hAnsi="Arial" w:cs="Arial"/>
          <w:sz w:val="20"/>
          <w:szCs w:val="20"/>
        </w:rPr>
        <w:t>shall conform to Section 204.</w:t>
      </w:r>
    </w:p>
    <w:p w14:paraId="35DCC518" w14:textId="64497A7C" w:rsidR="00F978BF" w:rsidRPr="00F978BF" w:rsidRDefault="00F978BF" w:rsidP="00F978BF">
      <w:pPr>
        <w:pStyle w:val="Pa2"/>
        <w:numPr>
          <w:ilvl w:val="0"/>
          <w:numId w:val="1"/>
        </w:numPr>
        <w:spacing w:after="240"/>
        <w:jc w:val="both"/>
        <w:rPr>
          <w:rFonts w:ascii="Arial" w:hAnsi="Arial" w:cs="Arial"/>
          <w:sz w:val="20"/>
          <w:szCs w:val="20"/>
        </w:rPr>
      </w:pPr>
      <w:r w:rsidRPr="00F978BF">
        <w:rPr>
          <w:rStyle w:val="A0"/>
          <w:rFonts w:ascii="Arial" w:hAnsi="Arial" w:cs="Arial"/>
          <w:b/>
          <w:bCs/>
          <w:sz w:val="20"/>
          <w:szCs w:val="20"/>
        </w:rPr>
        <w:t xml:space="preserve">Masonry block and masonry brick </w:t>
      </w:r>
      <w:r w:rsidRPr="00F978BF">
        <w:rPr>
          <w:rStyle w:val="A0"/>
          <w:rFonts w:ascii="Arial" w:hAnsi="Arial" w:cs="Arial"/>
          <w:sz w:val="20"/>
          <w:szCs w:val="20"/>
        </w:rPr>
        <w:t xml:space="preserve">shall conform to Section 222 or be as indicated in the plans. </w:t>
      </w:r>
    </w:p>
    <w:p w14:paraId="7181EF2D" w14:textId="4EEADF35" w:rsidR="00F978BF" w:rsidRPr="00F978BF" w:rsidRDefault="00F978BF" w:rsidP="00F978BF">
      <w:pPr>
        <w:pStyle w:val="Pa2"/>
        <w:spacing w:after="240"/>
        <w:jc w:val="both"/>
        <w:outlineLvl w:val="1"/>
        <w:rPr>
          <w:rFonts w:ascii="Arial" w:hAnsi="Arial" w:cs="Arial"/>
          <w:sz w:val="20"/>
          <w:szCs w:val="20"/>
        </w:rPr>
      </w:pPr>
      <w:r>
        <w:rPr>
          <w:rStyle w:val="A0"/>
          <w:rFonts w:ascii="Arial" w:hAnsi="Arial" w:cs="Arial"/>
          <w:b/>
          <w:bCs/>
          <w:sz w:val="20"/>
          <w:szCs w:val="20"/>
        </w:rPr>
        <w:t xml:space="preserve">609.03 – </w:t>
      </w:r>
      <w:r w:rsidRPr="00F978BF">
        <w:rPr>
          <w:rStyle w:val="A0"/>
          <w:rFonts w:ascii="Arial" w:hAnsi="Arial" w:cs="Arial"/>
          <w:b/>
          <w:bCs/>
          <w:sz w:val="20"/>
          <w:szCs w:val="20"/>
        </w:rPr>
        <w:t xml:space="preserve">Procedures </w:t>
      </w:r>
    </w:p>
    <w:p w14:paraId="19A0BAA9" w14:textId="77777777" w:rsidR="00F978BF" w:rsidRDefault="00F978BF" w:rsidP="00F978BF">
      <w:pPr>
        <w:pStyle w:val="Pa2"/>
        <w:spacing w:after="240"/>
        <w:jc w:val="both"/>
        <w:rPr>
          <w:rStyle w:val="A0"/>
          <w:rFonts w:ascii="Arial" w:hAnsi="Arial" w:cs="Arial"/>
          <w:sz w:val="20"/>
          <w:szCs w:val="20"/>
        </w:rPr>
      </w:pPr>
      <w:r w:rsidRPr="00F978BF">
        <w:rPr>
          <w:rStyle w:val="A0"/>
          <w:rFonts w:ascii="Arial" w:hAnsi="Arial" w:cs="Arial"/>
          <w:sz w:val="20"/>
          <w:szCs w:val="20"/>
        </w:rPr>
        <w:t>The Contractor shall perform excavation incidental to and necessary for constructing tree wells and tree walls in a manner that will not damage the root system of the tree. Ends and damaged sections of roots shall be cleanly cut. Roots with a diameter of more than 3 inches shall not be cut.</w:t>
      </w:r>
    </w:p>
    <w:p w14:paraId="6DC1EE55" w14:textId="77777777" w:rsidR="00F978BF" w:rsidRDefault="00F978BF" w:rsidP="00F978BF">
      <w:pPr>
        <w:pStyle w:val="Pa2"/>
        <w:spacing w:after="240"/>
        <w:jc w:val="both"/>
        <w:rPr>
          <w:rStyle w:val="A0"/>
          <w:rFonts w:ascii="Arial" w:hAnsi="Arial" w:cs="Arial"/>
          <w:sz w:val="20"/>
          <w:szCs w:val="20"/>
        </w:rPr>
      </w:pPr>
      <w:r w:rsidRPr="00F978BF">
        <w:rPr>
          <w:rStyle w:val="A0"/>
          <w:rFonts w:ascii="Arial" w:hAnsi="Arial" w:cs="Arial"/>
          <w:sz w:val="20"/>
          <w:szCs w:val="20"/>
        </w:rPr>
        <w:t>Before any earthen fill that will exceed 12 inches in thickness is spread over the feeding root system of trees or shrubs to be protected by tree wells, an aeration layer of coarse gravel or stone, ranging from 1/2 to 5 inches in size, shall be spread over the entire area to a depth of at least 6 inches or at the rate of 3 inches for every 12 inches of earthen fill where such fills will be more than 2 feet in depth. The layer of aggregate shall be capped with sufficient fine screenings to choke the top of the porous fill. Aggregate shall not be placed inside the tree well.</w:t>
      </w:r>
    </w:p>
    <w:p w14:paraId="717B8B34" w14:textId="656A01E1" w:rsidR="00F978BF" w:rsidRDefault="00F978BF" w:rsidP="00F978BF">
      <w:pPr>
        <w:pStyle w:val="Pa2"/>
        <w:spacing w:after="240"/>
        <w:jc w:val="both"/>
        <w:outlineLvl w:val="1"/>
        <w:rPr>
          <w:rStyle w:val="A0"/>
          <w:rFonts w:ascii="Arial" w:hAnsi="Arial" w:cs="Arial"/>
          <w:b/>
          <w:bCs/>
          <w:sz w:val="20"/>
          <w:szCs w:val="20"/>
        </w:rPr>
      </w:pPr>
      <w:r>
        <w:rPr>
          <w:rStyle w:val="A0"/>
          <w:rFonts w:ascii="Arial" w:hAnsi="Arial" w:cs="Arial"/>
          <w:b/>
          <w:bCs/>
          <w:sz w:val="20"/>
          <w:szCs w:val="20"/>
        </w:rPr>
        <w:t xml:space="preserve">609.04 – </w:t>
      </w:r>
      <w:r w:rsidRPr="00F978BF">
        <w:rPr>
          <w:rStyle w:val="A0"/>
          <w:rFonts w:ascii="Arial" w:hAnsi="Arial" w:cs="Arial"/>
          <w:b/>
          <w:bCs/>
          <w:sz w:val="20"/>
          <w:szCs w:val="20"/>
        </w:rPr>
        <w:t>Measurement and Payment</w:t>
      </w:r>
    </w:p>
    <w:p w14:paraId="40A07EF9" w14:textId="1CE406BD" w:rsidR="00F978BF" w:rsidRDefault="00F978BF" w:rsidP="00F978BF">
      <w:pPr>
        <w:pStyle w:val="Pa2"/>
        <w:spacing w:after="240"/>
        <w:jc w:val="both"/>
        <w:rPr>
          <w:rStyle w:val="A0"/>
          <w:rFonts w:ascii="Arial" w:hAnsi="Arial" w:cs="Arial"/>
          <w:sz w:val="20"/>
          <w:szCs w:val="20"/>
        </w:rPr>
      </w:pPr>
      <w:r w:rsidRPr="00F978BF">
        <w:rPr>
          <w:rStyle w:val="A0"/>
          <w:rFonts w:ascii="Arial" w:hAnsi="Arial" w:cs="Arial"/>
          <w:b/>
          <w:bCs/>
          <w:sz w:val="20"/>
          <w:szCs w:val="20"/>
        </w:rPr>
        <w:t xml:space="preserve">Tree wells and tree walls </w:t>
      </w:r>
      <w:r w:rsidRPr="00F978BF">
        <w:rPr>
          <w:rStyle w:val="A0"/>
          <w:rFonts w:ascii="Arial" w:hAnsi="Arial" w:cs="Arial"/>
          <w:sz w:val="20"/>
          <w:szCs w:val="20"/>
        </w:rPr>
        <w:t>will be measured in cubic yards of masonry and will be paid for at the contract unit price per cubic yard for the standard specified. This price shall include excavating, and furnishing and install</w:t>
      </w:r>
      <w:bookmarkStart w:id="0" w:name="_GoBack"/>
      <w:bookmarkEnd w:id="0"/>
      <w:r w:rsidRPr="00F978BF">
        <w:rPr>
          <w:rStyle w:val="A0"/>
          <w:rFonts w:ascii="Arial" w:hAnsi="Arial" w:cs="Arial"/>
          <w:sz w:val="20"/>
          <w:szCs w:val="20"/>
        </w:rPr>
        <w:t xml:space="preserve">ing stone, masonry block or block faced brick, </w:t>
      </w:r>
      <w:proofErr w:type="gramStart"/>
      <w:r w:rsidRPr="00F978BF">
        <w:rPr>
          <w:rStyle w:val="A0"/>
          <w:rFonts w:ascii="Arial" w:hAnsi="Arial" w:cs="Arial"/>
          <w:sz w:val="20"/>
          <w:szCs w:val="20"/>
        </w:rPr>
        <w:t>drain pipe</w:t>
      </w:r>
      <w:proofErr w:type="gramEnd"/>
      <w:r w:rsidRPr="00F978BF">
        <w:rPr>
          <w:rStyle w:val="A0"/>
          <w:rFonts w:ascii="Arial" w:hAnsi="Arial" w:cs="Arial"/>
          <w:sz w:val="20"/>
          <w:szCs w:val="20"/>
        </w:rPr>
        <w:t>, geotextile fabric and backfill, including aggregate.</w:t>
      </w:r>
    </w:p>
    <w:p w14:paraId="3AE12DD7" w14:textId="49AEF1D5" w:rsidR="00F978BF" w:rsidRDefault="00F978BF" w:rsidP="00F978BF">
      <w:pPr>
        <w:pStyle w:val="Pa2"/>
        <w:spacing w:after="240"/>
        <w:jc w:val="both"/>
        <w:rPr>
          <w:rStyle w:val="A0"/>
          <w:rFonts w:ascii="Arial" w:hAnsi="Arial" w:cs="Arial"/>
          <w:sz w:val="20"/>
          <w:szCs w:val="20"/>
        </w:rPr>
      </w:pPr>
      <w:r w:rsidRPr="00F978BF">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890"/>
      </w:tblGrid>
      <w:tr w:rsidR="00F978BF" w14:paraId="64F7B27F" w14:textId="77777777" w:rsidTr="00F978BF">
        <w:tc>
          <w:tcPr>
            <w:tcW w:w="2520" w:type="dxa"/>
            <w:tcBorders>
              <w:top w:val="single" w:sz="4" w:space="0" w:color="auto"/>
              <w:bottom w:val="single" w:sz="4" w:space="0" w:color="auto"/>
            </w:tcBorders>
          </w:tcPr>
          <w:p w14:paraId="351A3A0A" w14:textId="31F0D269" w:rsidR="00F978BF" w:rsidRDefault="00F978BF" w:rsidP="00F978BF">
            <w:pPr>
              <w:pStyle w:val="Default"/>
            </w:pPr>
            <w:r w:rsidRPr="00F978BF">
              <w:rPr>
                <w:rStyle w:val="A0"/>
                <w:rFonts w:ascii="Arial" w:hAnsi="Arial" w:cs="Arial"/>
                <w:b/>
                <w:bCs/>
                <w:color w:val="auto"/>
                <w:sz w:val="20"/>
                <w:szCs w:val="20"/>
              </w:rPr>
              <w:t>Pay Item</w:t>
            </w:r>
          </w:p>
        </w:tc>
        <w:tc>
          <w:tcPr>
            <w:tcW w:w="1890" w:type="dxa"/>
            <w:tcBorders>
              <w:top w:val="single" w:sz="4" w:space="0" w:color="auto"/>
              <w:bottom w:val="single" w:sz="4" w:space="0" w:color="auto"/>
            </w:tcBorders>
          </w:tcPr>
          <w:p w14:paraId="4A316B8C" w14:textId="25675FF7" w:rsidR="00F978BF" w:rsidRDefault="00F978BF" w:rsidP="00F978BF">
            <w:pPr>
              <w:pStyle w:val="Default"/>
            </w:pPr>
            <w:r w:rsidRPr="00F978BF">
              <w:rPr>
                <w:rStyle w:val="A0"/>
                <w:rFonts w:ascii="Arial" w:hAnsi="Arial" w:cs="Arial"/>
                <w:b/>
                <w:bCs/>
                <w:color w:val="auto"/>
                <w:sz w:val="20"/>
                <w:szCs w:val="20"/>
              </w:rPr>
              <w:t>Pay Unit</w:t>
            </w:r>
          </w:p>
        </w:tc>
      </w:tr>
      <w:tr w:rsidR="00F978BF" w14:paraId="1F2B92DB" w14:textId="77777777" w:rsidTr="00F978BF">
        <w:tc>
          <w:tcPr>
            <w:tcW w:w="2520" w:type="dxa"/>
            <w:tcBorders>
              <w:top w:val="single" w:sz="4" w:space="0" w:color="auto"/>
            </w:tcBorders>
          </w:tcPr>
          <w:p w14:paraId="0D87ADC6" w14:textId="71CAB967" w:rsidR="00F978BF" w:rsidRDefault="00F978BF" w:rsidP="00F978BF">
            <w:pPr>
              <w:pStyle w:val="Default"/>
            </w:pPr>
            <w:r w:rsidRPr="00F978BF">
              <w:rPr>
                <w:rStyle w:val="A0"/>
                <w:rFonts w:ascii="Arial" w:hAnsi="Arial" w:cs="Arial"/>
                <w:color w:val="auto"/>
                <w:sz w:val="20"/>
                <w:szCs w:val="20"/>
              </w:rPr>
              <w:t>Tree well (Standard)</w:t>
            </w:r>
          </w:p>
        </w:tc>
        <w:tc>
          <w:tcPr>
            <w:tcW w:w="1890" w:type="dxa"/>
            <w:tcBorders>
              <w:top w:val="single" w:sz="4" w:space="0" w:color="auto"/>
            </w:tcBorders>
          </w:tcPr>
          <w:p w14:paraId="29222D2B" w14:textId="24DE701D" w:rsidR="00F978BF" w:rsidRDefault="00F978BF" w:rsidP="00F978BF">
            <w:pPr>
              <w:pStyle w:val="Default"/>
            </w:pPr>
            <w:r w:rsidRPr="00F978BF">
              <w:rPr>
                <w:rStyle w:val="A0"/>
                <w:rFonts w:ascii="Arial" w:hAnsi="Arial" w:cs="Arial"/>
                <w:color w:val="auto"/>
                <w:sz w:val="20"/>
                <w:szCs w:val="20"/>
              </w:rPr>
              <w:t>Cubic yard</w:t>
            </w:r>
          </w:p>
        </w:tc>
      </w:tr>
      <w:tr w:rsidR="00F978BF" w14:paraId="18B80242" w14:textId="77777777" w:rsidTr="00F978BF">
        <w:tc>
          <w:tcPr>
            <w:tcW w:w="2520" w:type="dxa"/>
          </w:tcPr>
          <w:p w14:paraId="65AD92EE" w14:textId="0F812A3A" w:rsidR="00F978BF" w:rsidRDefault="00F978BF" w:rsidP="00F978BF">
            <w:pPr>
              <w:pStyle w:val="Default"/>
            </w:pPr>
            <w:r w:rsidRPr="00F978BF">
              <w:rPr>
                <w:rStyle w:val="A0"/>
                <w:rFonts w:ascii="Arial" w:hAnsi="Arial" w:cs="Arial"/>
                <w:color w:val="auto"/>
                <w:sz w:val="20"/>
                <w:szCs w:val="20"/>
              </w:rPr>
              <w:t>Tree wall (Standard)</w:t>
            </w:r>
          </w:p>
        </w:tc>
        <w:tc>
          <w:tcPr>
            <w:tcW w:w="1890" w:type="dxa"/>
          </w:tcPr>
          <w:p w14:paraId="4EEA9737" w14:textId="7E0376E6" w:rsidR="00F978BF" w:rsidRDefault="00F978BF" w:rsidP="00F978BF">
            <w:pPr>
              <w:pStyle w:val="Default"/>
            </w:pPr>
            <w:r w:rsidRPr="00F978BF">
              <w:rPr>
                <w:rStyle w:val="A0"/>
                <w:rFonts w:ascii="Arial" w:hAnsi="Arial" w:cs="Arial"/>
                <w:color w:val="auto"/>
                <w:sz w:val="20"/>
                <w:szCs w:val="20"/>
              </w:rPr>
              <w:t>Cubic yard</w:t>
            </w:r>
          </w:p>
        </w:tc>
      </w:tr>
    </w:tbl>
    <w:p w14:paraId="57804614" w14:textId="77777777" w:rsidR="00F978BF" w:rsidRPr="00F978BF" w:rsidRDefault="00F978BF" w:rsidP="00F978BF">
      <w:pPr>
        <w:pStyle w:val="Default"/>
      </w:pPr>
    </w:p>
    <w:sectPr w:rsidR="00F978BF" w:rsidRPr="00F978BF" w:rsidSect="0060033F">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ECD8C" w14:textId="77777777" w:rsidR="00F3460B" w:rsidRDefault="00F3460B">
      <w:r>
        <w:separator/>
      </w:r>
    </w:p>
  </w:endnote>
  <w:endnote w:type="continuationSeparator" w:id="0">
    <w:p w14:paraId="59D63F53" w14:textId="77777777" w:rsidR="00F3460B" w:rsidRDefault="00F3460B">
      <w:r>
        <w:continuationSeparator/>
      </w:r>
    </w:p>
  </w:endnote>
  <w:endnote w:type="continuationNotice" w:id="1">
    <w:p w14:paraId="6A7A2360" w14:textId="77777777" w:rsidR="00F3460B" w:rsidRDefault="00F34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2B843" w14:textId="77777777" w:rsidR="002D250B" w:rsidRDefault="002D25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A3CC4A" w14:textId="77777777" w:rsidR="002D250B" w:rsidRDefault="002D25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BF139" w14:textId="38665A9C" w:rsidR="002D250B" w:rsidRDefault="002D250B" w:rsidP="00635B9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A7347" w14:textId="77777777" w:rsidR="00F3460B" w:rsidRDefault="00F3460B">
      <w:r>
        <w:separator/>
      </w:r>
    </w:p>
  </w:footnote>
  <w:footnote w:type="continuationSeparator" w:id="0">
    <w:p w14:paraId="032049F1" w14:textId="77777777" w:rsidR="00F3460B" w:rsidRDefault="00F3460B">
      <w:r>
        <w:continuationSeparator/>
      </w:r>
    </w:p>
  </w:footnote>
  <w:footnote w:type="continuationNotice" w:id="1">
    <w:p w14:paraId="7B2266D2" w14:textId="77777777" w:rsidR="00F3460B" w:rsidRDefault="00F3460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0C301" w14:textId="77777777" w:rsidR="00A6047D" w:rsidRDefault="00A60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50768D"/>
    <w:multiLevelType w:val="multilevel"/>
    <w:tmpl w:val="7764AD3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33883"/>
    <w:rsid w:val="00043624"/>
    <w:rsid w:val="00053E60"/>
    <w:rsid w:val="0005647F"/>
    <w:rsid w:val="00083603"/>
    <w:rsid w:val="000A2446"/>
    <w:rsid w:val="000B1583"/>
    <w:rsid w:val="000C2BB7"/>
    <w:rsid w:val="000D6A5F"/>
    <w:rsid w:val="00140535"/>
    <w:rsid w:val="001455AC"/>
    <w:rsid w:val="00173606"/>
    <w:rsid w:val="001747BB"/>
    <w:rsid w:val="00187E50"/>
    <w:rsid w:val="001934E3"/>
    <w:rsid w:val="001A0DC3"/>
    <w:rsid w:val="001A5703"/>
    <w:rsid w:val="001B2183"/>
    <w:rsid w:val="001C75AE"/>
    <w:rsid w:val="001F703A"/>
    <w:rsid w:val="001F7E1D"/>
    <w:rsid w:val="002049A3"/>
    <w:rsid w:val="00222033"/>
    <w:rsid w:val="00263AF2"/>
    <w:rsid w:val="00273B86"/>
    <w:rsid w:val="00282900"/>
    <w:rsid w:val="002965B2"/>
    <w:rsid w:val="002A7097"/>
    <w:rsid w:val="002B2F69"/>
    <w:rsid w:val="002D250B"/>
    <w:rsid w:val="003029F9"/>
    <w:rsid w:val="00323B0B"/>
    <w:rsid w:val="0032427B"/>
    <w:rsid w:val="00356BB4"/>
    <w:rsid w:val="003621F5"/>
    <w:rsid w:val="00364E81"/>
    <w:rsid w:val="00375906"/>
    <w:rsid w:val="00381A5E"/>
    <w:rsid w:val="003C3E13"/>
    <w:rsid w:val="003C472C"/>
    <w:rsid w:val="003C7B8E"/>
    <w:rsid w:val="003D2DD4"/>
    <w:rsid w:val="003F01E1"/>
    <w:rsid w:val="00415874"/>
    <w:rsid w:val="00425AD1"/>
    <w:rsid w:val="0043045C"/>
    <w:rsid w:val="00431F1A"/>
    <w:rsid w:val="00440F9A"/>
    <w:rsid w:val="004454EB"/>
    <w:rsid w:val="004541B0"/>
    <w:rsid w:val="00456302"/>
    <w:rsid w:val="00462468"/>
    <w:rsid w:val="00463E5C"/>
    <w:rsid w:val="004829C7"/>
    <w:rsid w:val="004850F0"/>
    <w:rsid w:val="004A5353"/>
    <w:rsid w:val="004B5808"/>
    <w:rsid w:val="004C754E"/>
    <w:rsid w:val="005137B3"/>
    <w:rsid w:val="005159F3"/>
    <w:rsid w:val="00566222"/>
    <w:rsid w:val="005955B9"/>
    <w:rsid w:val="005A33E5"/>
    <w:rsid w:val="005A7FD0"/>
    <w:rsid w:val="005B5314"/>
    <w:rsid w:val="005E1505"/>
    <w:rsid w:val="005E53AF"/>
    <w:rsid w:val="0060033F"/>
    <w:rsid w:val="006045F6"/>
    <w:rsid w:val="0061003A"/>
    <w:rsid w:val="00613E30"/>
    <w:rsid w:val="00621AF4"/>
    <w:rsid w:val="0062232A"/>
    <w:rsid w:val="00635B90"/>
    <w:rsid w:val="00644A34"/>
    <w:rsid w:val="00665E89"/>
    <w:rsid w:val="00673B81"/>
    <w:rsid w:val="006A321A"/>
    <w:rsid w:val="006B4597"/>
    <w:rsid w:val="006B4C1E"/>
    <w:rsid w:val="006C53D3"/>
    <w:rsid w:val="006C7556"/>
    <w:rsid w:val="006E382A"/>
    <w:rsid w:val="006E6BD8"/>
    <w:rsid w:val="007304EB"/>
    <w:rsid w:val="0074398E"/>
    <w:rsid w:val="00785619"/>
    <w:rsid w:val="0079457C"/>
    <w:rsid w:val="007C6FB3"/>
    <w:rsid w:val="007D00D6"/>
    <w:rsid w:val="007D033E"/>
    <w:rsid w:val="007E685E"/>
    <w:rsid w:val="007F0443"/>
    <w:rsid w:val="007F7DDB"/>
    <w:rsid w:val="00815CA3"/>
    <w:rsid w:val="0082757D"/>
    <w:rsid w:val="00840274"/>
    <w:rsid w:val="008524B7"/>
    <w:rsid w:val="008706D3"/>
    <w:rsid w:val="0089201C"/>
    <w:rsid w:val="0089475A"/>
    <w:rsid w:val="008953D9"/>
    <w:rsid w:val="008B2707"/>
    <w:rsid w:val="008B7B9B"/>
    <w:rsid w:val="008C710F"/>
    <w:rsid w:val="008E2063"/>
    <w:rsid w:val="008E52B8"/>
    <w:rsid w:val="008F52DB"/>
    <w:rsid w:val="00912E74"/>
    <w:rsid w:val="00933ADE"/>
    <w:rsid w:val="009362FF"/>
    <w:rsid w:val="0095452F"/>
    <w:rsid w:val="00954B3A"/>
    <w:rsid w:val="009663FA"/>
    <w:rsid w:val="00981DD7"/>
    <w:rsid w:val="009928E6"/>
    <w:rsid w:val="009A2B78"/>
    <w:rsid w:val="009A79BC"/>
    <w:rsid w:val="009D0E74"/>
    <w:rsid w:val="009D7F49"/>
    <w:rsid w:val="009F392B"/>
    <w:rsid w:val="009F4134"/>
    <w:rsid w:val="00A02660"/>
    <w:rsid w:val="00A31902"/>
    <w:rsid w:val="00A50D4E"/>
    <w:rsid w:val="00A54C63"/>
    <w:rsid w:val="00A6047D"/>
    <w:rsid w:val="00A61AA3"/>
    <w:rsid w:val="00A63EB3"/>
    <w:rsid w:val="00AB63FD"/>
    <w:rsid w:val="00B07ABE"/>
    <w:rsid w:val="00B16F03"/>
    <w:rsid w:val="00B251A2"/>
    <w:rsid w:val="00B31819"/>
    <w:rsid w:val="00B50A09"/>
    <w:rsid w:val="00B525D5"/>
    <w:rsid w:val="00B66601"/>
    <w:rsid w:val="00B704DA"/>
    <w:rsid w:val="00B84182"/>
    <w:rsid w:val="00B85572"/>
    <w:rsid w:val="00BA34E3"/>
    <w:rsid w:val="00BB3E42"/>
    <w:rsid w:val="00BF0974"/>
    <w:rsid w:val="00C11E49"/>
    <w:rsid w:val="00C24A64"/>
    <w:rsid w:val="00C26410"/>
    <w:rsid w:val="00C5615F"/>
    <w:rsid w:val="00C662F7"/>
    <w:rsid w:val="00C87284"/>
    <w:rsid w:val="00CA37C3"/>
    <w:rsid w:val="00CA39D1"/>
    <w:rsid w:val="00CA7DB4"/>
    <w:rsid w:val="00CB1DB2"/>
    <w:rsid w:val="00CB273E"/>
    <w:rsid w:val="00CC2670"/>
    <w:rsid w:val="00CC5095"/>
    <w:rsid w:val="00CC5368"/>
    <w:rsid w:val="00CE36B9"/>
    <w:rsid w:val="00CE373B"/>
    <w:rsid w:val="00D23769"/>
    <w:rsid w:val="00D2400F"/>
    <w:rsid w:val="00D32710"/>
    <w:rsid w:val="00D40E5B"/>
    <w:rsid w:val="00D47512"/>
    <w:rsid w:val="00D4772D"/>
    <w:rsid w:val="00D61F39"/>
    <w:rsid w:val="00D858EB"/>
    <w:rsid w:val="00D91E06"/>
    <w:rsid w:val="00DC7028"/>
    <w:rsid w:val="00DD45F2"/>
    <w:rsid w:val="00DE03DF"/>
    <w:rsid w:val="00DE1B99"/>
    <w:rsid w:val="00DE535D"/>
    <w:rsid w:val="00E01730"/>
    <w:rsid w:val="00E0253F"/>
    <w:rsid w:val="00E05A8E"/>
    <w:rsid w:val="00E13277"/>
    <w:rsid w:val="00E215BA"/>
    <w:rsid w:val="00E33BC5"/>
    <w:rsid w:val="00E55D17"/>
    <w:rsid w:val="00E628B1"/>
    <w:rsid w:val="00E66758"/>
    <w:rsid w:val="00E745C3"/>
    <w:rsid w:val="00E7474F"/>
    <w:rsid w:val="00E83679"/>
    <w:rsid w:val="00E938FF"/>
    <w:rsid w:val="00EA3BF4"/>
    <w:rsid w:val="00EB450E"/>
    <w:rsid w:val="00ED0CD5"/>
    <w:rsid w:val="00ED4098"/>
    <w:rsid w:val="00F12450"/>
    <w:rsid w:val="00F32F18"/>
    <w:rsid w:val="00F3460B"/>
    <w:rsid w:val="00F3575B"/>
    <w:rsid w:val="00F549E7"/>
    <w:rsid w:val="00F910F7"/>
    <w:rsid w:val="00F956F5"/>
    <w:rsid w:val="00F978BF"/>
    <w:rsid w:val="00FB10F8"/>
    <w:rsid w:val="00FB4C9B"/>
    <w:rsid w:val="00FB54F5"/>
    <w:rsid w:val="00FB662A"/>
    <w:rsid w:val="00FC6696"/>
    <w:rsid w:val="00FD468F"/>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F00D1"/>
  <w15:docId w15:val="{8003C2BF-FAB0-4071-BA2F-6AA28257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4B5808"/>
  </w:style>
  <w:style w:type="character" w:styleId="Hyperlink">
    <w:name w:val="Hyperlink"/>
    <w:rsid w:val="00E83679"/>
    <w:rPr>
      <w:color w:val="0000FF"/>
      <w:u w:val="single"/>
    </w:rPr>
  </w:style>
  <w:style w:type="table" w:styleId="TableGrid">
    <w:name w:val="Table Grid"/>
    <w:basedOn w:val="TableNormal"/>
    <w:rsid w:val="00E836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B4C1E"/>
    <w:rPr>
      <w:rFonts w:ascii="Tahoma" w:hAnsi="Tahoma" w:cs="Tahoma"/>
      <w:sz w:val="16"/>
      <w:szCs w:val="16"/>
    </w:rPr>
  </w:style>
  <w:style w:type="character" w:customStyle="1" w:styleId="BalloonTextChar">
    <w:name w:val="Balloon Text Char"/>
    <w:link w:val="BalloonText"/>
    <w:rsid w:val="006B4C1E"/>
    <w:rPr>
      <w:rFonts w:ascii="Tahoma" w:hAnsi="Tahoma" w:cs="Tahoma"/>
      <w:sz w:val="16"/>
      <w:szCs w:val="16"/>
    </w:rPr>
  </w:style>
  <w:style w:type="paragraph" w:customStyle="1" w:styleId="Default">
    <w:name w:val="Default"/>
    <w:rsid w:val="00F978BF"/>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F978BF"/>
    <w:pPr>
      <w:spacing w:line="241" w:lineRule="atLeast"/>
    </w:pPr>
    <w:rPr>
      <w:rFonts w:cs="Times New Roman"/>
      <w:color w:val="auto"/>
    </w:rPr>
  </w:style>
  <w:style w:type="character" w:customStyle="1" w:styleId="A2">
    <w:name w:val="A2"/>
    <w:uiPriority w:val="99"/>
    <w:rsid w:val="00F978BF"/>
    <w:rPr>
      <w:rFonts w:cs="TimesNewRomanPS"/>
      <w:b/>
      <w:bCs/>
      <w:color w:val="000000"/>
      <w:sz w:val="20"/>
      <w:szCs w:val="20"/>
    </w:rPr>
  </w:style>
  <w:style w:type="paragraph" w:customStyle="1" w:styleId="Pa2">
    <w:name w:val="Pa2"/>
    <w:basedOn w:val="Default"/>
    <w:next w:val="Default"/>
    <w:uiPriority w:val="99"/>
    <w:rsid w:val="00F978BF"/>
    <w:pPr>
      <w:spacing w:line="241" w:lineRule="atLeast"/>
    </w:pPr>
    <w:rPr>
      <w:rFonts w:cs="Times New Roman"/>
      <w:color w:val="auto"/>
    </w:rPr>
  </w:style>
  <w:style w:type="character" w:customStyle="1" w:styleId="A0">
    <w:name w:val="A0"/>
    <w:uiPriority w:val="99"/>
    <w:rsid w:val="00F978BF"/>
    <w:rPr>
      <w:rFonts w:cs="TimesNewRomanPS"/>
      <w:color w:val="000000"/>
      <w:sz w:val="18"/>
      <w:szCs w:val="18"/>
    </w:rPr>
  </w:style>
  <w:style w:type="paragraph" w:customStyle="1" w:styleId="Pa5">
    <w:name w:val="Pa5"/>
    <w:basedOn w:val="Default"/>
    <w:next w:val="Default"/>
    <w:uiPriority w:val="99"/>
    <w:rsid w:val="00F978BF"/>
    <w:pPr>
      <w:spacing w:line="241" w:lineRule="atLeast"/>
    </w:pPr>
    <w:rPr>
      <w:rFonts w:cs="Times New Roman"/>
      <w:color w:val="auto"/>
    </w:rPr>
  </w:style>
  <w:style w:type="paragraph" w:customStyle="1" w:styleId="Pa3">
    <w:name w:val="Pa3"/>
    <w:basedOn w:val="Default"/>
    <w:next w:val="Default"/>
    <w:uiPriority w:val="99"/>
    <w:rsid w:val="00F978BF"/>
    <w:pPr>
      <w:spacing w:line="241" w:lineRule="atLeast"/>
    </w:pPr>
    <w:rPr>
      <w:rFonts w:cs="Times New Roman"/>
      <w:color w:val="auto"/>
    </w:rPr>
  </w:style>
  <w:style w:type="paragraph" w:customStyle="1" w:styleId="Pa4">
    <w:name w:val="Pa4"/>
    <w:basedOn w:val="Default"/>
    <w:next w:val="Default"/>
    <w:uiPriority w:val="99"/>
    <w:rsid w:val="00F978BF"/>
    <w:pPr>
      <w:spacing w:line="241" w:lineRule="atLeast"/>
    </w:pPr>
    <w:rPr>
      <w:rFonts w:cs="Times New Roman"/>
      <w:color w:val="auto"/>
    </w:rPr>
  </w:style>
  <w:style w:type="paragraph" w:customStyle="1" w:styleId="Pa1">
    <w:name w:val="Pa1"/>
    <w:basedOn w:val="Default"/>
    <w:next w:val="Default"/>
    <w:uiPriority w:val="99"/>
    <w:rsid w:val="00F978BF"/>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14200">
      <w:bodyDiv w:val="1"/>
      <w:marLeft w:val="0"/>
      <w:marRight w:val="0"/>
      <w:marTop w:val="0"/>
      <w:marBottom w:val="0"/>
      <w:divBdr>
        <w:top w:val="none" w:sz="0" w:space="0" w:color="auto"/>
        <w:left w:val="none" w:sz="0" w:space="0" w:color="auto"/>
        <w:bottom w:val="none" w:sz="0" w:space="0" w:color="auto"/>
        <w:right w:val="none" w:sz="0" w:space="0" w:color="auto"/>
      </w:divBdr>
    </w:div>
    <w:div w:id="82801031">
      <w:bodyDiv w:val="1"/>
      <w:marLeft w:val="0"/>
      <w:marRight w:val="0"/>
      <w:marTop w:val="0"/>
      <w:marBottom w:val="0"/>
      <w:divBdr>
        <w:top w:val="none" w:sz="0" w:space="0" w:color="auto"/>
        <w:left w:val="none" w:sz="0" w:space="0" w:color="auto"/>
        <w:bottom w:val="none" w:sz="0" w:space="0" w:color="auto"/>
        <w:right w:val="none" w:sz="0" w:space="0" w:color="auto"/>
      </w:divBdr>
    </w:div>
    <w:div w:id="96223147">
      <w:bodyDiv w:val="1"/>
      <w:marLeft w:val="0"/>
      <w:marRight w:val="0"/>
      <w:marTop w:val="0"/>
      <w:marBottom w:val="0"/>
      <w:divBdr>
        <w:top w:val="none" w:sz="0" w:space="0" w:color="auto"/>
        <w:left w:val="none" w:sz="0" w:space="0" w:color="auto"/>
        <w:bottom w:val="none" w:sz="0" w:space="0" w:color="auto"/>
        <w:right w:val="none" w:sz="0" w:space="0" w:color="auto"/>
      </w:divBdr>
    </w:div>
    <w:div w:id="652027277">
      <w:bodyDiv w:val="1"/>
      <w:marLeft w:val="0"/>
      <w:marRight w:val="0"/>
      <w:marTop w:val="0"/>
      <w:marBottom w:val="0"/>
      <w:divBdr>
        <w:top w:val="none" w:sz="0" w:space="0" w:color="auto"/>
        <w:left w:val="none" w:sz="0" w:space="0" w:color="auto"/>
        <w:bottom w:val="none" w:sz="0" w:space="0" w:color="auto"/>
        <w:right w:val="none" w:sz="0" w:space="0" w:color="auto"/>
      </w:divBdr>
    </w:div>
    <w:div w:id="1219511186">
      <w:bodyDiv w:val="1"/>
      <w:marLeft w:val="0"/>
      <w:marRight w:val="0"/>
      <w:marTop w:val="0"/>
      <w:marBottom w:val="0"/>
      <w:divBdr>
        <w:top w:val="none" w:sz="0" w:space="0" w:color="auto"/>
        <w:left w:val="none" w:sz="0" w:space="0" w:color="auto"/>
        <w:bottom w:val="none" w:sz="0" w:space="0" w:color="auto"/>
        <w:right w:val="none" w:sz="0" w:space="0" w:color="auto"/>
      </w:divBdr>
    </w:div>
    <w:div w:id="1303922790">
      <w:bodyDiv w:val="1"/>
      <w:marLeft w:val="0"/>
      <w:marRight w:val="0"/>
      <w:marTop w:val="0"/>
      <w:marBottom w:val="0"/>
      <w:divBdr>
        <w:top w:val="none" w:sz="0" w:space="0" w:color="auto"/>
        <w:left w:val="none" w:sz="0" w:space="0" w:color="auto"/>
        <w:bottom w:val="none" w:sz="0" w:space="0" w:color="auto"/>
        <w:right w:val="none" w:sz="0" w:space="0" w:color="auto"/>
      </w:divBdr>
    </w:div>
    <w:div w:id="207592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BK609-002020-00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Division>
    <Section xmlns="2328571d-b9d5-471b-8d96-2ccb743ec3d4">609</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53099-2869-449C-AA1A-2AA9A583B649}"/>
</file>

<file path=customXml/itemProps2.xml><?xml version="1.0" encoding="utf-8"?>
<ds:datastoreItem xmlns:ds="http://schemas.openxmlformats.org/officeDocument/2006/customXml" ds:itemID="{9A8A9DD4-7935-47D0-8527-FB72703F38E9}"/>
</file>

<file path=customXml/itemProps3.xml><?xml version="1.0" encoding="utf-8"?>
<ds:datastoreItem xmlns:ds="http://schemas.openxmlformats.org/officeDocument/2006/customXml" ds:itemID="{C5411582-1F8A-4FEE-9644-BE0208528F0D}"/>
</file>

<file path=customXml/itemProps4.xml><?xml version="1.0" encoding="utf-8"?>
<ds:datastoreItem xmlns:ds="http://schemas.openxmlformats.org/officeDocument/2006/customXml" ds:itemID="{5A38D4C2-5C4A-4A6D-BF62-8936506AA28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Tree Wells and Tree Walls</vt:lpstr>
    </vt:vector>
  </TitlesOfParts>
  <Company>VDOT</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Tree Wells and Tree Walls</dc:title>
  <dc:creator>vdot</dc:creator>
  <cp:lastModifiedBy>Changes</cp:lastModifiedBy>
  <cp:revision>3</cp:revision>
  <dcterms:created xsi:type="dcterms:W3CDTF">2020-01-06T16:18:00Z</dcterms:created>
  <dcterms:modified xsi:type="dcterms:W3CDTF">2020-01-06T16:18:00Z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/insidevdot/div/sc/Design/Specs/Book|30fc9dfd-6b5c-42aa-9c46-1bac421ea472</vt:lpwstr>
  </property>
  <property fmtid="{D5CDD505-2E9C-101B-9397-08002B2CF9AE}" pid="4" name="_dlc_DocIdItemGuid">
    <vt:lpwstr>30fc9dfd-6b5c-42aa-9c46-1bac421ea472</vt:lpwstr>
  </property>
  <property fmtid="{D5CDD505-2E9C-101B-9397-08002B2CF9AE}" pid="5" name="_dlc_DocIdUrl">
    <vt:lpwstr>https://insidevdot.cov.virginia.gov/div/sc/Design/Specs/Book/_layouts/DocIdRedir.aspx?ID=%2finsidevdot%2fdiv%2fsc%2fDesign%2fSpecs%2fBook%7c30fc9dfd-6b5c-42aa-9c46-1bac421ea472, /insidevdot/div/sc/Design/Specs/Book|30fc9dfd-6b5c-42aa-9c46-1bac421ea472</vt:lpwstr>
  </property>
  <property fmtid="{D5CDD505-2E9C-101B-9397-08002B2CF9AE}" pid="6" name="Locked">
    <vt:lpwstr>N</vt:lpwstr>
  </property>
  <property fmtid="{D5CDD505-2E9C-101B-9397-08002B2CF9AE}" pid="7" name="Order">
    <vt:r8>13600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BK609-002016-00</vt:lpwstr>
  </property>
  <property fmtid="{D5CDD505-2E9C-101B-9397-08002B2CF9AE}" pid="16" name="Availability Date">
    <vt:filetime>2016-07-01T04:00:00Z</vt:filetime>
  </property>
  <property fmtid="{D5CDD505-2E9C-101B-9397-08002B2CF9AE}" pid="17" name="Sect">
    <vt:lpwstr>609</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