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A98EE" w14:textId="4D64DD7D" w:rsidR="003D004E" w:rsidRPr="003D004E" w:rsidRDefault="003D004E" w:rsidP="003D004E">
      <w:pPr>
        <w:pStyle w:val="Pa0"/>
        <w:spacing w:after="240"/>
        <w:jc w:val="center"/>
        <w:outlineLvl w:val="0"/>
        <w:rPr>
          <w:rFonts w:ascii="Arial" w:hAnsi="Arial" w:cs="Arial"/>
          <w:sz w:val="20"/>
          <w:szCs w:val="20"/>
        </w:rPr>
      </w:pPr>
      <w:r>
        <w:rPr>
          <w:rStyle w:val="A2"/>
          <w:rFonts w:ascii="Arial" w:hAnsi="Arial" w:cs="Arial"/>
        </w:rPr>
        <w:t xml:space="preserve">SECTION 702 – </w:t>
      </w:r>
      <w:r w:rsidRPr="003D004E">
        <w:rPr>
          <w:rStyle w:val="A2"/>
          <w:rFonts w:ascii="Arial" w:hAnsi="Arial" w:cs="Arial"/>
        </w:rPr>
        <w:t>DELINEATORS</w:t>
      </w:r>
    </w:p>
    <w:p w14:paraId="1119C96A" w14:textId="201B8C51" w:rsidR="003D004E" w:rsidRPr="003D004E" w:rsidRDefault="003D004E" w:rsidP="003D004E">
      <w:pPr>
        <w:pStyle w:val="Pa1"/>
        <w:spacing w:after="240"/>
        <w:jc w:val="both"/>
        <w:outlineLvl w:val="1"/>
        <w:rPr>
          <w:rFonts w:ascii="Arial" w:hAnsi="Arial" w:cs="Arial"/>
          <w:sz w:val="20"/>
          <w:szCs w:val="20"/>
        </w:rPr>
      </w:pPr>
      <w:proofErr w:type="gramStart"/>
      <w:r>
        <w:rPr>
          <w:rStyle w:val="A0"/>
          <w:rFonts w:ascii="Arial" w:hAnsi="Arial" w:cs="Arial"/>
          <w:b/>
          <w:bCs/>
          <w:sz w:val="20"/>
          <w:szCs w:val="20"/>
        </w:rPr>
        <w:t>702.01</w:t>
      </w:r>
      <w:proofErr w:type="gramEnd"/>
      <w:r>
        <w:rPr>
          <w:rStyle w:val="A0"/>
          <w:rFonts w:ascii="Arial" w:hAnsi="Arial" w:cs="Arial"/>
          <w:b/>
          <w:bCs/>
          <w:sz w:val="20"/>
          <w:szCs w:val="20"/>
        </w:rPr>
        <w:t xml:space="preserve"> – </w:t>
      </w:r>
      <w:r w:rsidRPr="003D004E">
        <w:rPr>
          <w:rStyle w:val="A0"/>
          <w:rFonts w:ascii="Arial" w:hAnsi="Arial" w:cs="Arial"/>
          <w:b/>
          <w:bCs/>
          <w:sz w:val="20"/>
          <w:szCs w:val="20"/>
        </w:rPr>
        <w:t>Description</w:t>
      </w:r>
    </w:p>
    <w:p w14:paraId="423902ED" w14:textId="50556EB4" w:rsidR="003D004E" w:rsidRDefault="003D004E" w:rsidP="003D004E">
      <w:pPr>
        <w:pStyle w:val="Pa1"/>
        <w:spacing w:after="240"/>
        <w:jc w:val="both"/>
        <w:rPr>
          <w:rFonts w:ascii="Arial" w:hAnsi="Arial" w:cs="Arial"/>
          <w:sz w:val="20"/>
          <w:szCs w:val="20"/>
        </w:rPr>
      </w:pPr>
      <w:r w:rsidRPr="003D004E">
        <w:rPr>
          <w:rStyle w:val="A0"/>
          <w:rFonts w:ascii="Arial" w:hAnsi="Arial" w:cs="Arial"/>
          <w:sz w:val="20"/>
          <w:szCs w:val="20"/>
        </w:rPr>
        <w:t>This work shall consist of furnishing and installing road-edge, barrier, flexible post, or guardrail delineators of the type specified in accordance with these specifications and in conformity with the lines and dimensions on the plans or as established by the Engineer.</w:t>
      </w:r>
    </w:p>
    <w:p w14:paraId="68FA5138" w14:textId="75B237A7" w:rsidR="003D004E" w:rsidRDefault="003D004E" w:rsidP="003D004E">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702.02</w:t>
      </w:r>
      <w:proofErr w:type="gramEnd"/>
      <w:r>
        <w:rPr>
          <w:rStyle w:val="A0"/>
          <w:rFonts w:ascii="Arial" w:hAnsi="Arial" w:cs="Arial"/>
          <w:b/>
          <w:bCs/>
          <w:sz w:val="20"/>
          <w:szCs w:val="20"/>
        </w:rPr>
        <w:t xml:space="preserve"> – </w:t>
      </w:r>
      <w:r w:rsidRPr="003D004E">
        <w:rPr>
          <w:rStyle w:val="A0"/>
          <w:rFonts w:ascii="Arial" w:hAnsi="Arial" w:cs="Arial"/>
          <w:b/>
          <w:bCs/>
          <w:sz w:val="20"/>
          <w:szCs w:val="20"/>
        </w:rPr>
        <w:t>Materials</w:t>
      </w:r>
    </w:p>
    <w:p w14:paraId="198D396E" w14:textId="77777777" w:rsidR="003D004E" w:rsidRPr="003D004E" w:rsidRDefault="003D004E" w:rsidP="003D004E">
      <w:pPr>
        <w:pStyle w:val="Pa1"/>
        <w:numPr>
          <w:ilvl w:val="0"/>
          <w:numId w:val="1"/>
        </w:numPr>
        <w:spacing w:after="240"/>
        <w:jc w:val="both"/>
        <w:rPr>
          <w:rStyle w:val="A0"/>
          <w:rFonts w:ascii="Arial" w:hAnsi="Arial" w:cs="Arial"/>
          <w:color w:val="auto"/>
          <w:sz w:val="20"/>
          <w:szCs w:val="20"/>
        </w:rPr>
      </w:pPr>
      <w:r w:rsidRPr="003D004E">
        <w:rPr>
          <w:rStyle w:val="A0"/>
          <w:rFonts w:ascii="Arial" w:hAnsi="Arial" w:cs="Arial"/>
          <w:b/>
          <w:bCs/>
          <w:sz w:val="20"/>
          <w:szCs w:val="20"/>
        </w:rPr>
        <w:t>Fabrication</w:t>
      </w:r>
      <w:r w:rsidRPr="00B84A70">
        <w:rPr>
          <w:rStyle w:val="A0"/>
          <w:rFonts w:ascii="Arial" w:hAnsi="Arial" w:cs="Arial"/>
          <w:bCs/>
          <w:sz w:val="20"/>
          <w:szCs w:val="20"/>
        </w:rPr>
        <w:t xml:space="preserve"> </w:t>
      </w:r>
      <w:r w:rsidRPr="003D004E">
        <w:rPr>
          <w:rStyle w:val="A0"/>
          <w:rFonts w:ascii="Arial" w:hAnsi="Arial" w:cs="Arial"/>
          <w:sz w:val="20"/>
          <w:szCs w:val="20"/>
        </w:rPr>
        <w:t>of aluminum panels with reflective sheeting shall conform to Section 701.</w:t>
      </w:r>
    </w:p>
    <w:p w14:paraId="5F2AA4BB" w14:textId="77777777" w:rsidR="003D004E" w:rsidRPr="003D004E" w:rsidRDefault="003D004E" w:rsidP="003D004E">
      <w:pPr>
        <w:pStyle w:val="Pa1"/>
        <w:numPr>
          <w:ilvl w:val="0"/>
          <w:numId w:val="1"/>
        </w:numPr>
        <w:spacing w:after="240"/>
        <w:jc w:val="both"/>
        <w:rPr>
          <w:rStyle w:val="A0"/>
          <w:rFonts w:ascii="Arial" w:hAnsi="Arial" w:cs="Arial"/>
          <w:color w:val="auto"/>
          <w:sz w:val="20"/>
          <w:szCs w:val="20"/>
        </w:rPr>
      </w:pPr>
      <w:proofErr w:type="gramStart"/>
      <w:r w:rsidRPr="003D004E">
        <w:rPr>
          <w:rStyle w:val="A0"/>
          <w:rFonts w:ascii="Arial" w:hAnsi="Arial" w:cs="Arial"/>
          <w:b/>
          <w:bCs/>
          <w:sz w:val="20"/>
          <w:szCs w:val="20"/>
        </w:rPr>
        <w:t xml:space="preserve">Reflective sheeting </w:t>
      </w:r>
      <w:r w:rsidRPr="003D004E">
        <w:rPr>
          <w:rStyle w:val="A0"/>
          <w:rFonts w:ascii="Arial" w:hAnsi="Arial" w:cs="Arial"/>
          <w:sz w:val="20"/>
          <w:szCs w:val="20"/>
        </w:rPr>
        <w:t>shall conform to Section 247.02(f) and shall be selected from the VDOT’s Approved Products List 46.</w:t>
      </w:r>
      <w:proofErr w:type="gramEnd"/>
    </w:p>
    <w:p w14:paraId="7F8A0BE5" w14:textId="77777777" w:rsidR="003D004E" w:rsidRPr="003D004E" w:rsidRDefault="003D004E" w:rsidP="003D004E">
      <w:pPr>
        <w:pStyle w:val="Pa1"/>
        <w:numPr>
          <w:ilvl w:val="0"/>
          <w:numId w:val="1"/>
        </w:numPr>
        <w:spacing w:after="240"/>
        <w:jc w:val="both"/>
        <w:rPr>
          <w:rStyle w:val="A0"/>
          <w:rFonts w:ascii="Arial" w:hAnsi="Arial" w:cs="Arial"/>
          <w:color w:val="auto"/>
          <w:sz w:val="20"/>
          <w:szCs w:val="20"/>
        </w:rPr>
      </w:pPr>
      <w:r w:rsidRPr="003D004E">
        <w:rPr>
          <w:rStyle w:val="A0"/>
          <w:rFonts w:ascii="Arial" w:hAnsi="Arial" w:cs="Arial"/>
          <w:b/>
          <w:bCs/>
          <w:sz w:val="20"/>
          <w:szCs w:val="20"/>
        </w:rPr>
        <w:t>Plastic lens retroreflector delineators</w:t>
      </w:r>
      <w:r w:rsidRPr="00B84A70">
        <w:rPr>
          <w:rStyle w:val="A0"/>
          <w:rFonts w:ascii="Arial" w:hAnsi="Arial" w:cs="Arial"/>
          <w:bCs/>
          <w:sz w:val="20"/>
          <w:szCs w:val="20"/>
        </w:rPr>
        <w:t xml:space="preserve"> </w:t>
      </w:r>
      <w:r w:rsidRPr="003D004E">
        <w:rPr>
          <w:rStyle w:val="A0"/>
          <w:rFonts w:ascii="Arial" w:hAnsi="Arial" w:cs="Arial"/>
          <w:sz w:val="20"/>
          <w:szCs w:val="20"/>
        </w:rPr>
        <w:t>shall conform to Section 235.</w:t>
      </w:r>
    </w:p>
    <w:p w14:paraId="611F4580" w14:textId="77777777" w:rsidR="003D004E" w:rsidRPr="003D004E" w:rsidRDefault="003D004E" w:rsidP="003D004E">
      <w:pPr>
        <w:pStyle w:val="Pa1"/>
        <w:numPr>
          <w:ilvl w:val="0"/>
          <w:numId w:val="1"/>
        </w:numPr>
        <w:spacing w:after="240"/>
        <w:jc w:val="both"/>
        <w:rPr>
          <w:rStyle w:val="A0"/>
          <w:rFonts w:ascii="Arial" w:hAnsi="Arial" w:cs="Arial"/>
          <w:color w:val="auto"/>
          <w:sz w:val="20"/>
          <w:szCs w:val="20"/>
        </w:rPr>
      </w:pPr>
      <w:r w:rsidRPr="003D004E">
        <w:rPr>
          <w:rStyle w:val="A0"/>
          <w:rFonts w:ascii="Arial" w:hAnsi="Arial" w:cs="Arial"/>
          <w:b/>
          <w:bCs/>
          <w:sz w:val="20"/>
          <w:szCs w:val="20"/>
        </w:rPr>
        <w:t>Plastic panels</w:t>
      </w:r>
      <w:r w:rsidRPr="00B84A70">
        <w:rPr>
          <w:rStyle w:val="A0"/>
          <w:rFonts w:ascii="Arial" w:hAnsi="Arial" w:cs="Arial"/>
          <w:bCs/>
          <w:sz w:val="20"/>
          <w:szCs w:val="20"/>
        </w:rPr>
        <w:t xml:space="preserve"> </w:t>
      </w:r>
      <w:r w:rsidRPr="003D004E">
        <w:rPr>
          <w:rStyle w:val="A0"/>
          <w:rFonts w:ascii="Arial" w:hAnsi="Arial" w:cs="Arial"/>
          <w:sz w:val="20"/>
          <w:szCs w:val="20"/>
        </w:rPr>
        <w:t>shall conform to Section 235.</w:t>
      </w:r>
    </w:p>
    <w:p w14:paraId="3FD725B2" w14:textId="77777777" w:rsidR="003D004E" w:rsidRPr="003D004E" w:rsidRDefault="003D004E" w:rsidP="003D004E">
      <w:pPr>
        <w:pStyle w:val="Pa1"/>
        <w:numPr>
          <w:ilvl w:val="0"/>
          <w:numId w:val="1"/>
        </w:numPr>
        <w:spacing w:after="240"/>
        <w:jc w:val="both"/>
        <w:rPr>
          <w:rStyle w:val="A0"/>
          <w:rFonts w:ascii="Arial" w:hAnsi="Arial" w:cs="Arial"/>
          <w:color w:val="auto"/>
          <w:sz w:val="20"/>
          <w:szCs w:val="20"/>
        </w:rPr>
      </w:pPr>
      <w:r w:rsidRPr="003D004E">
        <w:rPr>
          <w:rStyle w:val="A0"/>
          <w:rFonts w:ascii="Arial" w:hAnsi="Arial" w:cs="Arial"/>
          <w:b/>
          <w:bCs/>
          <w:sz w:val="20"/>
          <w:szCs w:val="20"/>
        </w:rPr>
        <w:t>Aluminum panels</w:t>
      </w:r>
      <w:r w:rsidRPr="00B84A70">
        <w:rPr>
          <w:rStyle w:val="A0"/>
          <w:rFonts w:ascii="Arial" w:hAnsi="Arial" w:cs="Arial"/>
          <w:bCs/>
          <w:sz w:val="20"/>
          <w:szCs w:val="20"/>
        </w:rPr>
        <w:t xml:space="preserve"> </w:t>
      </w:r>
      <w:r w:rsidRPr="003D004E">
        <w:rPr>
          <w:rStyle w:val="A0"/>
          <w:rFonts w:ascii="Arial" w:hAnsi="Arial" w:cs="Arial"/>
          <w:sz w:val="20"/>
          <w:szCs w:val="20"/>
        </w:rPr>
        <w:t>shall conform to Section 235.</w:t>
      </w:r>
    </w:p>
    <w:p w14:paraId="5E6F8370" w14:textId="77777777" w:rsidR="003D004E" w:rsidRPr="003D004E" w:rsidRDefault="003D004E" w:rsidP="003D004E">
      <w:pPr>
        <w:pStyle w:val="Pa1"/>
        <w:numPr>
          <w:ilvl w:val="0"/>
          <w:numId w:val="1"/>
        </w:numPr>
        <w:spacing w:after="240"/>
        <w:jc w:val="both"/>
        <w:rPr>
          <w:rStyle w:val="A0"/>
          <w:rFonts w:ascii="Arial" w:hAnsi="Arial" w:cs="Arial"/>
          <w:color w:val="auto"/>
          <w:sz w:val="20"/>
          <w:szCs w:val="20"/>
        </w:rPr>
      </w:pPr>
      <w:r w:rsidRPr="003D004E">
        <w:rPr>
          <w:rStyle w:val="A0"/>
          <w:rFonts w:ascii="Arial" w:hAnsi="Arial" w:cs="Arial"/>
          <w:b/>
          <w:bCs/>
          <w:sz w:val="20"/>
          <w:szCs w:val="20"/>
        </w:rPr>
        <w:t>Adhesive</w:t>
      </w:r>
      <w:r w:rsidRPr="00B84A70">
        <w:rPr>
          <w:rStyle w:val="A0"/>
          <w:rFonts w:ascii="Arial" w:hAnsi="Arial" w:cs="Arial"/>
          <w:bCs/>
          <w:sz w:val="20"/>
          <w:szCs w:val="20"/>
        </w:rPr>
        <w:t xml:space="preserve"> </w:t>
      </w:r>
      <w:r w:rsidRPr="003D004E">
        <w:rPr>
          <w:rStyle w:val="A0"/>
          <w:rFonts w:ascii="Arial" w:hAnsi="Arial" w:cs="Arial"/>
          <w:sz w:val="20"/>
          <w:szCs w:val="20"/>
        </w:rPr>
        <w:t>for attaching delineators to guardrail and barrier shall be as recommended by the delineator manufacturer.</w:t>
      </w:r>
    </w:p>
    <w:p w14:paraId="02911C56" w14:textId="7884D0B8" w:rsidR="003D004E" w:rsidRPr="003D004E" w:rsidRDefault="003D004E" w:rsidP="003D004E">
      <w:pPr>
        <w:pStyle w:val="Pa1"/>
        <w:numPr>
          <w:ilvl w:val="0"/>
          <w:numId w:val="1"/>
        </w:numPr>
        <w:spacing w:after="240"/>
        <w:jc w:val="both"/>
        <w:rPr>
          <w:rStyle w:val="A0"/>
          <w:rFonts w:ascii="Arial" w:hAnsi="Arial" w:cs="Arial"/>
          <w:color w:val="auto"/>
          <w:sz w:val="20"/>
          <w:szCs w:val="20"/>
        </w:rPr>
      </w:pPr>
      <w:proofErr w:type="gramStart"/>
      <w:r w:rsidRPr="003D004E">
        <w:rPr>
          <w:rStyle w:val="A0"/>
          <w:rFonts w:ascii="Arial" w:hAnsi="Arial" w:cs="Arial"/>
          <w:b/>
          <w:bCs/>
          <w:sz w:val="20"/>
          <w:szCs w:val="20"/>
        </w:rPr>
        <w:t>Flexible Post Delineators</w:t>
      </w:r>
      <w:r w:rsidRPr="00B84A70">
        <w:rPr>
          <w:rStyle w:val="A0"/>
          <w:rFonts w:ascii="Arial" w:hAnsi="Arial" w:cs="Arial"/>
          <w:bCs/>
          <w:sz w:val="20"/>
          <w:szCs w:val="20"/>
        </w:rPr>
        <w:t xml:space="preserve"> </w:t>
      </w:r>
      <w:r w:rsidRPr="003D004E">
        <w:rPr>
          <w:rStyle w:val="A0"/>
          <w:rFonts w:ascii="Arial" w:hAnsi="Arial" w:cs="Arial"/>
          <w:sz w:val="20"/>
          <w:szCs w:val="20"/>
        </w:rPr>
        <w:t>and anchoring systems shall conform to Section 235 and shall be selected from the VDOT Materials Division’s Approved Products List 16.</w:t>
      </w:r>
      <w:proofErr w:type="gramEnd"/>
      <w:r w:rsidRPr="003D004E">
        <w:rPr>
          <w:rStyle w:val="A0"/>
          <w:rFonts w:ascii="Arial" w:hAnsi="Arial" w:cs="Arial"/>
          <w:sz w:val="20"/>
          <w:szCs w:val="20"/>
        </w:rPr>
        <w:t xml:space="preserve"> Surface-mount flexible post delineators shall contain an anchoring system for attaching the flexible post delineator to the pavement, median, or island. Ground-mount flexible post delineators shall contain an anchoring system for anchoring the flexible post delineator in earth.</w:t>
      </w:r>
    </w:p>
    <w:p w14:paraId="45CCB2E4" w14:textId="5010B4E5" w:rsidR="003D004E" w:rsidRDefault="003D004E" w:rsidP="003D004E">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702.03</w:t>
      </w:r>
      <w:proofErr w:type="gramEnd"/>
      <w:r>
        <w:rPr>
          <w:rStyle w:val="A0"/>
          <w:rFonts w:ascii="Arial" w:hAnsi="Arial" w:cs="Arial"/>
          <w:b/>
          <w:bCs/>
          <w:sz w:val="20"/>
          <w:szCs w:val="20"/>
        </w:rPr>
        <w:t xml:space="preserve"> – </w:t>
      </w:r>
      <w:r w:rsidRPr="003D004E">
        <w:rPr>
          <w:rStyle w:val="A0"/>
          <w:rFonts w:ascii="Arial" w:hAnsi="Arial" w:cs="Arial"/>
          <w:b/>
          <w:bCs/>
          <w:sz w:val="20"/>
          <w:szCs w:val="20"/>
        </w:rPr>
        <w:t>General Requirements</w:t>
      </w:r>
    </w:p>
    <w:p w14:paraId="030DECFA" w14:textId="77777777" w:rsidR="003D004E" w:rsidRDefault="003D004E" w:rsidP="003D004E">
      <w:pPr>
        <w:pStyle w:val="Pa1"/>
        <w:spacing w:after="240"/>
        <w:jc w:val="both"/>
        <w:rPr>
          <w:rStyle w:val="A0"/>
          <w:rFonts w:ascii="Arial" w:hAnsi="Arial" w:cs="Arial"/>
          <w:sz w:val="20"/>
          <w:szCs w:val="20"/>
        </w:rPr>
      </w:pPr>
      <w:r w:rsidRPr="003D004E">
        <w:rPr>
          <w:rStyle w:val="A0"/>
          <w:rFonts w:ascii="Arial" w:hAnsi="Arial" w:cs="Arial"/>
          <w:sz w:val="20"/>
          <w:szCs w:val="20"/>
        </w:rPr>
        <w:t>Retroreflectors for road edge, flexible post, barrier, and guardrail delineators shall be the same color as the adjacent pavement marking, unless otherwise specified on the plans. Barrier delineators on the top of barriers separating opposing directions of traffic shall be yellow on both sides.</w:t>
      </w:r>
    </w:p>
    <w:p w14:paraId="3ADB193F" w14:textId="01C77BB0" w:rsidR="003D004E" w:rsidRPr="003D004E" w:rsidRDefault="003D004E" w:rsidP="003D004E">
      <w:pPr>
        <w:pStyle w:val="Pa1"/>
        <w:numPr>
          <w:ilvl w:val="0"/>
          <w:numId w:val="2"/>
        </w:numPr>
        <w:spacing w:after="240"/>
        <w:jc w:val="both"/>
        <w:rPr>
          <w:rStyle w:val="A0"/>
          <w:rFonts w:ascii="Arial" w:hAnsi="Arial" w:cs="Arial"/>
          <w:color w:val="auto"/>
          <w:sz w:val="20"/>
          <w:szCs w:val="20"/>
        </w:rPr>
      </w:pPr>
      <w:r w:rsidRPr="003D004E">
        <w:rPr>
          <w:rStyle w:val="A0"/>
          <w:rFonts w:ascii="Arial" w:hAnsi="Arial" w:cs="Arial"/>
          <w:b/>
          <w:bCs/>
          <w:sz w:val="20"/>
          <w:szCs w:val="20"/>
        </w:rPr>
        <w:t>Road-edge Delineators:</w:t>
      </w:r>
    </w:p>
    <w:p w14:paraId="6FD27D89" w14:textId="77777777" w:rsidR="003D004E" w:rsidRPr="003D004E" w:rsidRDefault="003D004E" w:rsidP="003D004E">
      <w:pPr>
        <w:pStyle w:val="Pa1"/>
        <w:numPr>
          <w:ilvl w:val="1"/>
          <w:numId w:val="2"/>
        </w:numPr>
        <w:spacing w:after="240"/>
        <w:jc w:val="both"/>
        <w:rPr>
          <w:rStyle w:val="A0"/>
          <w:rFonts w:ascii="Arial" w:hAnsi="Arial" w:cs="Arial"/>
          <w:color w:val="auto"/>
          <w:sz w:val="20"/>
          <w:szCs w:val="20"/>
        </w:rPr>
      </w:pPr>
      <w:r w:rsidRPr="003D004E">
        <w:rPr>
          <w:rStyle w:val="A0"/>
          <w:rFonts w:ascii="Arial" w:hAnsi="Arial" w:cs="Arial"/>
          <w:b/>
          <w:bCs/>
          <w:sz w:val="20"/>
          <w:szCs w:val="20"/>
        </w:rPr>
        <w:t>Interstate road-edge delineators</w:t>
      </w:r>
      <w:r w:rsidRPr="00B84A70">
        <w:rPr>
          <w:rStyle w:val="A0"/>
          <w:rFonts w:ascii="Arial" w:hAnsi="Arial" w:cs="Arial"/>
          <w:bCs/>
          <w:sz w:val="20"/>
          <w:szCs w:val="20"/>
        </w:rPr>
        <w:t xml:space="preserve"> </w:t>
      </w:r>
      <w:r w:rsidRPr="003D004E">
        <w:rPr>
          <w:rStyle w:val="A0"/>
          <w:rFonts w:ascii="Arial" w:hAnsi="Arial" w:cs="Arial"/>
          <w:sz w:val="20"/>
          <w:szCs w:val="20"/>
        </w:rPr>
        <w:t>shall consist of two types.</w:t>
      </w:r>
    </w:p>
    <w:p w14:paraId="724011CA" w14:textId="77777777" w:rsidR="003D004E" w:rsidRDefault="003D004E" w:rsidP="003D004E">
      <w:pPr>
        <w:pStyle w:val="Pa1"/>
        <w:spacing w:after="240"/>
        <w:ind w:left="720"/>
        <w:jc w:val="both"/>
        <w:rPr>
          <w:rStyle w:val="A0"/>
          <w:rFonts w:ascii="Arial" w:hAnsi="Arial" w:cs="Arial"/>
          <w:sz w:val="20"/>
          <w:szCs w:val="20"/>
        </w:rPr>
      </w:pPr>
      <w:r w:rsidRPr="003D004E">
        <w:rPr>
          <w:rStyle w:val="A0"/>
          <w:rFonts w:ascii="Arial" w:hAnsi="Arial" w:cs="Arial"/>
          <w:sz w:val="20"/>
          <w:szCs w:val="20"/>
        </w:rPr>
        <w:t>Type I shall be an aluminum panel with reflective sheeting.</w:t>
      </w:r>
    </w:p>
    <w:p w14:paraId="35459EEA" w14:textId="77777777" w:rsidR="003D004E" w:rsidRDefault="003D004E" w:rsidP="003D004E">
      <w:pPr>
        <w:pStyle w:val="Pa1"/>
        <w:spacing w:after="240"/>
        <w:ind w:left="720"/>
        <w:jc w:val="both"/>
        <w:rPr>
          <w:rStyle w:val="A0"/>
          <w:rFonts w:ascii="Arial" w:hAnsi="Arial" w:cs="Arial"/>
          <w:sz w:val="20"/>
          <w:szCs w:val="20"/>
        </w:rPr>
      </w:pPr>
      <w:r w:rsidRPr="003D004E">
        <w:rPr>
          <w:rStyle w:val="A0"/>
          <w:rFonts w:ascii="Arial" w:hAnsi="Arial" w:cs="Arial"/>
          <w:sz w:val="20"/>
          <w:szCs w:val="20"/>
        </w:rPr>
        <w:t>Type II shall be a plastic lens retroreflector.</w:t>
      </w:r>
    </w:p>
    <w:p w14:paraId="3FD988E1" w14:textId="77777777" w:rsidR="003D004E" w:rsidRPr="003D004E" w:rsidRDefault="003D004E" w:rsidP="003D004E">
      <w:pPr>
        <w:pStyle w:val="Pa1"/>
        <w:numPr>
          <w:ilvl w:val="1"/>
          <w:numId w:val="2"/>
        </w:numPr>
        <w:spacing w:after="240"/>
        <w:jc w:val="both"/>
        <w:rPr>
          <w:rStyle w:val="A0"/>
          <w:rFonts w:ascii="Arial" w:hAnsi="Arial" w:cs="Arial"/>
          <w:color w:val="auto"/>
          <w:sz w:val="20"/>
          <w:szCs w:val="20"/>
        </w:rPr>
      </w:pPr>
      <w:r w:rsidRPr="003D004E">
        <w:rPr>
          <w:rStyle w:val="A0"/>
          <w:rFonts w:ascii="Arial" w:hAnsi="Arial" w:cs="Arial"/>
          <w:b/>
          <w:bCs/>
          <w:sz w:val="20"/>
          <w:szCs w:val="20"/>
        </w:rPr>
        <w:t>Standard and special road-edge delineators</w:t>
      </w:r>
      <w:r w:rsidRPr="00B84A70">
        <w:rPr>
          <w:rStyle w:val="A0"/>
          <w:rFonts w:ascii="Arial" w:hAnsi="Arial" w:cs="Arial"/>
          <w:bCs/>
          <w:sz w:val="20"/>
          <w:szCs w:val="20"/>
        </w:rPr>
        <w:t xml:space="preserve"> </w:t>
      </w:r>
      <w:r w:rsidRPr="003D004E">
        <w:rPr>
          <w:rStyle w:val="A0"/>
          <w:rFonts w:ascii="Arial" w:hAnsi="Arial" w:cs="Arial"/>
          <w:sz w:val="20"/>
          <w:szCs w:val="20"/>
        </w:rPr>
        <w:t>shall be an aluminum alloy panel with reflective sheeting.</w:t>
      </w:r>
    </w:p>
    <w:p w14:paraId="1A2F453E" w14:textId="77777777" w:rsidR="003D004E" w:rsidRPr="003D004E" w:rsidRDefault="003D004E" w:rsidP="003D004E">
      <w:pPr>
        <w:pStyle w:val="Pa1"/>
        <w:numPr>
          <w:ilvl w:val="0"/>
          <w:numId w:val="2"/>
        </w:numPr>
        <w:spacing w:after="240"/>
        <w:jc w:val="both"/>
        <w:rPr>
          <w:rStyle w:val="A0"/>
          <w:rFonts w:ascii="Arial" w:hAnsi="Arial" w:cs="Arial"/>
          <w:color w:val="auto"/>
          <w:sz w:val="20"/>
          <w:szCs w:val="20"/>
        </w:rPr>
      </w:pPr>
      <w:r w:rsidRPr="003D004E">
        <w:rPr>
          <w:rStyle w:val="A0"/>
          <w:rFonts w:ascii="Arial" w:hAnsi="Arial" w:cs="Arial"/>
          <w:b/>
          <w:bCs/>
          <w:sz w:val="20"/>
          <w:szCs w:val="20"/>
        </w:rPr>
        <w:t>Barrier and Guardrail Delineators</w:t>
      </w:r>
      <w:r w:rsidRPr="00B84A70">
        <w:rPr>
          <w:rStyle w:val="A0"/>
          <w:rFonts w:ascii="Arial" w:hAnsi="Arial" w:cs="Arial"/>
          <w:bCs/>
          <w:sz w:val="20"/>
          <w:szCs w:val="20"/>
        </w:rPr>
        <w:t xml:space="preserve"> </w:t>
      </w:r>
      <w:r w:rsidRPr="003D004E">
        <w:rPr>
          <w:rStyle w:val="A0"/>
          <w:rFonts w:ascii="Arial" w:hAnsi="Arial" w:cs="Arial"/>
          <w:sz w:val="20"/>
          <w:szCs w:val="20"/>
        </w:rPr>
        <w:t>shall have no less than 7.0 square inches of retroreflective sheeting and shall have no more than 5 inches of vertical projection when installed. The delineator shall be fabricated from a flexible plastic panel.</w:t>
      </w:r>
    </w:p>
    <w:p w14:paraId="4146B9A3" w14:textId="119459B1" w:rsidR="003D004E" w:rsidRDefault="003D004E" w:rsidP="003D004E">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702.04</w:t>
      </w:r>
      <w:proofErr w:type="gramEnd"/>
      <w:r>
        <w:rPr>
          <w:rStyle w:val="A0"/>
          <w:rFonts w:ascii="Arial" w:hAnsi="Arial" w:cs="Arial"/>
          <w:b/>
          <w:bCs/>
          <w:sz w:val="20"/>
          <w:szCs w:val="20"/>
        </w:rPr>
        <w:t xml:space="preserve"> – </w:t>
      </w:r>
      <w:r w:rsidRPr="003D004E">
        <w:rPr>
          <w:rStyle w:val="A0"/>
          <w:rFonts w:ascii="Arial" w:hAnsi="Arial" w:cs="Arial"/>
          <w:b/>
          <w:bCs/>
          <w:sz w:val="20"/>
          <w:szCs w:val="20"/>
        </w:rPr>
        <w:t>Procedures</w:t>
      </w:r>
    </w:p>
    <w:p w14:paraId="28619055" w14:textId="77777777" w:rsidR="003D004E" w:rsidRPr="003D004E" w:rsidRDefault="003D004E" w:rsidP="003D004E">
      <w:pPr>
        <w:pStyle w:val="Pa1"/>
        <w:numPr>
          <w:ilvl w:val="0"/>
          <w:numId w:val="3"/>
        </w:numPr>
        <w:spacing w:after="240"/>
        <w:jc w:val="both"/>
        <w:rPr>
          <w:rStyle w:val="A0"/>
          <w:rFonts w:ascii="Arial" w:hAnsi="Arial" w:cs="Arial"/>
          <w:color w:val="auto"/>
          <w:sz w:val="20"/>
          <w:szCs w:val="20"/>
        </w:rPr>
      </w:pPr>
      <w:proofErr w:type="spellStart"/>
      <w:r w:rsidRPr="003D004E">
        <w:rPr>
          <w:rStyle w:val="A0"/>
          <w:rFonts w:ascii="Arial" w:hAnsi="Arial" w:cs="Arial"/>
          <w:b/>
          <w:bCs/>
          <w:sz w:val="20"/>
          <w:szCs w:val="20"/>
        </w:rPr>
        <w:lastRenderedPageBreak/>
        <w:t>Roadedge</w:t>
      </w:r>
      <w:proofErr w:type="spellEnd"/>
      <w:r w:rsidRPr="003D004E">
        <w:rPr>
          <w:rStyle w:val="A0"/>
          <w:rFonts w:ascii="Arial" w:hAnsi="Arial" w:cs="Arial"/>
          <w:b/>
          <w:bCs/>
          <w:sz w:val="20"/>
          <w:szCs w:val="20"/>
        </w:rPr>
        <w:t xml:space="preserve"> delineators</w:t>
      </w:r>
      <w:r w:rsidRPr="00B84A70">
        <w:rPr>
          <w:rStyle w:val="A0"/>
          <w:rFonts w:ascii="Arial" w:hAnsi="Arial" w:cs="Arial"/>
          <w:bCs/>
          <w:sz w:val="20"/>
          <w:szCs w:val="20"/>
        </w:rPr>
        <w:t xml:space="preserve"> </w:t>
      </w:r>
      <w:r w:rsidRPr="003D004E">
        <w:rPr>
          <w:rStyle w:val="A0"/>
          <w:rFonts w:ascii="Arial" w:hAnsi="Arial" w:cs="Arial"/>
          <w:sz w:val="20"/>
          <w:szCs w:val="20"/>
        </w:rPr>
        <w:t xml:space="preserve">shall be placed as shown on the Standard Drawings, </w:t>
      </w:r>
      <w:proofErr w:type="gramStart"/>
      <w:r w:rsidRPr="003D004E">
        <w:rPr>
          <w:rStyle w:val="A0"/>
          <w:rFonts w:ascii="Arial" w:hAnsi="Arial" w:cs="Arial"/>
          <w:sz w:val="20"/>
          <w:szCs w:val="20"/>
        </w:rPr>
        <w:t>ED-2</w:t>
      </w:r>
      <w:proofErr w:type="gramEnd"/>
      <w:r w:rsidRPr="003D004E">
        <w:rPr>
          <w:rStyle w:val="A0"/>
          <w:rFonts w:ascii="Arial" w:hAnsi="Arial" w:cs="Arial"/>
          <w:sz w:val="20"/>
          <w:szCs w:val="20"/>
        </w:rPr>
        <w:t xml:space="preserve"> or ED-3, as appropriate. Posts shall be installed plumb and to the details and dimensions shown.</w:t>
      </w:r>
    </w:p>
    <w:p w14:paraId="6CCD2920" w14:textId="77777777" w:rsidR="003D004E" w:rsidRPr="003D004E" w:rsidRDefault="003D004E" w:rsidP="003D004E">
      <w:pPr>
        <w:pStyle w:val="Pa1"/>
        <w:numPr>
          <w:ilvl w:val="0"/>
          <w:numId w:val="3"/>
        </w:numPr>
        <w:spacing w:after="240"/>
        <w:jc w:val="both"/>
        <w:rPr>
          <w:rStyle w:val="A0"/>
          <w:rFonts w:ascii="Arial" w:hAnsi="Arial" w:cs="Arial"/>
          <w:color w:val="auto"/>
          <w:sz w:val="20"/>
          <w:szCs w:val="20"/>
        </w:rPr>
      </w:pPr>
      <w:r w:rsidRPr="003D004E">
        <w:rPr>
          <w:rStyle w:val="A0"/>
          <w:rFonts w:ascii="Arial" w:hAnsi="Arial" w:cs="Arial"/>
          <w:b/>
          <w:bCs/>
          <w:sz w:val="20"/>
          <w:szCs w:val="20"/>
        </w:rPr>
        <w:t>Barrier and guardrail delineators</w:t>
      </w:r>
      <w:r w:rsidRPr="00B84A70">
        <w:rPr>
          <w:rStyle w:val="A0"/>
          <w:rFonts w:ascii="Arial" w:hAnsi="Arial" w:cs="Arial"/>
          <w:bCs/>
          <w:sz w:val="20"/>
          <w:szCs w:val="20"/>
        </w:rPr>
        <w:t xml:space="preserve"> </w:t>
      </w:r>
      <w:r w:rsidRPr="003D004E">
        <w:rPr>
          <w:rStyle w:val="A0"/>
          <w:rFonts w:ascii="Arial" w:hAnsi="Arial" w:cs="Arial"/>
          <w:sz w:val="20"/>
          <w:szCs w:val="20"/>
        </w:rPr>
        <w:t>shall be applied to clean, dry surfaces in accordance with the delineator manufacturer’s recommendations. Loose material and dirt shall be removed from concrete by wire brushing and from steel surfaces by other appropriate methods. When recommended by the manufacturer, a primer shall be used to aid adhesion.</w:t>
      </w:r>
    </w:p>
    <w:p w14:paraId="42E5A99A" w14:textId="77777777" w:rsidR="003D004E" w:rsidRDefault="003D004E" w:rsidP="003D004E">
      <w:pPr>
        <w:pStyle w:val="Pa1"/>
        <w:spacing w:after="240"/>
        <w:ind w:left="360"/>
        <w:jc w:val="both"/>
        <w:rPr>
          <w:rStyle w:val="A0"/>
          <w:rFonts w:ascii="Arial" w:hAnsi="Arial" w:cs="Arial"/>
          <w:sz w:val="20"/>
          <w:szCs w:val="20"/>
        </w:rPr>
      </w:pPr>
      <w:r w:rsidRPr="003D004E">
        <w:rPr>
          <w:rStyle w:val="A0"/>
          <w:rFonts w:ascii="Arial" w:hAnsi="Arial" w:cs="Arial"/>
          <w:sz w:val="20"/>
          <w:szCs w:val="20"/>
        </w:rPr>
        <w:t>Delineators shall be installed on all barriers and guardrails that are within 15 feet of the edge of the pavement.</w:t>
      </w:r>
    </w:p>
    <w:p w14:paraId="6D94A045" w14:textId="77777777" w:rsidR="003D004E" w:rsidRDefault="003D004E" w:rsidP="003D004E">
      <w:pPr>
        <w:pStyle w:val="Pa1"/>
        <w:spacing w:after="240"/>
        <w:ind w:left="360"/>
        <w:jc w:val="both"/>
        <w:rPr>
          <w:rStyle w:val="A0"/>
          <w:rFonts w:ascii="Arial" w:hAnsi="Arial" w:cs="Arial"/>
          <w:sz w:val="20"/>
          <w:szCs w:val="20"/>
        </w:rPr>
      </w:pPr>
      <w:r w:rsidRPr="003D004E">
        <w:rPr>
          <w:rStyle w:val="A0"/>
          <w:rFonts w:ascii="Arial" w:hAnsi="Arial" w:cs="Arial"/>
          <w:sz w:val="20"/>
          <w:szCs w:val="20"/>
        </w:rPr>
        <w:t>Barrier delineators shall be installed on the respective barriers at the locations shown on the Standard Drawings, MB-Series, or on the relevant bridge parapet/railing detail shown on the plans. Barrier delineators shall be installed using an adhesive recommended by the delineator’s manufacturer.</w:t>
      </w:r>
    </w:p>
    <w:p w14:paraId="01E00286" w14:textId="1A48212D" w:rsidR="003D004E" w:rsidRDefault="003D004E" w:rsidP="003D004E">
      <w:pPr>
        <w:pStyle w:val="Pa1"/>
        <w:spacing w:after="240"/>
        <w:ind w:left="360"/>
        <w:jc w:val="both"/>
        <w:rPr>
          <w:rStyle w:val="A0"/>
          <w:rFonts w:ascii="Arial" w:hAnsi="Arial" w:cs="Arial"/>
          <w:sz w:val="20"/>
          <w:szCs w:val="20"/>
        </w:rPr>
      </w:pPr>
      <w:r w:rsidRPr="003D004E">
        <w:rPr>
          <w:rStyle w:val="A0"/>
          <w:rFonts w:ascii="Arial" w:hAnsi="Arial" w:cs="Arial"/>
          <w:sz w:val="20"/>
          <w:szCs w:val="20"/>
        </w:rPr>
        <w:t xml:space="preserve">The Contractor shall install guardrail delineators at the midpoint of the offset block, if an offset block is used, or on the web of the guardrail posts if an offset block is not required in the installation. The Engineer will not permit field cutting or adjustments where weak post guardrail and cable guardrail systems are installed, delineators shall be manufactured to fit. If a bolting system is used to attach the delineators to the posts, the bolting system shall be such that drilling of the guardrail posts or </w:t>
      </w:r>
      <w:proofErr w:type="gramStart"/>
      <w:r w:rsidRPr="003D004E">
        <w:rPr>
          <w:rStyle w:val="A0"/>
          <w:rFonts w:ascii="Arial" w:hAnsi="Arial" w:cs="Arial"/>
          <w:sz w:val="20"/>
          <w:szCs w:val="20"/>
        </w:rPr>
        <w:t>offset blocks is</w:t>
      </w:r>
      <w:proofErr w:type="gramEnd"/>
      <w:r w:rsidRPr="003D004E">
        <w:rPr>
          <w:rStyle w:val="A0"/>
          <w:rFonts w:ascii="Arial" w:hAnsi="Arial" w:cs="Arial"/>
          <w:sz w:val="20"/>
          <w:szCs w:val="20"/>
        </w:rPr>
        <w:t xml:space="preserve"> unnecessary. Delineators shall be attached with screws or by an adhesive system recommended by the manufacturer where delineators are to be attached to wood or recycled plastic offset blocks. Screws shall be stainless steel or galvanized.</w:t>
      </w:r>
    </w:p>
    <w:p w14:paraId="5AED1424" w14:textId="5C2D786A" w:rsidR="003D004E" w:rsidRDefault="003D004E" w:rsidP="003D004E">
      <w:pPr>
        <w:pStyle w:val="Pa1"/>
        <w:spacing w:after="240"/>
        <w:ind w:left="360"/>
        <w:jc w:val="both"/>
        <w:rPr>
          <w:rStyle w:val="A0"/>
          <w:rFonts w:ascii="Arial" w:hAnsi="Arial" w:cs="Arial"/>
          <w:sz w:val="20"/>
          <w:szCs w:val="20"/>
        </w:rPr>
      </w:pPr>
      <w:r w:rsidRPr="003D004E">
        <w:rPr>
          <w:rStyle w:val="A0"/>
          <w:rFonts w:ascii="Arial" w:hAnsi="Arial" w:cs="Arial"/>
          <w:sz w:val="20"/>
          <w:szCs w:val="20"/>
        </w:rPr>
        <w:t>Spacing for delineators on barrier or guardrail shall be on 80-foot centers unless otherwise indicated. Delineators mounted on guardrail and barriers located in curves on interchange ramps shall be spaced in accordance with the spacing for interstate road-edge delineators as shown on the Standard Drawing ED-3, except that the maximum spacing shall be 80 feet.</w:t>
      </w:r>
    </w:p>
    <w:p w14:paraId="68485CEC" w14:textId="77777777" w:rsidR="003D004E" w:rsidRDefault="003D004E" w:rsidP="003D004E">
      <w:pPr>
        <w:pStyle w:val="Pa1"/>
        <w:spacing w:after="240"/>
        <w:ind w:left="360"/>
        <w:jc w:val="both"/>
        <w:rPr>
          <w:rStyle w:val="A0"/>
          <w:rFonts w:ascii="Arial" w:hAnsi="Arial" w:cs="Arial"/>
          <w:sz w:val="20"/>
          <w:szCs w:val="20"/>
        </w:rPr>
      </w:pPr>
      <w:r w:rsidRPr="003D004E">
        <w:rPr>
          <w:rStyle w:val="A0"/>
          <w:rFonts w:ascii="Arial" w:hAnsi="Arial" w:cs="Arial"/>
          <w:sz w:val="20"/>
          <w:szCs w:val="20"/>
        </w:rPr>
        <w:t xml:space="preserve">Where the center-to-center spacing for delineators on guardrail cannot be obtained due to post spacing, the delineators shall be installed to provide spacing that is </w:t>
      </w:r>
      <w:proofErr w:type="gramStart"/>
      <w:r w:rsidRPr="003D004E">
        <w:rPr>
          <w:rStyle w:val="A0"/>
          <w:rFonts w:ascii="Arial" w:hAnsi="Arial" w:cs="Arial"/>
          <w:sz w:val="20"/>
          <w:szCs w:val="20"/>
        </w:rPr>
        <w:t>not</w:t>
      </w:r>
      <w:proofErr w:type="gramEnd"/>
      <w:r w:rsidRPr="003D004E">
        <w:rPr>
          <w:rStyle w:val="A0"/>
          <w:rFonts w:ascii="Arial" w:hAnsi="Arial" w:cs="Arial"/>
          <w:sz w:val="20"/>
          <w:szCs w:val="20"/>
        </w:rPr>
        <w:t xml:space="preserve"> </w:t>
      </w:r>
      <w:proofErr w:type="gramStart"/>
      <w:r w:rsidRPr="003D004E">
        <w:rPr>
          <w:rStyle w:val="A0"/>
          <w:rFonts w:ascii="Arial" w:hAnsi="Arial" w:cs="Arial"/>
          <w:sz w:val="20"/>
          <w:szCs w:val="20"/>
        </w:rPr>
        <w:t>greater</w:t>
      </w:r>
      <w:proofErr w:type="gramEnd"/>
      <w:r w:rsidRPr="003D004E">
        <w:rPr>
          <w:rStyle w:val="A0"/>
          <w:rFonts w:ascii="Arial" w:hAnsi="Arial" w:cs="Arial"/>
          <w:sz w:val="20"/>
          <w:szCs w:val="20"/>
        </w:rPr>
        <w:t xml:space="preserve"> than the spacing indicated herein.</w:t>
      </w:r>
    </w:p>
    <w:p w14:paraId="543F6F2A" w14:textId="0CD3A179" w:rsidR="003D004E" w:rsidRPr="003D004E" w:rsidRDefault="003D004E" w:rsidP="003D004E">
      <w:pPr>
        <w:pStyle w:val="Pa1"/>
        <w:numPr>
          <w:ilvl w:val="0"/>
          <w:numId w:val="3"/>
        </w:numPr>
        <w:spacing w:after="240"/>
        <w:jc w:val="both"/>
        <w:rPr>
          <w:rStyle w:val="A0"/>
          <w:rFonts w:ascii="Arial" w:hAnsi="Arial" w:cs="Arial"/>
          <w:color w:val="auto"/>
          <w:sz w:val="20"/>
          <w:szCs w:val="20"/>
        </w:rPr>
      </w:pPr>
      <w:r w:rsidRPr="003D004E">
        <w:rPr>
          <w:rStyle w:val="A0"/>
          <w:rFonts w:ascii="Arial" w:hAnsi="Arial" w:cs="Arial"/>
          <w:b/>
          <w:bCs/>
          <w:sz w:val="20"/>
          <w:szCs w:val="20"/>
        </w:rPr>
        <w:t xml:space="preserve">Flexible Post Delineators </w:t>
      </w:r>
      <w:r w:rsidRPr="003D004E">
        <w:rPr>
          <w:rStyle w:val="A0"/>
          <w:rFonts w:ascii="Arial" w:hAnsi="Arial" w:cs="Arial"/>
          <w:sz w:val="20"/>
          <w:szCs w:val="20"/>
        </w:rPr>
        <w:t xml:space="preserve">– Surface-mount delineators shall be attached to clean, dry roadways, medians, or </w:t>
      </w:r>
      <w:proofErr w:type="gramStart"/>
      <w:r w:rsidRPr="003D004E">
        <w:rPr>
          <w:rStyle w:val="A0"/>
          <w:rFonts w:ascii="Arial" w:hAnsi="Arial" w:cs="Arial"/>
          <w:sz w:val="20"/>
          <w:szCs w:val="20"/>
        </w:rPr>
        <w:t>concrete island</w:t>
      </w:r>
      <w:proofErr w:type="gramEnd"/>
      <w:r w:rsidRPr="003D004E">
        <w:rPr>
          <w:rStyle w:val="A0"/>
          <w:rFonts w:ascii="Arial" w:hAnsi="Arial" w:cs="Arial"/>
          <w:sz w:val="20"/>
          <w:szCs w:val="20"/>
        </w:rPr>
        <w:t xml:space="preserve"> surfaces in accordance with the manufacturer’s instructions. Loose material and dirt shall be removed from concrete surfaces by wire brushing. When recommended by the manufacturer, a specified primer shall be used to aid in adhesion.</w:t>
      </w:r>
    </w:p>
    <w:p w14:paraId="6E62B6D5" w14:textId="77777777" w:rsidR="003D004E" w:rsidRDefault="003D004E" w:rsidP="003D004E">
      <w:pPr>
        <w:pStyle w:val="Pa1"/>
        <w:spacing w:after="240"/>
        <w:ind w:left="360"/>
        <w:jc w:val="both"/>
        <w:rPr>
          <w:rStyle w:val="A0"/>
          <w:rFonts w:ascii="Arial" w:hAnsi="Arial" w:cs="Arial"/>
          <w:sz w:val="20"/>
          <w:szCs w:val="20"/>
        </w:rPr>
      </w:pPr>
      <w:r w:rsidRPr="003D004E">
        <w:rPr>
          <w:rStyle w:val="A0"/>
          <w:rFonts w:ascii="Arial" w:hAnsi="Arial" w:cs="Arial"/>
          <w:sz w:val="20"/>
          <w:szCs w:val="20"/>
        </w:rPr>
        <w:t>Ground-mount flexible post delineators shall be embedded in the ground in accordance with the manufacturer’s instructions.</w:t>
      </w:r>
    </w:p>
    <w:p w14:paraId="2B408B62" w14:textId="63EBD3DD" w:rsidR="003D004E" w:rsidRDefault="003D004E" w:rsidP="003D004E">
      <w:pPr>
        <w:pStyle w:val="Pa1"/>
        <w:spacing w:after="240"/>
        <w:jc w:val="both"/>
        <w:outlineLvl w:val="1"/>
        <w:rPr>
          <w:rStyle w:val="A0"/>
          <w:rFonts w:ascii="Arial" w:hAnsi="Arial" w:cs="Arial"/>
          <w:b/>
          <w:bCs/>
          <w:sz w:val="20"/>
          <w:szCs w:val="20"/>
        </w:rPr>
      </w:pPr>
      <w:proofErr w:type="gramStart"/>
      <w:r w:rsidRPr="003D004E">
        <w:rPr>
          <w:rStyle w:val="A0"/>
          <w:rFonts w:ascii="Arial" w:hAnsi="Arial" w:cs="Arial"/>
          <w:b/>
          <w:bCs/>
          <w:sz w:val="20"/>
          <w:szCs w:val="20"/>
        </w:rPr>
        <w:t>70</w:t>
      </w:r>
      <w:r>
        <w:rPr>
          <w:rStyle w:val="A0"/>
          <w:rFonts w:ascii="Arial" w:hAnsi="Arial" w:cs="Arial"/>
          <w:b/>
          <w:bCs/>
          <w:sz w:val="20"/>
          <w:szCs w:val="20"/>
        </w:rPr>
        <w:t>2.05</w:t>
      </w:r>
      <w:proofErr w:type="gramEnd"/>
      <w:r>
        <w:rPr>
          <w:rStyle w:val="A0"/>
          <w:rFonts w:ascii="Arial" w:hAnsi="Arial" w:cs="Arial"/>
          <w:b/>
          <w:bCs/>
          <w:sz w:val="20"/>
          <w:szCs w:val="20"/>
        </w:rPr>
        <w:t xml:space="preserve"> – </w:t>
      </w:r>
      <w:r w:rsidRPr="003D004E">
        <w:rPr>
          <w:rStyle w:val="A0"/>
          <w:rFonts w:ascii="Arial" w:hAnsi="Arial" w:cs="Arial"/>
          <w:b/>
          <w:bCs/>
          <w:sz w:val="20"/>
          <w:szCs w:val="20"/>
        </w:rPr>
        <w:t>Measurement and Payment</w:t>
      </w:r>
    </w:p>
    <w:p w14:paraId="5466606A" w14:textId="77777777" w:rsidR="003D004E" w:rsidRDefault="003D004E" w:rsidP="003D004E">
      <w:pPr>
        <w:pStyle w:val="Pa1"/>
        <w:spacing w:after="240"/>
        <w:jc w:val="both"/>
        <w:rPr>
          <w:rStyle w:val="A0"/>
          <w:rFonts w:ascii="Arial" w:hAnsi="Arial" w:cs="Arial"/>
          <w:sz w:val="20"/>
          <w:szCs w:val="20"/>
        </w:rPr>
      </w:pPr>
      <w:r w:rsidRPr="003D004E">
        <w:rPr>
          <w:rStyle w:val="A0"/>
          <w:rFonts w:ascii="Arial" w:hAnsi="Arial" w:cs="Arial"/>
          <w:b/>
          <w:bCs/>
          <w:sz w:val="20"/>
          <w:szCs w:val="20"/>
        </w:rPr>
        <w:t>Road-edge delineators</w:t>
      </w:r>
      <w:r w:rsidRPr="00B84A70">
        <w:rPr>
          <w:rStyle w:val="A0"/>
          <w:rFonts w:ascii="Arial" w:hAnsi="Arial" w:cs="Arial"/>
          <w:bCs/>
          <w:sz w:val="20"/>
          <w:szCs w:val="20"/>
        </w:rPr>
        <w:t xml:space="preserve"> </w:t>
      </w:r>
      <w:r w:rsidRPr="003D004E">
        <w:rPr>
          <w:rStyle w:val="A0"/>
          <w:rFonts w:ascii="Arial" w:hAnsi="Arial" w:cs="Arial"/>
          <w:sz w:val="20"/>
          <w:szCs w:val="20"/>
        </w:rPr>
        <w:t>will be measured in units of each and will be paid for at the contract unit price per each for the standard and type specified. This price shall include post, fasteners, retroreflective elements, excavation, and backfill.</w:t>
      </w:r>
    </w:p>
    <w:p w14:paraId="076C424B" w14:textId="577155C5" w:rsidR="003D004E" w:rsidRDefault="003D004E" w:rsidP="003D004E">
      <w:pPr>
        <w:pStyle w:val="Pa1"/>
        <w:spacing w:after="240"/>
        <w:jc w:val="both"/>
        <w:rPr>
          <w:rStyle w:val="A0"/>
          <w:rFonts w:ascii="Arial" w:hAnsi="Arial" w:cs="Arial"/>
          <w:sz w:val="20"/>
          <w:szCs w:val="20"/>
        </w:rPr>
      </w:pPr>
      <w:r w:rsidRPr="003D004E">
        <w:rPr>
          <w:rStyle w:val="A0"/>
          <w:rFonts w:ascii="Arial" w:hAnsi="Arial" w:cs="Arial"/>
          <w:b/>
          <w:bCs/>
          <w:sz w:val="20"/>
          <w:szCs w:val="20"/>
        </w:rPr>
        <w:t>Barrier and guardrail delineators</w:t>
      </w:r>
      <w:r w:rsidRPr="00B84A70">
        <w:rPr>
          <w:rStyle w:val="A0"/>
          <w:rFonts w:ascii="Arial" w:hAnsi="Arial" w:cs="Arial"/>
          <w:bCs/>
          <w:sz w:val="20"/>
          <w:szCs w:val="20"/>
        </w:rPr>
        <w:t xml:space="preserve"> </w:t>
      </w:r>
      <w:r w:rsidRPr="003D004E">
        <w:rPr>
          <w:rStyle w:val="A0"/>
          <w:rFonts w:ascii="Arial" w:hAnsi="Arial" w:cs="Arial"/>
          <w:sz w:val="20"/>
          <w:szCs w:val="20"/>
        </w:rPr>
        <w:t>are considered incidental to barrier and guardrail construction and will not be measured for separate payment unless otherwise specified in the Contract. When specified in the Contract for installation on existing barriers and guardrail, delineators will be mea</w:t>
      </w:r>
      <w:bookmarkStart w:id="0" w:name="_GoBack"/>
      <w:bookmarkEnd w:id="0"/>
      <w:r w:rsidRPr="003D004E">
        <w:rPr>
          <w:rStyle w:val="A0"/>
          <w:rFonts w:ascii="Arial" w:hAnsi="Arial" w:cs="Arial"/>
          <w:sz w:val="20"/>
          <w:szCs w:val="20"/>
        </w:rPr>
        <w:t>sured in units of each and will be paid for at the contract unit price per each. This price shall include surface preparation, delineators, primer if required by the manufacturer, adhesive, fasteners, and retroreflectors.</w:t>
      </w:r>
    </w:p>
    <w:p w14:paraId="0E7A4912" w14:textId="77777777" w:rsidR="003D004E" w:rsidRDefault="003D004E" w:rsidP="003D004E">
      <w:pPr>
        <w:pStyle w:val="Pa1"/>
        <w:spacing w:after="240"/>
        <w:jc w:val="both"/>
        <w:rPr>
          <w:rStyle w:val="A0"/>
          <w:rFonts w:ascii="Arial" w:hAnsi="Arial" w:cs="Arial"/>
          <w:sz w:val="20"/>
          <w:szCs w:val="20"/>
        </w:rPr>
      </w:pPr>
      <w:r w:rsidRPr="003D004E">
        <w:rPr>
          <w:rStyle w:val="A0"/>
          <w:rFonts w:ascii="Arial" w:hAnsi="Arial" w:cs="Arial"/>
          <w:b/>
          <w:bCs/>
          <w:sz w:val="20"/>
          <w:szCs w:val="20"/>
        </w:rPr>
        <w:lastRenderedPageBreak/>
        <w:t>Flexible Post Delineators</w:t>
      </w:r>
      <w:r w:rsidRPr="00B84A70">
        <w:rPr>
          <w:rStyle w:val="A0"/>
          <w:rFonts w:ascii="Arial" w:hAnsi="Arial" w:cs="Arial"/>
          <w:bCs/>
          <w:sz w:val="20"/>
          <w:szCs w:val="20"/>
        </w:rPr>
        <w:t xml:space="preserve"> </w:t>
      </w:r>
      <w:r w:rsidRPr="003D004E">
        <w:rPr>
          <w:rStyle w:val="A0"/>
          <w:rFonts w:ascii="Arial" w:hAnsi="Arial" w:cs="Arial"/>
          <w:sz w:val="20"/>
          <w:szCs w:val="20"/>
        </w:rPr>
        <w:t xml:space="preserve">will be measured in units of each and will be paid for at the contract unit price per each for the type specified. This price shall include flexible post, surface preparation, </w:t>
      </w:r>
      <w:proofErr w:type="gramStart"/>
      <w:r w:rsidRPr="003D004E">
        <w:rPr>
          <w:rStyle w:val="A0"/>
          <w:rFonts w:ascii="Arial" w:hAnsi="Arial" w:cs="Arial"/>
          <w:sz w:val="20"/>
          <w:szCs w:val="20"/>
        </w:rPr>
        <w:t>primer</w:t>
      </w:r>
      <w:proofErr w:type="gramEnd"/>
      <w:r w:rsidRPr="003D004E">
        <w:rPr>
          <w:rStyle w:val="A0"/>
          <w:rFonts w:ascii="Arial" w:hAnsi="Arial" w:cs="Arial"/>
          <w:sz w:val="20"/>
          <w:szCs w:val="20"/>
        </w:rPr>
        <w:t xml:space="preserve"> if required by the manufacturer, anchors, adhesives, and retroreflective elements.</w:t>
      </w:r>
    </w:p>
    <w:p w14:paraId="0F6D1DB0" w14:textId="77777777" w:rsidR="003D004E" w:rsidRDefault="003D004E" w:rsidP="003D004E">
      <w:pPr>
        <w:pStyle w:val="Pa1"/>
        <w:spacing w:after="240"/>
        <w:jc w:val="both"/>
        <w:rPr>
          <w:rStyle w:val="A0"/>
          <w:rFonts w:ascii="Arial" w:hAnsi="Arial" w:cs="Arial"/>
          <w:sz w:val="20"/>
          <w:szCs w:val="20"/>
        </w:rPr>
      </w:pPr>
      <w:r w:rsidRPr="003D004E">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710"/>
      </w:tblGrid>
      <w:tr w:rsidR="003D004E" w14:paraId="790F2CBF" w14:textId="77777777" w:rsidTr="003D004E">
        <w:tc>
          <w:tcPr>
            <w:tcW w:w="4590" w:type="dxa"/>
            <w:tcBorders>
              <w:top w:val="single" w:sz="4" w:space="0" w:color="auto"/>
              <w:bottom w:val="single" w:sz="4" w:space="0" w:color="auto"/>
            </w:tcBorders>
          </w:tcPr>
          <w:p w14:paraId="57584E76" w14:textId="4C7B9CBF" w:rsidR="003D004E" w:rsidRDefault="003D004E" w:rsidP="003D004E">
            <w:pPr>
              <w:pStyle w:val="Pa1"/>
              <w:jc w:val="both"/>
              <w:rPr>
                <w:rStyle w:val="A0"/>
                <w:rFonts w:ascii="Arial" w:hAnsi="Arial" w:cs="Arial"/>
                <w:sz w:val="20"/>
                <w:szCs w:val="20"/>
              </w:rPr>
            </w:pPr>
            <w:r w:rsidRPr="003D004E">
              <w:rPr>
                <w:rStyle w:val="A0"/>
                <w:rFonts w:ascii="Arial" w:hAnsi="Arial" w:cs="Arial"/>
                <w:b/>
                <w:bCs/>
                <w:sz w:val="20"/>
                <w:szCs w:val="20"/>
              </w:rPr>
              <w:t>Pay Item</w:t>
            </w:r>
          </w:p>
        </w:tc>
        <w:tc>
          <w:tcPr>
            <w:tcW w:w="1710" w:type="dxa"/>
            <w:tcBorders>
              <w:top w:val="single" w:sz="4" w:space="0" w:color="auto"/>
              <w:bottom w:val="single" w:sz="4" w:space="0" w:color="auto"/>
            </w:tcBorders>
          </w:tcPr>
          <w:p w14:paraId="71C6F76E" w14:textId="3E92D3B3" w:rsidR="003D004E" w:rsidRDefault="003D004E" w:rsidP="003D004E">
            <w:pPr>
              <w:pStyle w:val="Pa1"/>
              <w:jc w:val="both"/>
              <w:rPr>
                <w:rStyle w:val="A0"/>
                <w:rFonts w:ascii="Arial" w:hAnsi="Arial" w:cs="Arial"/>
                <w:sz w:val="20"/>
                <w:szCs w:val="20"/>
              </w:rPr>
            </w:pPr>
            <w:r w:rsidRPr="003D004E">
              <w:rPr>
                <w:rStyle w:val="A0"/>
                <w:rFonts w:ascii="Arial" w:hAnsi="Arial" w:cs="Arial"/>
                <w:b/>
                <w:bCs/>
                <w:sz w:val="20"/>
                <w:szCs w:val="20"/>
              </w:rPr>
              <w:t>Pay Unit</w:t>
            </w:r>
          </w:p>
        </w:tc>
      </w:tr>
      <w:tr w:rsidR="003D004E" w14:paraId="3BC3731B" w14:textId="77777777" w:rsidTr="003D004E">
        <w:tc>
          <w:tcPr>
            <w:tcW w:w="4590" w:type="dxa"/>
            <w:tcBorders>
              <w:top w:val="single" w:sz="4" w:space="0" w:color="auto"/>
            </w:tcBorders>
          </w:tcPr>
          <w:p w14:paraId="563489E8" w14:textId="0836504C" w:rsid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Road-edge delineator (Standard and type)</w:t>
            </w:r>
          </w:p>
        </w:tc>
        <w:tc>
          <w:tcPr>
            <w:tcW w:w="1710" w:type="dxa"/>
            <w:tcBorders>
              <w:top w:val="single" w:sz="4" w:space="0" w:color="auto"/>
            </w:tcBorders>
          </w:tcPr>
          <w:p w14:paraId="389B6020" w14:textId="212FF55A" w:rsid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Each</w:t>
            </w:r>
          </w:p>
        </w:tc>
      </w:tr>
      <w:tr w:rsidR="003D004E" w14:paraId="2E500D3F" w14:textId="77777777" w:rsidTr="003D004E">
        <w:tc>
          <w:tcPr>
            <w:tcW w:w="4590" w:type="dxa"/>
          </w:tcPr>
          <w:p w14:paraId="5423B796" w14:textId="5852EEA5" w:rsid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Barrier delineator</w:t>
            </w:r>
          </w:p>
        </w:tc>
        <w:tc>
          <w:tcPr>
            <w:tcW w:w="1710" w:type="dxa"/>
          </w:tcPr>
          <w:p w14:paraId="7946DB17" w14:textId="6D16E7B3" w:rsid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Each</w:t>
            </w:r>
          </w:p>
        </w:tc>
      </w:tr>
      <w:tr w:rsidR="003D004E" w14:paraId="73ED1ABF" w14:textId="77777777" w:rsidTr="003D004E">
        <w:tc>
          <w:tcPr>
            <w:tcW w:w="4590" w:type="dxa"/>
          </w:tcPr>
          <w:p w14:paraId="1CFA86AF" w14:textId="456D897A" w:rsidR="003D004E" w:rsidRP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Guardrail delineator</w:t>
            </w:r>
          </w:p>
        </w:tc>
        <w:tc>
          <w:tcPr>
            <w:tcW w:w="1710" w:type="dxa"/>
          </w:tcPr>
          <w:p w14:paraId="520DBBDE" w14:textId="74637EFD" w:rsidR="003D004E" w:rsidRP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Each</w:t>
            </w:r>
          </w:p>
        </w:tc>
      </w:tr>
      <w:tr w:rsidR="003D004E" w14:paraId="3848FEC4" w14:textId="77777777" w:rsidTr="003D004E">
        <w:tc>
          <w:tcPr>
            <w:tcW w:w="4590" w:type="dxa"/>
          </w:tcPr>
          <w:p w14:paraId="6E3EB479" w14:textId="4ABADA00" w:rsidR="003D004E" w:rsidRP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Flexible post delineator (Type)</w:t>
            </w:r>
          </w:p>
        </w:tc>
        <w:tc>
          <w:tcPr>
            <w:tcW w:w="1710" w:type="dxa"/>
          </w:tcPr>
          <w:p w14:paraId="769E7705" w14:textId="071FEDF3" w:rsidR="003D004E" w:rsidRPr="003D004E" w:rsidRDefault="003D004E" w:rsidP="003D004E">
            <w:pPr>
              <w:pStyle w:val="Pa1"/>
              <w:jc w:val="both"/>
              <w:rPr>
                <w:rStyle w:val="A0"/>
                <w:rFonts w:ascii="Arial" w:hAnsi="Arial" w:cs="Arial"/>
                <w:sz w:val="20"/>
                <w:szCs w:val="20"/>
              </w:rPr>
            </w:pPr>
            <w:r w:rsidRPr="003D004E">
              <w:rPr>
                <w:rStyle w:val="A0"/>
                <w:rFonts w:ascii="Arial" w:hAnsi="Arial" w:cs="Arial"/>
                <w:sz w:val="20"/>
                <w:szCs w:val="20"/>
              </w:rPr>
              <w:t>Each</w:t>
            </w:r>
          </w:p>
        </w:tc>
      </w:tr>
    </w:tbl>
    <w:p w14:paraId="3B893674" w14:textId="6EF8364D" w:rsidR="006E6BD8" w:rsidRPr="003D004E" w:rsidRDefault="006E6BD8" w:rsidP="003D004E">
      <w:pPr>
        <w:pStyle w:val="Pa1"/>
        <w:spacing w:after="240"/>
        <w:jc w:val="both"/>
        <w:rPr>
          <w:rFonts w:ascii="Arial" w:hAnsi="Arial" w:cs="Arial"/>
          <w:sz w:val="20"/>
          <w:szCs w:val="20"/>
        </w:rPr>
      </w:pPr>
    </w:p>
    <w:sectPr w:rsidR="006E6BD8" w:rsidRPr="003D004E" w:rsidSect="003B0C88">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E0E83" w14:textId="77777777" w:rsidR="00993DCF" w:rsidRDefault="00993DCF">
      <w:r>
        <w:separator/>
      </w:r>
    </w:p>
  </w:endnote>
  <w:endnote w:type="continuationSeparator" w:id="0">
    <w:p w14:paraId="0CB2F6B0" w14:textId="77777777" w:rsidR="00993DCF" w:rsidRDefault="00993DCF">
      <w:r>
        <w:continuationSeparator/>
      </w:r>
    </w:p>
  </w:endnote>
  <w:endnote w:type="continuationNotice" w:id="1">
    <w:p w14:paraId="6556374B" w14:textId="77777777" w:rsidR="00993DCF" w:rsidRDefault="00993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33210" w14:textId="77777777" w:rsidR="0019236A" w:rsidRDefault="00192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97477D0" w14:textId="77777777" w:rsidR="0019236A" w:rsidRDefault="00192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F956" w14:textId="718DB8A6" w:rsidR="0019236A" w:rsidRDefault="0019236A" w:rsidP="00296DF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BEE51" w14:textId="77777777" w:rsidR="00993DCF" w:rsidRDefault="00993DCF">
      <w:r>
        <w:separator/>
      </w:r>
    </w:p>
  </w:footnote>
  <w:footnote w:type="continuationSeparator" w:id="0">
    <w:p w14:paraId="13D6A210" w14:textId="77777777" w:rsidR="00993DCF" w:rsidRDefault="00993DCF">
      <w:r>
        <w:continuationSeparator/>
      </w:r>
    </w:p>
  </w:footnote>
  <w:footnote w:type="continuationNotice" w:id="1">
    <w:p w14:paraId="1651D992" w14:textId="77777777" w:rsidR="00993DCF" w:rsidRDefault="00993D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76A8B" w14:textId="77777777" w:rsidR="008D5537" w:rsidRDefault="008D5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C319A"/>
    <w:multiLevelType w:val="multilevel"/>
    <w:tmpl w:val="8286B9C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4DF27C52"/>
    <w:multiLevelType w:val="multilevel"/>
    <w:tmpl w:val="8286B9C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7F757C9D"/>
    <w:multiLevelType w:val="multilevel"/>
    <w:tmpl w:val="8286B9C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3883"/>
    <w:rsid w:val="00043624"/>
    <w:rsid w:val="0005647F"/>
    <w:rsid w:val="00083603"/>
    <w:rsid w:val="00086B46"/>
    <w:rsid w:val="000A1490"/>
    <w:rsid w:val="000A6A63"/>
    <w:rsid w:val="000B1583"/>
    <w:rsid w:val="000C2BB7"/>
    <w:rsid w:val="000C7ACF"/>
    <w:rsid w:val="000D6A5F"/>
    <w:rsid w:val="00100CBF"/>
    <w:rsid w:val="00113772"/>
    <w:rsid w:val="001232CE"/>
    <w:rsid w:val="00140535"/>
    <w:rsid w:val="0014164F"/>
    <w:rsid w:val="001455AC"/>
    <w:rsid w:val="00160D70"/>
    <w:rsid w:val="00173606"/>
    <w:rsid w:val="001747BB"/>
    <w:rsid w:val="00187E50"/>
    <w:rsid w:val="0019236A"/>
    <w:rsid w:val="001A0DC3"/>
    <w:rsid w:val="001A5703"/>
    <w:rsid w:val="001B2183"/>
    <w:rsid w:val="001C75AE"/>
    <w:rsid w:val="00263AF2"/>
    <w:rsid w:val="00273B86"/>
    <w:rsid w:val="00282900"/>
    <w:rsid w:val="00284477"/>
    <w:rsid w:val="00286411"/>
    <w:rsid w:val="002965B2"/>
    <w:rsid w:val="00296DF2"/>
    <w:rsid w:val="002A7097"/>
    <w:rsid w:val="002B2F69"/>
    <w:rsid w:val="002B3BF7"/>
    <w:rsid w:val="003029F9"/>
    <w:rsid w:val="0031333C"/>
    <w:rsid w:val="00323B0B"/>
    <w:rsid w:val="0032427B"/>
    <w:rsid w:val="0034553E"/>
    <w:rsid w:val="00353BC4"/>
    <w:rsid w:val="00364E81"/>
    <w:rsid w:val="00375906"/>
    <w:rsid w:val="00377E25"/>
    <w:rsid w:val="00386CFC"/>
    <w:rsid w:val="003B0C88"/>
    <w:rsid w:val="003C3E13"/>
    <w:rsid w:val="003C7B8E"/>
    <w:rsid w:val="003D004E"/>
    <w:rsid w:val="003D0D10"/>
    <w:rsid w:val="003D2DD4"/>
    <w:rsid w:val="003F01E1"/>
    <w:rsid w:val="00425AD1"/>
    <w:rsid w:val="00431F1A"/>
    <w:rsid w:val="00440F9A"/>
    <w:rsid w:val="00445202"/>
    <w:rsid w:val="004454EB"/>
    <w:rsid w:val="00462468"/>
    <w:rsid w:val="00463E5C"/>
    <w:rsid w:val="004829C7"/>
    <w:rsid w:val="004E5529"/>
    <w:rsid w:val="005159F3"/>
    <w:rsid w:val="00551233"/>
    <w:rsid w:val="00565298"/>
    <w:rsid w:val="00596136"/>
    <w:rsid w:val="005D4986"/>
    <w:rsid w:val="005E1505"/>
    <w:rsid w:val="005E53AF"/>
    <w:rsid w:val="00600111"/>
    <w:rsid w:val="006045F6"/>
    <w:rsid w:val="00621AF4"/>
    <w:rsid w:val="0062232A"/>
    <w:rsid w:val="00635C1C"/>
    <w:rsid w:val="00644A34"/>
    <w:rsid w:val="00665E89"/>
    <w:rsid w:val="00673B81"/>
    <w:rsid w:val="00693325"/>
    <w:rsid w:val="006A321A"/>
    <w:rsid w:val="006B4597"/>
    <w:rsid w:val="006E6BD8"/>
    <w:rsid w:val="007304EB"/>
    <w:rsid w:val="0074398E"/>
    <w:rsid w:val="00763992"/>
    <w:rsid w:val="00783139"/>
    <w:rsid w:val="00785619"/>
    <w:rsid w:val="007C1EA8"/>
    <w:rsid w:val="007C6FB3"/>
    <w:rsid w:val="007D00D6"/>
    <w:rsid w:val="007D033E"/>
    <w:rsid w:val="007E685E"/>
    <w:rsid w:val="007F7DDB"/>
    <w:rsid w:val="00815CA3"/>
    <w:rsid w:val="00840274"/>
    <w:rsid w:val="008432C3"/>
    <w:rsid w:val="008524B7"/>
    <w:rsid w:val="0087040B"/>
    <w:rsid w:val="008706D3"/>
    <w:rsid w:val="00884CA2"/>
    <w:rsid w:val="0089201C"/>
    <w:rsid w:val="00894698"/>
    <w:rsid w:val="0089475A"/>
    <w:rsid w:val="008953D9"/>
    <w:rsid w:val="008A1390"/>
    <w:rsid w:val="008B2707"/>
    <w:rsid w:val="008B6EA5"/>
    <w:rsid w:val="008B7B9B"/>
    <w:rsid w:val="008C47C7"/>
    <w:rsid w:val="008C710F"/>
    <w:rsid w:val="008C7AB9"/>
    <w:rsid w:val="008D0669"/>
    <w:rsid w:val="008D3DB6"/>
    <w:rsid w:val="008D5537"/>
    <w:rsid w:val="008E2063"/>
    <w:rsid w:val="008E52B8"/>
    <w:rsid w:val="008F02C6"/>
    <w:rsid w:val="00905FCE"/>
    <w:rsid w:val="00912E74"/>
    <w:rsid w:val="00920A3D"/>
    <w:rsid w:val="00924461"/>
    <w:rsid w:val="009362FF"/>
    <w:rsid w:val="0095452F"/>
    <w:rsid w:val="00954B3A"/>
    <w:rsid w:val="00981DD7"/>
    <w:rsid w:val="009928E6"/>
    <w:rsid w:val="00993DCF"/>
    <w:rsid w:val="009A79BC"/>
    <w:rsid w:val="009D0E74"/>
    <w:rsid w:val="009D7F49"/>
    <w:rsid w:val="009F392B"/>
    <w:rsid w:val="009F4134"/>
    <w:rsid w:val="00A02660"/>
    <w:rsid w:val="00A50D4E"/>
    <w:rsid w:val="00A54C63"/>
    <w:rsid w:val="00A57D99"/>
    <w:rsid w:val="00A61AA3"/>
    <w:rsid w:val="00A63EB3"/>
    <w:rsid w:val="00A76DB2"/>
    <w:rsid w:val="00A77D5B"/>
    <w:rsid w:val="00AA0CE1"/>
    <w:rsid w:val="00AA66F6"/>
    <w:rsid w:val="00AB63FD"/>
    <w:rsid w:val="00AD4430"/>
    <w:rsid w:val="00AD6E8B"/>
    <w:rsid w:val="00B07ABE"/>
    <w:rsid w:val="00B16F03"/>
    <w:rsid w:val="00B31819"/>
    <w:rsid w:val="00B525D5"/>
    <w:rsid w:val="00B66601"/>
    <w:rsid w:val="00B704DA"/>
    <w:rsid w:val="00B84A70"/>
    <w:rsid w:val="00B85572"/>
    <w:rsid w:val="00BA34E3"/>
    <w:rsid w:val="00BA67A0"/>
    <w:rsid w:val="00BF0974"/>
    <w:rsid w:val="00C062F3"/>
    <w:rsid w:val="00C11E49"/>
    <w:rsid w:val="00C24A64"/>
    <w:rsid w:val="00C26410"/>
    <w:rsid w:val="00C339B7"/>
    <w:rsid w:val="00C72555"/>
    <w:rsid w:val="00C726DD"/>
    <w:rsid w:val="00CA37C3"/>
    <w:rsid w:val="00CB273E"/>
    <w:rsid w:val="00CB5973"/>
    <w:rsid w:val="00CC5095"/>
    <w:rsid w:val="00CC5368"/>
    <w:rsid w:val="00CD003F"/>
    <w:rsid w:val="00CE36B9"/>
    <w:rsid w:val="00CE373B"/>
    <w:rsid w:val="00CF41AE"/>
    <w:rsid w:val="00D04137"/>
    <w:rsid w:val="00D10791"/>
    <w:rsid w:val="00D14DC3"/>
    <w:rsid w:val="00D23769"/>
    <w:rsid w:val="00D2400F"/>
    <w:rsid w:val="00D32710"/>
    <w:rsid w:val="00D40E5B"/>
    <w:rsid w:val="00D4772D"/>
    <w:rsid w:val="00D61777"/>
    <w:rsid w:val="00D61F39"/>
    <w:rsid w:val="00D66655"/>
    <w:rsid w:val="00DA5439"/>
    <w:rsid w:val="00DD45F2"/>
    <w:rsid w:val="00DE03DF"/>
    <w:rsid w:val="00DE5001"/>
    <w:rsid w:val="00E00149"/>
    <w:rsid w:val="00E01EC9"/>
    <w:rsid w:val="00E0253F"/>
    <w:rsid w:val="00E13277"/>
    <w:rsid w:val="00E33BC5"/>
    <w:rsid w:val="00E55D17"/>
    <w:rsid w:val="00E66758"/>
    <w:rsid w:val="00E745C3"/>
    <w:rsid w:val="00E9735E"/>
    <w:rsid w:val="00EC3871"/>
    <w:rsid w:val="00EC5C4E"/>
    <w:rsid w:val="00ED6871"/>
    <w:rsid w:val="00EF6100"/>
    <w:rsid w:val="00F030DB"/>
    <w:rsid w:val="00F12450"/>
    <w:rsid w:val="00F2106A"/>
    <w:rsid w:val="00F30041"/>
    <w:rsid w:val="00F303B6"/>
    <w:rsid w:val="00F32F18"/>
    <w:rsid w:val="00F52B5C"/>
    <w:rsid w:val="00F549E7"/>
    <w:rsid w:val="00F57E04"/>
    <w:rsid w:val="00F910F7"/>
    <w:rsid w:val="00F96997"/>
    <w:rsid w:val="00FA764C"/>
    <w:rsid w:val="00FB10F8"/>
    <w:rsid w:val="00FB54F5"/>
    <w:rsid w:val="00FB662A"/>
    <w:rsid w:val="00FC6696"/>
    <w:rsid w:val="00FD0EE2"/>
    <w:rsid w:val="00FD468F"/>
    <w:rsid w:val="00FD78B0"/>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5EEDB9"/>
  <w15:docId w15:val="{364B36DF-F54E-4CD1-A914-5F51C9E87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AD6E8B"/>
  </w:style>
  <w:style w:type="character" w:styleId="Hyperlink">
    <w:name w:val="Hyperlink"/>
    <w:rsid w:val="004E5529"/>
    <w:rPr>
      <w:color w:val="0000FF"/>
      <w:u w:val="single"/>
    </w:rPr>
  </w:style>
  <w:style w:type="table" w:styleId="TableGrid">
    <w:name w:val="Table Grid"/>
    <w:basedOn w:val="TableNormal"/>
    <w:rsid w:val="004E552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10791"/>
    <w:rPr>
      <w:rFonts w:ascii="Tahoma" w:hAnsi="Tahoma" w:cs="Tahoma"/>
      <w:sz w:val="16"/>
      <w:szCs w:val="16"/>
    </w:rPr>
  </w:style>
  <w:style w:type="character" w:customStyle="1" w:styleId="BalloonTextChar">
    <w:name w:val="Balloon Text Char"/>
    <w:link w:val="BalloonText"/>
    <w:rsid w:val="00D10791"/>
    <w:rPr>
      <w:rFonts w:ascii="Tahoma" w:hAnsi="Tahoma" w:cs="Tahoma"/>
      <w:sz w:val="16"/>
      <w:szCs w:val="16"/>
    </w:rPr>
  </w:style>
  <w:style w:type="character" w:styleId="CommentReference">
    <w:name w:val="annotation reference"/>
    <w:rsid w:val="00596136"/>
    <w:rPr>
      <w:sz w:val="16"/>
      <w:szCs w:val="16"/>
    </w:rPr>
  </w:style>
  <w:style w:type="paragraph" w:styleId="CommentText">
    <w:name w:val="annotation text"/>
    <w:basedOn w:val="Normal"/>
    <w:link w:val="CommentTextChar"/>
    <w:rsid w:val="00596136"/>
  </w:style>
  <w:style w:type="character" w:customStyle="1" w:styleId="CommentTextChar">
    <w:name w:val="Comment Text Char"/>
    <w:link w:val="CommentText"/>
    <w:rsid w:val="00596136"/>
    <w:rPr>
      <w:rFonts w:ascii="Arial" w:hAnsi="Arial"/>
    </w:rPr>
  </w:style>
  <w:style w:type="paragraph" w:styleId="CommentSubject">
    <w:name w:val="annotation subject"/>
    <w:basedOn w:val="CommentText"/>
    <w:next w:val="CommentText"/>
    <w:link w:val="CommentSubjectChar"/>
    <w:rsid w:val="00596136"/>
    <w:rPr>
      <w:b/>
      <w:bCs/>
    </w:rPr>
  </w:style>
  <w:style w:type="character" w:customStyle="1" w:styleId="CommentSubjectChar">
    <w:name w:val="Comment Subject Char"/>
    <w:link w:val="CommentSubject"/>
    <w:rsid w:val="00596136"/>
    <w:rPr>
      <w:rFonts w:ascii="Arial" w:hAnsi="Arial"/>
      <w:b/>
      <w:bCs/>
    </w:rPr>
  </w:style>
  <w:style w:type="paragraph" w:customStyle="1" w:styleId="Default">
    <w:name w:val="Default"/>
    <w:rsid w:val="003D004E"/>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3D004E"/>
    <w:pPr>
      <w:spacing w:line="241" w:lineRule="atLeast"/>
    </w:pPr>
    <w:rPr>
      <w:rFonts w:cs="Times New Roman"/>
      <w:color w:val="auto"/>
    </w:rPr>
  </w:style>
  <w:style w:type="character" w:customStyle="1" w:styleId="A2">
    <w:name w:val="A2"/>
    <w:uiPriority w:val="99"/>
    <w:rsid w:val="003D004E"/>
    <w:rPr>
      <w:rFonts w:cs="TimesNewRomanPS"/>
      <w:b/>
      <w:bCs/>
      <w:color w:val="000000"/>
      <w:sz w:val="20"/>
      <w:szCs w:val="20"/>
    </w:rPr>
  </w:style>
  <w:style w:type="paragraph" w:customStyle="1" w:styleId="Pa1">
    <w:name w:val="Pa1"/>
    <w:basedOn w:val="Default"/>
    <w:next w:val="Default"/>
    <w:uiPriority w:val="99"/>
    <w:rsid w:val="003D004E"/>
    <w:pPr>
      <w:spacing w:line="241" w:lineRule="atLeast"/>
    </w:pPr>
    <w:rPr>
      <w:rFonts w:cs="Times New Roman"/>
      <w:color w:val="auto"/>
    </w:rPr>
  </w:style>
  <w:style w:type="character" w:customStyle="1" w:styleId="A0">
    <w:name w:val="A0"/>
    <w:uiPriority w:val="99"/>
    <w:rsid w:val="003D004E"/>
    <w:rPr>
      <w:rFonts w:cs="TimesNewRomanPS"/>
      <w:color w:val="000000"/>
      <w:sz w:val="18"/>
      <w:szCs w:val="18"/>
    </w:rPr>
  </w:style>
  <w:style w:type="paragraph" w:customStyle="1" w:styleId="Pa3">
    <w:name w:val="Pa3"/>
    <w:basedOn w:val="Default"/>
    <w:next w:val="Default"/>
    <w:uiPriority w:val="99"/>
    <w:rsid w:val="003D004E"/>
    <w:pPr>
      <w:spacing w:line="241" w:lineRule="atLeast"/>
    </w:pPr>
    <w:rPr>
      <w:rFonts w:cs="Times New Roman"/>
      <w:color w:val="auto"/>
    </w:rPr>
  </w:style>
  <w:style w:type="paragraph" w:customStyle="1" w:styleId="Pa4">
    <w:name w:val="Pa4"/>
    <w:basedOn w:val="Default"/>
    <w:next w:val="Default"/>
    <w:uiPriority w:val="99"/>
    <w:rsid w:val="003D004E"/>
    <w:pPr>
      <w:spacing w:line="241" w:lineRule="atLeast"/>
    </w:pPr>
    <w:rPr>
      <w:rFonts w:cs="Times New Roman"/>
      <w:color w:val="auto"/>
    </w:rPr>
  </w:style>
  <w:style w:type="paragraph" w:customStyle="1" w:styleId="Pa6">
    <w:name w:val="Pa6"/>
    <w:basedOn w:val="Default"/>
    <w:next w:val="Default"/>
    <w:uiPriority w:val="99"/>
    <w:rsid w:val="003D004E"/>
    <w:pPr>
      <w:spacing w:line="241" w:lineRule="atLeast"/>
    </w:pPr>
    <w:rPr>
      <w:rFonts w:cs="Times New Roman"/>
      <w:color w:val="auto"/>
    </w:rPr>
  </w:style>
  <w:style w:type="paragraph" w:customStyle="1" w:styleId="Pa5">
    <w:name w:val="Pa5"/>
    <w:basedOn w:val="Default"/>
    <w:next w:val="Default"/>
    <w:uiPriority w:val="99"/>
    <w:rsid w:val="003D004E"/>
    <w:pPr>
      <w:spacing w:line="241" w:lineRule="atLeast"/>
    </w:pPr>
    <w:rPr>
      <w:rFonts w:cs="Times New Roman"/>
      <w:color w:val="auto"/>
    </w:rPr>
  </w:style>
  <w:style w:type="paragraph" w:customStyle="1" w:styleId="Pa2">
    <w:name w:val="Pa2"/>
    <w:basedOn w:val="Default"/>
    <w:next w:val="Default"/>
    <w:uiPriority w:val="99"/>
    <w:rsid w:val="003D004E"/>
    <w:pPr>
      <w:spacing w:line="241" w:lineRule="atLeast"/>
    </w:pPr>
    <w:rPr>
      <w:rFonts w:cs="Times New Roman"/>
      <w:color w:val="auto"/>
    </w:rPr>
  </w:style>
  <w:style w:type="paragraph" w:customStyle="1" w:styleId="Pa14">
    <w:name w:val="Pa14"/>
    <w:basedOn w:val="Default"/>
    <w:next w:val="Default"/>
    <w:uiPriority w:val="99"/>
    <w:rsid w:val="003D004E"/>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825242">
      <w:bodyDiv w:val="1"/>
      <w:marLeft w:val="0"/>
      <w:marRight w:val="0"/>
      <w:marTop w:val="0"/>
      <w:marBottom w:val="0"/>
      <w:divBdr>
        <w:top w:val="none" w:sz="0" w:space="0" w:color="auto"/>
        <w:left w:val="none" w:sz="0" w:space="0" w:color="auto"/>
        <w:bottom w:val="none" w:sz="0" w:space="0" w:color="auto"/>
        <w:right w:val="none" w:sz="0" w:space="0" w:color="auto"/>
      </w:divBdr>
    </w:div>
    <w:div w:id="649792790">
      <w:bodyDiv w:val="1"/>
      <w:marLeft w:val="0"/>
      <w:marRight w:val="0"/>
      <w:marTop w:val="0"/>
      <w:marBottom w:val="0"/>
      <w:divBdr>
        <w:top w:val="none" w:sz="0" w:space="0" w:color="auto"/>
        <w:left w:val="none" w:sz="0" w:space="0" w:color="auto"/>
        <w:bottom w:val="none" w:sz="0" w:space="0" w:color="auto"/>
        <w:right w:val="none" w:sz="0" w:space="0" w:color="auto"/>
      </w:divBdr>
    </w:div>
    <w:div w:id="712081135">
      <w:bodyDiv w:val="1"/>
      <w:marLeft w:val="0"/>
      <w:marRight w:val="0"/>
      <w:marTop w:val="0"/>
      <w:marBottom w:val="0"/>
      <w:divBdr>
        <w:top w:val="none" w:sz="0" w:space="0" w:color="auto"/>
        <w:left w:val="none" w:sz="0" w:space="0" w:color="auto"/>
        <w:bottom w:val="none" w:sz="0" w:space="0" w:color="auto"/>
        <w:right w:val="none" w:sz="0" w:space="0" w:color="auto"/>
      </w:divBdr>
    </w:div>
    <w:div w:id="831339735">
      <w:bodyDiv w:val="1"/>
      <w:marLeft w:val="0"/>
      <w:marRight w:val="0"/>
      <w:marTop w:val="0"/>
      <w:marBottom w:val="0"/>
      <w:divBdr>
        <w:top w:val="none" w:sz="0" w:space="0" w:color="auto"/>
        <w:left w:val="none" w:sz="0" w:space="0" w:color="auto"/>
        <w:bottom w:val="none" w:sz="0" w:space="0" w:color="auto"/>
        <w:right w:val="none" w:sz="0" w:space="0" w:color="auto"/>
      </w:divBdr>
    </w:div>
    <w:div w:id="1353990096">
      <w:bodyDiv w:val="1"/>
      <w:marLeft w:val="0"/>
      <w:marRight w:val="0"/>
      <w:marTop w:val="0"/>
      <w:marBottom w:val="0"/>
      <w:divBdr>
        <w:top w:val="none" w:sz="0" w:space="0" w:color="auto"/>
        <w:left w:val="none" w:sz="0" w:space="0" w:color="auto"/>
        <w:bottom w:val="none" w:sz="0" w:space="0" w:color="auto"/>
        <w:right w:val="none" w:sz="0" w:space="0" w:color="auto"/>
      </w:divBdr>
    </w:div>
    <w:div w:id="2107342053">
      <w:bodyDiv w:val="1"/>
      <w:marLeft w:val="0"/>
      <w:marRight w:val="0"/>
      <w:marTop w:val="0"/>
      <w:marBottom w:val="0"/>
      <w:divBdr>
        <w:top w:val="none" w:sz="0" w:space="0" w:color="auto"/>
        <w:left w:val="none" w:sz="0" w:space="0" w:color="auto"/>
        <w:bottom w:val="none" w:sz="0" w:space="0" w:color="auto"/>
        <w:right w:val="none" w:sz="0" w:space="0" w:color="auto"/>
      </w:divBdr>
    </w:div>
    <w:div w:id="211513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BK702-002020-00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B7872-67DF-4C91-94D6-97775D0C3A3D}"/>
</file>

<file path=customXml/itemProps2.xml><?xml version="1.0" encoding="utf-8"?>
<ds:datastoreItem xmlns:ds="http://schemas.openxmlformats.org/officeDocument/2006/customXml" ds:itemID="{0FD4A2E3-2ED7-4AF6-B9B6-ED87EE19B8C0}"/>
</file>

<file path=customXml/itemProps3.xml><?xml version="1.0" encoding="utf-8"?>
<ds:datastoreItem xmlns:ds="http://schemas.openxmlformats.org/officeDocument/2006/customXml" ds:itemID="{60C335D1-CE18-4D61-BE7F-CEFC8C29A008}"/>
</file>

<file path=customXml/itemProps4.xml><?xml version="1.0" encoding="utf-8"?>
<ds:datastoreItem xmlns:ds="http://schemas.openxmlformats.org/officeDocument/2006/customXml" ds:itemID="{05C7EF80-C979-4D9E-AF9D-D92DEE22EF4B}"/>
</file>

<file path=docProps/app.xml><?xml version="1.0" encoding="utf-8"?>
<Properties xmlns="http://schemas.openxmlformats.org/officeDocument/2006/extended-properties" xmlns:vt="http://schemas.openxmlformats.org/officeDocument/2006/docPropsVTypes">
  <Template>Normal</Template>
  <TotalTime>1</TotalTime>
  <Pages>3</Pages>
  <Words>932</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Delineators</vt:lpstr>
    </vt:vector>
  </TitlesOfParts>
  <Company>VDOT</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Delineators</dc:title>
  <dc:creator>vdot</dc:creator>
  <cp:lastModifiedBy>Changes</cp:lastModifiedBy>
  <cp:revision>3</cp:revision>
  <dcterms:created xsi:type="dcterms:W3CDTF">2020-01-06T19:15:00Z</dcterms:created>
  <dcterms:modified xsi:type="dcterms:W3CDTF">2020-01-06T19:15:00Z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/insidevdot/div/sc/Design/Specs/Book|267d9c91-ffb4-4ec6-9b42-055387e8fc60</vt:lpwstr>
  </property>
  <property fmtid="{D5CDD505-2E9C-101B-9397-08002B2CF9AE}" pid="4" name="_dlc_DocIdItemGuid">
    <vt:lpwstr>267d9c91-ffb4-4ec6-9b42-055387e8fc60</vt:lpwstr>
  </property>
  <property fmtid="{D5CDD505-2E9C-101B-9397-08002B2CF9AE}" pid="5" name="_dlc_DocIdUrl">
    <vt:lpwstr>https://insidevdot.cov.virginia.gov/div/sc/Design/Specs/Book/_layouts/DocIdRedir.aspx?ID=%2finsidevdot%2fdiv%2fsc%2fDesign%2fSpecs%2fBook%7c267d9c91-ffb4-4ec6-9b42-055387e8fc60, /insidevdot/div/sc/Design/Specs/Book|267d9c91-ffb4-4ec6-9b42-055387e8fc60</vt:lpwstr>
  </property>
  <property fmtid="{D5CDD505-2E9C-101B-9397-08002B2CF9AE}" pid="6" name="Locked">
    <vt:lpwstr>N</vt:lpwstr>
  </property>
  <property fmtid="{D5CDD505-2E9C-101B-9397-08002B2CF9AE}" pid="7" name="Order">
    <vt:r8>14000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BK702-002016-00</vt:lpwstr>
  </property>
  <property fmtid="{D5CDD505-2E9C-101B-9397-08002B2CF9AE}" pid="16" name="Availability Date">
    <vt:filetime>2016-07-01T04:00:00Z</vt:filetime>
  </property>
  <property fmtid="{D5CDD505-2E9C-101B-9397-08002B2CF9AE}" pid="17" name="Sect">
    <vt:lpwstr>702</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