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5ACF4" w14:textId="64450329" w:rsidR="00475D9D" w:rsidRPr="00475D9D" w:rsidRDefault="00475D9D" w:rsidP="00475D9D">
      <w:pPr>
        <w:autoSpaceDE w:val="0"/>
        <w:autoSpaceDN w:val="0"/>
        <w:adjustRightInd w:val="0"/>
        <w:spacing w:after="240" w:line="241" w:lineRule="atLeast"/>
        <w:jc w:val="center"/>
        <w:outlineLvl w:val="0"/>
        <w:rPr>
          <w:rFonts w:ascii="Arial" w:hAnsi="Arial" w:cs="Arial"/>
          <w:szCs w:val="20"/>
        </w:rPr>
      </w:pPr>
      <w:r w:rsidRPr="00475D9D">
        <w:rPr>
          <w:rFonts w:ascii="Arial" w:hAnsi="Arial" w:cs="Arial"/>
          <w:b/>
          <w:bCs/>
          <w:szCs w:val="20"/>
        </w:rPr>
        <w:t>SECTION 801 – ITS INFRASTRUCTURE COMPONENTS</w:t>
      </w:r>
    </w:p>
    <w:p w14:paraId="787916A8" w14:textId="0FE56D1E" w:rsidR="00475D9D" w:rsidRPr="00475D9D" w:rsidRDefault="00475D9D" w:rsidP="00475D9D">
      <w:pPr>
        <w:autoSpaceDE w:val="0"/>
        <w:autoSpaceDN w:val="0"/>
        <w:adjustRightInd w:val="0"/>
        <w:spacing w:after="240" w:line="241" w:lineRule="atLeast"/>
        <w:jc w:val="both"/>
        <w:outlineLvl w:val="1"/>
        <w:rPr>
          <w:rFonts w:ascii="Arial" w:hAnsi="Arial" w:cs="Arial"/>
          <w:szCs w:val="20"/>
        </w:rPr>
      </w:pPr>
      <w:proofErr w:type="gramStart"/>
      <w:r>
        <w:rPr>
          <w:rFonts w:ascii="Arial" w:hAnsi="Arial" w:cs="Arial"/>
          <w:b/>
          <w:bCs/>
          <w:szCs w:val="20"/>
        </w:rPr>
        <w:t>801.01</w:t>
      </w:r>
      <w:proofErr w:type="gramEnd"/>
      <w:r>
        <w:rPr>
          <w:rFonts w:ascii="Arial" w:hAnsi="Arial" w:cs="Arial"/>
          <w:b/>
          <w:bCs/>
          <w:szCs w:val="20"/>
        </w:rPr>
        <w:t xml:space="preserve"> – </w:t>
      </w:r>
      <w:r w:rsidRPr="00475D9D">
        <w:rPr>
          <w:rFonts w:ascii="Arial" w:hAnsi="Arial" w:cs="Arial"/>
          <w:b/>
          <w:bCs/>
          <w:szCs w:val="20"/>
        </w:rPr>
        <w:t>Description</w:t>
      </w:r>
    </w:p>
    <w:p w14:paraId="58671B33" w14:textId="56C3E991" w:rsidR="00475D9D" w:rsidRPr="00475D9D" w:rsidRDefault="00475D9D" w:rsidP="00475D9D">
      <w:pPr>
        <w:autoSpaceDE w:val="0"/>
        <w:autoSpaceDN w:val="0"/>
        <w:adjustRightInd w:val="0"/>
        <w:spacing w:after="240" w:line="241" w:lineRule="atLeast"/>
        <w:jc w:val="both"/>
        <w:rPr>
          <w:rFonts w:ascii="Arial" w:hAnsi="Arial" w:cs="Arial"/>
          <w:szCs w:val="20"/>
        </w:rPr>
      </w:pPr>
      <w:r w:rsidRPr="00475D9D">
        <w:rPr>
          <w:rFonts w:ascii="Arial" w:hAnsi="Arial" w:cs="Arial"/>
          <w:szCs w:val="20"/>
        </w:rPr>
        <w:t>This work shall consist of furnishing and installing Intelligent Transportation Systems (ITS) infrastructure components in accordance with these specifications and as shown on the plans or as directed by the Engineer. ITS infrastructure consists of: ITS controller cabinets; ITS Communication Hub cabinets; Solar Power Assemblies; surge protection devices including but not limited to those at the service entrance, at the main disconnect, at the power entry point, as well as point-of-use and low-voltage power surge protection devices; and associated ancillary items. See also NEMA Surge Organization glossary for terms and Acronym used herein.</w:t>
      </w:r>
    </w:p>
    <w:p w14:paraId="068B4A39" w14:textId="2577C659" w:rsidR="00475D9D" w:rsidRPr="00475D9D" w:rsidRDefault="00475D9D" w:rsidP="00475D9D">
      <w:pPr>
        <w:autoSpaceDE w:val="0"/>
        <w:autoSpaceDN w:val="0"/>
        <w:adjustRightInd w:val="0"/>
        <w:spacing w:after="240" w:line="241" w:lineRule="atLeast"/>
        <w:jc w:val="both"/>
        <w:outlineLvl w:val="1"/>
        <w:rPr>
          <w:rFonts w:ascii="Arial" w:hAnsi="Arial" w:cs="Arial"/>
          <w:szCs w:val="20"/>
        </w:rPr>
      </w:pPr>
      <w:proofErr w:type="gramStart"/>
      <w:r>
        <w:rPr>
          <w:rFonts w:ascii="Arial" w:hAnsi="Arial" w:cs="Arial"/>
          <w:b/>
          <w:bCs/>
          <w:szCs w:val="20"/>
        </w:rPr>
        <w:t>801.02</w:t>
      </w:r>
      <w:proofErr w:type="gramEnd"/>
      <w:r>
        <w:rPr>
          <w:rFonts w:ascii="Arial" w:hAnsi="Arial" w:cs="Arial"/>
          <w:b/>
          <w:bCs/>
          <w:szCs w:val="20"/>
        </w:rPr>
        <w:t xml:space="preserve"> – </w:t>
      </w:r>
      <w:r w:rsidRPr="00475D9D">
        <w:rPr>
          <w:rFonts w:ascii="Arial" w:hAnsi="Arial" w:cs="Arial"/>
          <w:b/>
          <w:bCs/>
          <w:szCs w:val="20"/>
        </w:rPr>
        <w:t>Materials</w:t>
      </w:r>
    </w:p>
    <w:p w14:paraId="28AB2641" w14:textId="77777777" w:rsidR="00475D9D" w:rsidRDefault="00475D9D" w:rsidP="00475D9D">
      <w:pPr>
        <w:numPr>
          <w:ilvl w:val="0"/>
          <w:numId w:val="2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Concrete</w:t>
      </w:r>
      <w:r w:rsidRPr="001E6F41">
        <w:rPr>
          <w:rFonts w:ascii="Arial" w:hAnsi="Arial" w:cs="Arial"/>
          <w:bCs/>
          <w:szCs w:val="20"/>
        </w:rPr>
        <w:t xml:space="preserve"> </w:t>
      </w:r>
      <w:r w:rsidRPr="00475D9D">
        <w:rPr>
          <w:rFonts w:ascii="Arial" w:hAnsi="Arial" w:cs="Arial"/>
          <w:szCs w:val="20"/>
        </w:rPr>
        <w:t>shall conform to Section 217.</w:t>
      </w:r>
    </w:p>
    <w:p w14:paraId="48E75245" w14:textId="77777777" w:rsidR="00475D9D" w:rsidRDefault="00475D9D" w:rsidP="00475D9D">
      <w:pPr>
        <w:numPr>
          <w:ilvl w:val="0"/>
          <w:numId w:val="2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Reinforcing steel</w:t>
      </w:r>
      <w:r w:rsidRPr="001E6F41">
        <w:rPr>
          <w:rFonts w:ascii="Arial" w:hAnsi="Arial" w:cs="Arial"/>
          <w:bCs/>
          <w:szCs w:val="20"/>
        </w:rPr>
        <w:t xml:space="preserve"> </w:t>
      </w:r>
      <w:r w:rsidRPr="00475D9D">
        <w:rPr>
          <w:rFonts w:ascii="Arial" w:hAnsi="Arial" w:cs="Arial"/>
          <w:szCs w:val="20"/>
        </w:rPr>
        <w:t>shall conform to Section 223.</w:t>
      </w:r>
    </w:p>
    <w:p w14:paraId="6D4C05EB" w14:textId="77777777" w:rsidR="00475D9D" w:rsidRDefault="00475D9D" w:rsidP="00475D9D">
      <w:pPr>
        <w:numPr>
          <w:ilvl w:val="0"/>
          <w:numId w:val="2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Aluminum</w:t>
      </w:r>
      <w:r w:rsidRPr="001E6F41">
        <w:rPr>
          <w:rFonts w:ascii="Arial" w:hAnsi="Arial" w:cs="Arial"/>
          <w:bCs/>
          <w:szCs w:val="20"/>
        </w:rPr>
        <w:t xml:space="preserve"> </w:t>
      </w:r>
      <w:r w:rsidRPr="00475D9D">
        <w:rPr>
          <w:rFonts w:ascii="Arial" w:hAnsi="Arial" w:cs="Arial"/>
          <w:szCs w:val="20"/>
        </w:rPr>
        <w:t>shall conform to Section 229 and shall be fabricated, welded, and inspected in accordance with Section 407.</w:t>
      </w:r>
    </w:p>
    <w:p w14:paraId="188BF4F2" w14:textId="77777777" w:rsidR="00475D9D" w:rsidRPr="00475D9D" w:rsidRDefault="00475D9D" w:rsidP="00475D9D">
      <w:pPr>
        <w:numPr>
          <w:ilvl w:val="0"/>
          <w:numId w:val="2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items</w:t>
      </w:r>
      <w:r w:rsidRPr="001E6F41">
        <w:rPr>
          <w:rFonts w:ascii="Arial" w:hAnsi="Arial" w:cs="Arial"/>
          <w:bCs/>
          <w:szCs w:val="20"/>
        </w:rPr>
        <w:t xml:space="preserve"> </w:t>
      </w:r>
      <w:r w:rsidRPr="00475D9D">
        <w:rPr>
          <w:rFonts w:ascii="Arial" w:hAnsi="Arial" w:cs="Arial"/>
          <w:szCs w:val="20"/>
        </w:rPr>
        <w:t xml:space="preserve">shall conform to Section 238. </w:t>
      </w:r>
    </w:p>
    <w:p w14:paraId="4C40A308" w14:textId="0C92B68A" w:rsidR="00475D9D" w:rsidRPr="00475D9D" w:rsidRDefault="00475D9D" w:rsidP="00475D9D">
      <w:pPr>
        <w:autoSpaceDE w:val="0"/>
        <w:autoSpaceDN w:val="0"/>
        <w:adjustRightInd w:val="0"/>
        <w:spacing w:after="240" w:line="241" w:lineRule="atLeast"/>
        <w:jc w:val="both"/>
        <w:outlineLvl w:val="1"/>
        <w:rPr>
          <w:rFonts w:ascii="Arial" w:hAnsi="Arial" w:cs="Arial"/>
          <w:szCs w:val="20"/>
        </w:rPr>
      </w:pPr>
      <w:proofErr w:type="gramStart"/>
      <w:r>
        <w:rPr>
          <w:rFonts w:ascii="Arial" w:hAnsi="Arial" w:cs="Arial"/>
          <w:b/>
          <w:bCs/>
          <w:szCs w:val="20"/>
        </w:rPr>
        <w:t>801.03</w:t>
      </w:r>
      <w:proofErr w:type="gramEnd"/>
      <w:r>
        <w:rPr>
          <w:rFonts w:ascii="Arial" w:hAnsi="Arial" w:cs="Arial"/>
          <w:b/>
          <w:bCs/>
          <w:szCs w:val="20"/>
        </w:rPr>
        <w:t xml:space="preserve"> – </w:t>
      </w:r>
      <w:r w:rsidRPr="00475D9D">
        <w:rPr>
          <w:rFonts w:ascii="Arial" w:hAnsi="Arial" w:cs="Arial"/>
          <w:b/>
          <w:bCs/>
          <w:szCs w:val="20"/>
        </w:rPr>
        <w:t>Equipment</w:t>
      </w:r>
    </w:p>
    <w:p w14:paraId="66BB4FCF" w14:textId="77777777" w:rsidR="00475D9D" w:rsidRPr="00475D9D" w:rsidRDefault="00475D9D" w:rsidP="00475D9D">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Surge Protection Device (SPD) at Power Entry Points</w:t>
      </w:r>
    </w:p>
    <w:p w14:paraId="3AF1933D"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Specifications</w:t>
      </w:r>
    </w:p>
    <w:p w14:paraId="60AA593C"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SPD for the ITS devices power source shall have an operating voltage of 120 V single phase and a maximum continuous operating voltage of 150 V single phase. The SPD shall be configured to operate at 120 V single phase (i.e., two wires) or 120/240 V single phase (i.e., three wires) as required to match the supply circuit configuration. The Contractor shall verify that the SPD has been labeled to indicate that the unit is UL listed and meets the requirements of UL 1449, Third Edition. The power entry point SPD shall also be </w:t>
      </w:r>
      <w:r>
        <w:rPr>
          <w:rFonts w:ascii="Arial" w:hAnsi="Arial" w:cs="Arial"/>
          <w:szCs w:val="20"/>
        </w:rPr>
        <w:t>compliant with NEC Article 285.</w:t>
      </w:r>
    </w:p>
    <w:p w14:paraId="022E36FB"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SPD shall be rated at a minimum</w:t>
      </w:r>
      <w:r>
        <w:rPr>
          <w:rFonts w:ascii="Arial" w:hAnsi="Arial" w:cs="Arial"/>
          <w:szCs w:val="20"/>
        </w:rPr>
        <w:t xml:space="preserve"> of 80 </w:t>
      </w:r>
      <w:proofErr w:type="spellStart"/>
      <w:r>
        <w:rPr>
          <w:rFonts w:ascii="Arial" w:hAnsi="Arial" w:cs="Arial"/>
          <w:szCs w:val="20"/>
        </w:rPr>
        <w:t>kiloamps</w:t>
      </w:r>
      <w:proofErr w:type="spellEnd"/>
      <w:r>
        <w:rPr>
          <w:rFonts w:ascii="Arial" w:hAnsi="Arial" w:cs="Arial"/>
          <w:szCs w:val="20"/>
        </w:rPr>
        <w:t xml:space="preserve"> (kA) per phase.</w:t>
      </w:r>
    </w:p>
    <w:p w14:paraId="41FFE90A"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SPD shall meet o</w:t>
      </w:r>
      <w:r>
        <w:rPr>
          <w:rFonts w:ascii="Arial" w:hAnsi="Arial" w:cs="Arial"/>
          <w:szCs w:val="20"/>
        </w:rPr>
        <w:t>r exceed the following ratings:</w:t>
      </w:r>
    </w:p>
    <w:p w14:paraId="119C04C5"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L-N (Line to Neutral), L-G (Line to G</w:t>
      </w:r>
      <w:r>
        <w:rPr>
          <w:rFonts w:ascii="Arial" w:hAnsi="Arial" w:cs="Arial"/>
          <w:szCs w:val="20"/>
        </w:rPr>
        <w:t>round), N-G (Neutral to Ground)</w:t>
      </w:r>
    </w:p>
    <w:p w14:paraId="296FC5C5" w14:textId="77777777" w:rsidR="00475D9D" w:rsidRDefault="00475D9D" w:rsidP="00475D9D">
      <w:pPr>
        <w:autoSpaceDE w:val="0"/>
        <w:autoSpaceDN w:val="0"/>
        <w:adjustRightInd w:val="0"/>
        <w:spacing w:line="241" w:lineRule="atLeast"/>
        <w:ind w:left="4320"/>
        <w:jc w:val="both"/>
        <w:rPr>
          <w:rFonts w:ascii="Arial" w:hAnsi="Arial" w:cs="Arial"/>
          <w:szCs w:val="20"/>
        </w:rPr>
      </w:pPr>
      <w:r>
        <w:rPr>
          <w:rFonts w:ascii="Arial" w:hAnsi="Arial" w:cs="Arial"/>
          <w:szCs w:val="20"/>
        </w:rPr>
        <w:t>L-N</w:t>
      </w:r>
      <w:r>
        <w:rPr>
          <w:rFonts w:ascii="Arial" w:hAnsi="Arial" w:cs="Arial"/>
          <w:szCs w:val="20"/>
        </w:rPr>
        <w:tab/>
      </w:r>
      <w:r>
        <w:rPr>
          <w:rFonts w:ascii="Arial" w:hAnsi="Arial" w:cs="Arial"/>
          <w:szCs w:val="20"/>
        </w:rPr>
        <w:tab/>
        <w:t xml:space="preserve">L-G </w:t>
      </w:r>
      <w:r>
        <w:rPr>
          <w:rFonts w:ascii="Arial" w:hAnsi="Arial" w:cs="Arial"/>
          <w:szCs w:val="20"/>
        </w:rPr>
        <w:tab/>
        <w:t>N-G</w:t>
      </w:r>
    </w:p>
    <w:p w14:paraId="4002E5FE" w14:textId="77777777" w:rsidR="00475D9D" w:rsidRDefault="00475D9D" w:rsidP="00475D9D">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szCs w:val="20"/>
        </w:rPr>
        <w:t xml:space="preserve">Voltage Protection Rating (VPR): </w:t>
      </w:r>
      <w:r>
        <w:rPr>
          <w:rFonts w:ascii="Arial" w:hAnsi="Arial" w:cs="Arial"/>
          <w:szCs w:val="20"/>
        </w:rPr>
        <w:tab/>
      </w:r>
      <w:r w:rsidRPr="00475D9D">
        <w:rPr>
          <w:rFonts w:ascii="Arial" w:hAnsi="Arial" w:cs="Arial"/>
          <w:szCs w:val="20"/>
        </w:rPr>
        <w:t xml:space="preserve">700V </w:t>
      </w:r>
      <w:r>
        <w:rPr>
          <w:rFonts w:ascii="Arial" w:hAnsi="Arial" w:cs="Arial"/>
          <w:szCs w:val="20"/>
        </w:rPr>
        <w:tab/>
      </w:r>
      <w:proofErr w:type="spellStart"/>
      <w:r>
        <w:rPr>
          <w:rFonts w:ascii="Arial" w:hAnsi="Arial" w:cs="Arial"/>
          <w:szCs w:val="20"/>
        </w:rPr>
        <w:t>700V</w:t>
      </w:r>
      <w:proofErr w:type="spellEnd"/>
      <w:r>
        <w:rPr>
          <w:rFonts w:ascii="Arial" w:hAnsi="Arial" w:cs="Arial"/>
          <w:szCs w:val="20"/>
        </w:rPr>
        <w:tab/>
      </w:r>
      <w:proofErr w:type="spellStart"/>
      <w:r>
        <w:rPr>
          <w:rFonts w:ascii="Arial" w:hAnsi="Arial" w:cs="Arial"/>
          <w:szCs w:val="20"/>
        </w:rPr>
        <w:t>700V</w:t>
      </w:r>
      <w:proofErr w:type="spellEnd"/>
    </w:p>
    <w:p w14:paraId="4A3E096E" w14:textId="77777777" w:rsidR="00475D9D" w:rsidRDefault="00475D9D" w:rsidP="00475D9D">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szCs w:val="20"/>
        </w:rPr>
        <w:t>I-nominal rating of 20kA</w:t>
      </w:r>
    </w:p>
    <w:p w14:paraId="48FC97BA" w14:textId="77777777" w:rsidR="00475D9D" w:rsidRDefault="00475D9D" w:rsidP="00475D9D">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szCs w:val="20"/>
        </w:rPr>
        <w:t>Short Circuit Current Rating (SCCR) shall be equal to or exceed 50kA or the available short circuit</w:t>
      </w:r>
      <w:r>
        <w:rPr>
          <w:rFonts w:ascii="Arial" w:hAnsi="Arial" w:cs="Arial"/>
          <w:szCs w:val="20"/>
        </w:rPr>
        <w:t xml:space="preserve"> current, whichever is greater.</w:t>
      </w:r>
    </w:p>
    <w:p w14:paraId="1D55A173"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Environmental Specifications</w:t>
      </w:r>
    </w:p>
    <w:p w14:paraId="791F7B4F"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enclosure for a SPD shall have a NEMA 4 rating, or better.</w:t>
      </w:r>
    </w:p>
    <w:p w14:paraId="47CA914A"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Physical Specifications</w:t>
      </w:r>
    </w:p>
    <w:p w14:paraId="4134AD02" w14:textId="5D9CA9FD"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Contractor shall install a SPD at the closest termination/disconnection point where the 120-volt (V) supply circuit enters the ITS device cabinet. The SPD shall be located on the load side of the service disconnect and ahead of any and all ITS electronic devices.</w:t>
      </w:r>
    </w:p>
    <w:p w14:paraId="1CDDF980"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 Standards</w:t>
      </w:r>
    </w:p>
    <w:p w14:paraId="0AB959D4"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suppression device shall have visual indication monitoring the operation status of each Metal Oxide </w:t>
      </w:r>
      <w:proofErr w:type="spellStart"/>
      <w:r w:rsidRPr="00475D9D">
        <w:rPr>
          <w:rFonts w:ascii="Arial" w:hAnsi="Arial" w:cs="Arial"/>
          <w:szCs w:val="20"/>
        </w:rPr>
        <w:t>Varistor</w:t>
      </w:r>
      <w:proofErr w:type="spellEnd"/>
      <w:r w:rsidRPr="00475D9D">
        <w:rPr>
          <w:rFonts w:ascii="Arial" w:hAnsi="Arial" w:cs="Arial"/>
          <w:szCs w:val="20"/>
        </w:rPr>
        <w:t xml:space="preserve"> (MOV) including N-G. The SPD shall include one set of Normally Open (NO), Normally Closed (NC) Form C contacts for remote monitoring.</w:t>
      </w:r>
    </w:p>
    <w:p w14:paraId="03B7C195" w14:textId="77777777" w:rsidR="00475D9D" w:rsidRPr="00475D9D" w:rsidRDefault="00475D9D" w:rsidP="00475D9D">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Low-Voltage Power Surge Protection Devices (SPD) Devices, Control, Data, and Signal Systems</w:t>
      </w:r>
    </w:p>
    <w:p w14:paraId="3B8A2102"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Specifications</w:t>
      </w:r>
    </w:p>
    <w:p w14:paraId="3D212630" w14:textId="77777777"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These devices shall be of hybrid multi-staged design with maximum let-through voltage as shown in Table VIII-1. Testing shall be for all available modes (i.e. power L-L, L-G; data and signal center pin-to-shield, L-L, L-G, a</w:t>
      </w:r>
      <w:r>
        <w:rPr>
          <w:rFonts w:ascii="Arial" w:hAnsi="Arial" w:cs="Arial"/>
          <w:szCs w:val="20"/>
        </w:rPr>
        <w:t>nd shield-G where appropriate).</w:t>
      </w:r>
    </w:p>
    <w:tbl>
      <w:tblPr>
        <w:tblW w:w="0" w:type="auto"/>
        <w:tblInd w:w="720" w:type="dxa"/>
        <w:tblBorders>
          <w:bottom w:val="single" w:sz="4" w:space="0" w:color="auto"/>
        </w:tblBorders>
        <w:tblLayout w:type="fixed"/>
        <w:tblLook w:val="04A0" w:firstRow="1" w:lastRow="0" w:firstColumn="1" w:lastColumn="0" w:noHBand="0" w:noVBand="1"/>
      </w:tblPr>
      <w:tblGrid>
        <w:gridCol w:w="1368"/>
        <w:gridCol w:w="1350"/>
        <w:gridCol w:w="1350"/>
        <w:gridCol w:w="2070"/>
        <w:gridCol w:w="2718"/>
      </w:tblGrid>
      <w:tr w:rsidR="000F6A60" w:rsidRPr="00ED5B90" w14:paraId="7B8E2C87" w14:textId="77777777" w:rsidTr="00ED5B90">
        <w:tc>
          <w:tcPr>
            <w:tcW w:w="8856" w:type="dxa"/>
            <w:gridSpan w:val="5"/>
            <w:tcBorders>
              <w:bottom w:val="single" w:sz="4" w:space="0" w:color="auto"/>
            </w:tcBorders>
            <w:shd w:val="clear" w:color="auto" w:fill="auto"/>
          </w:tcPr>
          <w:p w14:paraId="3BC2DED2" w14:textId="77777777" w:rsidR="000F6A60" w:rsidRPr="00ED5B90" w:rsidRDefault="000F6A60" w:rsidP="00ED5B90">
            <w:pPr>
              <w:autoSpaceDE w:val="0"/>
              <w:autoSpaceDN w:val="0"/>
              <w:adjustRightInd w:val="0"/>
              <w:spacing w:line="241" w:lineRule="atLeast"/>
              <w:jc w:val="center"/>
              <w:rPr>
                <w:rFonts w:ascii="Arial" w:hAnsi="Arial" w:cs="Arial"/>
                <w:b/>
                <w:bCs/>
                <w:szCs w:val="20"/>
              </w:rPr>
            </w:pPr>
            <w:r w:rsidRPr="00ED5B90">
              <w:rPr>
                <w:rFonts w:ascii="Arial" w:hAnsi="Arial" w:cs="Arial"/>
                <w:b/>
                <w:bCs/>
                <w:szCs w:val="20"/>
              </w:rPr>
              <w:t>TABLE VIII-1</w:t>
            </w:r>
          </w:p>
          <w:p w14:paraId="3DEB00E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SPD Minimum Requirements</w:t>
            </w:r>
          </w:p>
        </w:tc>
      </w:tr>
      <w:tr w:rsidR="000F6A60" w:rsidRPr="00ED5B90" w14:paraId="6F18D89D" w14:textId="77777777" w:rsidTr="00ED5B90">
        <w:tc>
          <w:tcPr>
            <w:tcW w:w="1368" w:type="dxa"/>
            <w:tcBorders>
              <w:top w:val="single" w:sz="4" w:space="0" w:color="auto"/>
              <w:bottom w:val="single" w:sz="4" w:space="0" w:color="auto"/>
            </w:tcBorders>
            <w:shd w:val="clear" w:color="auto" w:fill="auto"/>
            <w:vAlign w:val="bottom"/>
          </w:tcPr>
          <w:p w14:paraId="184F20FF"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Circuit Description</w:t>
            </w:r>
          </w:p>
        </w:tc>
        <w:tc>
          <w:tcPr>
            <w:tcW w:w="1350" w:type="dxa"/>
            <w:tcBorders>
              <w:top w:val="single" w:sz="4" w:space="0" w:color="auto"/>
              <w:bottom w:val="single" w:sz="4" w:space="0" w:color="auto"/>
            </w:tcBorders>
            <w:shd w:val="clear" w:color="auto" w:fill="auto"/>
            <w:vAlign w:val="bottom"/>
          </w:tcPr>
          <w:p w14:paraId="2EB183F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Continuous Current</w:t>
            </w:r>
          </w:p>
        </w:tc>
        <w:tc>
          <w:tcPr>
            <w:tcW w:w="1350" w:type="dxa"/>
            <w:tcBorders>
              <w:top w:val="single" w:sz="4" w:space="0" w:color="auto"/>
              <w:bottom w:val="single" w:sz="4" w:space="0" w:color="auto"/>
            </w:tcBorders>
            <w:shd w:val="clear" w:color="auto" w:fill="auto"/>
            <w:vAlign w:val="bottom"/>
          </w:tcPr>
          <w:p w14:paraId="6B2096CF"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Frequency/ Bandwidth/ Data Rate</w:t>
            </w:r>
          </w:p>
        </w:tc>
        <w:tc>
          <w:tcPr>
            <w:tcW w:w="2070" w:type="dxa"/>
            <w:tcBorders>
              <w:top w:val="single" w:sz="4" w:space="0" w:color="auto"/>
              <w:bottom w:val="single" w:sz="4" w:space="0" w:color="auto"/>
            </w:tcBorders>
            <w:shd w:val="clear" w:color="auto" w:fill="auto"/>
            <w:vAlign w:val="bottom"/>
          </w:tcPr>
          <w:p w14:paraId="5C467B9C" w14:textId="77777777" w:rsidR="000F6A60" w:rsidRPr="00ED5B90" w:rsidRDefault="000F6A60" w:rsidP="00ED5B90">
            <w:pPr>
              <w:autoSpaceDE w:val="0"/>
              <w:autoSpaceDN w:val="0"/>
              <w:adjustRightInd w:val="0"/>
              <w:spacing w:line="241" w:lineRule="atLeast"/>
              <w:jc w:val="center"/>
              <w:rPr>
                <w:rFonts w:ascii="Arial" w:hAnsi="Arial" w:cs="Arial"/>
                <w:b/>
                <w:bCs/>
                <w:szCs w:val="20"/>
              </w:rPr>
            </w:pPr>
            <w:r w:rsidRPr="00ED5B90">
              <w:rPr>
                <w:rFonts w:ascii="Arial" w:hAnsi="Arial" w:cs="Arial"/>
                <w:b/>
                <w:bCs/>
                <w:szCs w:val="20"/>
              </w:rPr>
              <w:t>Capacity</w:t>
            </w:r>
          </w:p>
          <w:p w14:paraId="1700E59E"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Capacity</w:t>
            </w:r>
          </w:p>
        </w:tc>
        <w:tc>
          <w:tcPr>
            <w:tcW w:w="2718" w:type="dxa"/>
            <w:tcBorders>
              <w:top w:val="single" w:sz="4" w:space="0" w:color="auto"/>
              <w:bottom w:val="single" w:sz="4" w:space="0" w:color="auto"/>
            </w:tcBorders>
            <w:shd w:val="clear" w:color="auto" w:fill="auto"/>
            <w:vAlign w:val="bottom"/>
          </w:tcPr>
          <w:p w14:paraId="18759EFD" w14:textId="77777777" w:rsidR="000F6A60" w:rsidRPr="00ED5B90" w:rsidRDefault="000F6A60" w:rsidP="00ED5B90">
            <w:pPr>
              <w:autoSpaceDE w:val="0"/>
              <w:autoSpaceDN w:val="0"/>
              <w:adjustRightInd w:val="0"/>
              <w:spacing w:line="241" w:lineRule="atLeast"/>
              <w:jc w:val="center"/>
              <w:rPr>
                <w:rFonts w:ascii="Arial" w:hAnsi="Arial" w:cs="Arial"/>
                <w:b/>
                <w:bCs/>
                <w:szCs w:val="20"/>
              </w:rPr>
            </w:pPr>
            <w:r w:rsidRPr="00ED5B90">
              <w:rPr>
                <w:rFonts w:ascii="Arial" w:hAnsi="Arial" w:cs="Arial"/>
                <w:b/>
                <w:bCs/>
                <w:szCs w:val="20"/>
              </w:rPr>
              <w:t>Let-Through Voltage</w:t>
            </w:r>
          </w:p>
          <w:p w14:paraId="7361196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(All voltages are measured from zero)</w:t>
            </w:r>
          </w:p>
        </w:tc>
      </w:tr>
      <w:tr w:rsidR="000F6A60" w:rsidRPr="00ED5B90" w14:paraId="028257F2" w14:textId="77777777" w:rsidTr="00ED5B90">
        <w:tc>
          <w:tcPr>
            <w:tcW w:w="1368" w:type="dxa"/>
            <w:tcBorders>
              <w:top w:val="single" w:sz="4" w:space="0" w:color="auto"/>
            </w:tcBorders>
            <w:shd w:val="clear" w:color="auto" w:fill="auto"/>
            <w:vAlign w:val="center"/>
          </w:tcPr>
          <w:p w14:paraId="273AE876"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Coaxial Video</w:t>
            </w:r>
          </w:p>
        </w:tc>
        <w:tc>
          <w:tcPr>
            <w:tcW w:w="1350" w:type="dxa"/>
            <w:tcBorders>
              <w:top w:val="single" w:sz="4" w:space="0" w:color="auto"/>
            </w:tcBorders>
            <w:shd w:val="clear" w:color="auto" w:fill="auto"/>
            <w:vAlign w:val="center"/>
          </w:tcPr>
          <w:p w14:paraId="19F4C03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300 mA</w:t>
            </w:r>
          </w:p>
        </w:tc>
        <w:tc>
          <w:tcPr>
            <w:tcW w:w="1350" w:type="dxa"/>
            <w:tcBorders>
              <w:top w:val="single" w:sz="4" w:space="0" w:color="auto"/>
            </w:tcBorders>
            <w:shd w:val="clear" w:color="auto" w:fill="auto"/>
            <w:vAlign w:val="center"/>
          </w:tcPr>
          <w:p w14:paraId="5D7F1DE0"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MHz</w:t>
            </w:r>
          </w:p>
          <w:p w14:paraId="70AA0C0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Mbps</w:t>
            </w:r>
          </w:p>
        </w:tc>
        <w:tc>
          <w:tcPr>
            <w:tcW w:w="2070" w:type="dxa"/>
            <w:tcBorders>
              <w:top w:val="single" w:sz="4" w:space="0" w:color="auto"/>
            </w:tcBorders>
            <w:shd w:val="clear" w:color="auto" w:fill="auto"/>
            <w:vAlign w:val="center"/>
          </w:tcPr>
          <w:p w14:paraId="469CCA8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10,000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tcBorders>
              <w:top w:val="single" w:sz="4" w:space="0" w:color="auto"/>
            </w:tcBorders>
            <w:shd w:val="clear" w:color="auto" w:fill="auto"/>
            <w:vAlign w:val="center"/>
          </w:tcPr>
          <w:p w14:paraId="0812704B"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&lt;100 </w:t>
            </w:r>
            <w:proofErr w:type="spellStart"/>
            <w:r w:rsidRPr="00ED5B90">
              <w:rPr>
                <w:rFonts w:ascii="Arial" w:hAnsi="Arial" w:cs="Arial"/>
                <w:szCs w:val="20"/>
              </w:rPr>
              <w:t>Vpk</w:t>
            </w:r>
            <w:proofErr w:type="spellEnd"/>
          </w:p>
          <w:p w14:paraId="466A992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4C428D79" w14:textId="77777777" w:rsidTr="00ED5B90">
        <w:tc>
          <w:tcPr>
            <w:tcW w:w="1368" w:type="dxa"/>
            <w:shd w:val="clear" w:color="auto" w:fill="auto"/>
            <w:vAlign w:val="center"/>
          </w:tcPr>
          <w:p w14:paraId="5D748C2B"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Power and Control Up to 12 V</w:t>
            </w:r>
          </w:p>
        </w:tc>
        <w:tc>
          <w:tcPr>
            <w:tcW w:w="1350" w:type="dxa"/>
            <w:shd w:val="clear" w:color="auto" w:fill="auto"/>
            <w:vAlign w:val="center"/>
          </w:tcPr>
          <w:p w14:paraId="5B3242BC"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 A</w:t>
            </w:r>
          </w:p>
        </w:tc>
        <w:tc>
          <w:tcPr>
            <w:tcW w:w="1350" w:type="dxa"/>
            <w:shd w:val="clear" w:color="auto" w:fill="auto"/>
            <w:vAlign w:val="center"/>
          </w:tcPr>
          <w:p w14:paraId="3237137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60 Hz (sensitive loads)</w:t>
            </w:r>
          </w:p>
        </w:tc>
        <w:tc>
          <w:tcPr>
            <w:tcW w:w="2070" w:type="dxa"/>
            <w:shd w:val="clear" w:color="auto" w:fill="auto"/>
            <w:vAlign w:val="center"/>
          </w:tcPr>
          <w:p w14:paraId="05F2AF06"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5,000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4A31372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&lt;150 </w:t>
            </w:r>
            <w:proofErr w:type="spellStart"/>
            <w:r w:rsidRPr="00ED5B90">
              <w:rPr>
                <w:rFonts w:ascii="Arial" w:hAnsi="Arial" w:cs="Arial"/>
                <w:szCs w:val="20"/>
              </w:rPr>
              <w:t>Vpk</w:t>
            </w:r>
            <w:proofErr w:type="spellEnd"/>
          </w:p>
          <w:p w14:paraId="5D1D689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0810B545" w14:textId="77777777" w:rsidTr="00ED5B90">
        <w:tc>
          <w:tcPr>
            <w:tcW w:w="1368" w:type="dxa"/>
            <w:shd w:val="clear" w:color="auto" w:fill="auto"/>
            <w:vAlign w:val="center"/>
          </w:tcPr>
          <w:p w14:paraId="303A374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Power and Control Up to 24 V</w:t>
            </w:r>
          </w:p>
        </w:tc>
        <w:tc>
          <w:tcPr>
            <w:tcW w:w="1350" w:type="dxa"/>
            <w:shd w:val="clear" w:color="auto" w:fill="auto"/>
            <w:vAlign w:val="center"/>
          </w:tcPr>
          <w:p w14:paraId="44672383"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 A</w:t>
            </w:r>
          </w:p>
        </w:tc>
        <w:tc>
          <w:tcPr>
            <w:tcW w:w="1350" w:type="dxa"/>
            <w:shd w:val="clear" w:color="auto" w:fill="auto"/>
            <w:vAlign w:val="center"/>
          </w:tcPr>
          <w:p w14:paraId="43CA4370"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60 Hz (sensitive loads)</w:t>
            </w:r>
          </w:p>
        </w:tc>
        <w:tc>
          <w:tcPr>
            <w:tcW w:w="2070" w:type="dxa"/>
            <w:shd w:val="clear" w:color="auto" w:fill="auto"/>
            <w:vAlign w:val="center"/>
          </w:tcPr>
          <w:p w14:paraId="4189FA4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5,000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6553406B"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&lt;175 </w:t>
            </w:r>
            <w:proofErr w:type="spellStart"/>
            <w:r w:rsidRPr="00ED5B90">
              <w:rPr>
                <w:rFonts w:ascii="Arial" w:hAnsi="Arial" w:cs="Arial"/>
                <w:szCs w:val="20"/>
              </w:rPr>
              <w:t>Vpk</w:t>
            </w:r>
            <w:proofErr w:type="spellEnd"/>
          </w:p>
          <w:p w14:paraId="45DB45C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673F4244" w14:textId="77777777" w:rsidTr="00ED5B90">
        <w:tc>
          <w:tcPr>
            <w:tcW w:w="1368" w:type="dxa"/>
            <w:shd w:val="clear" w:color="auto" w:fill="auto"/>
            <w:vAlign w:val="center"/>
          </w:tcPr>
          <w:p w14:paraId="0406C09B"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Power and Control Up to 48 V</w:t>
            </w:r>
          </w:p>
        </w:tc>
        <w:tc>
          <w:tcPr>
            <w:tcW w:w="1350" w:type="dxa"/>
            <w:shd w:val="clear" w:color="auto" w:fill="auto"/>
            <w:vAlign w:val="center"/>
          </w:tcPr>
          <w:p w14:paraId="1217B80D"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 A</w:t>
            </w:r>
          </w:p>
        </w:tc>
        <w:tc>
          <w:tcPr>
            <w:tcW w:w="1350" w:type="dxa"/>
            <w:shd w:val="clear" w:color="auto" w:fill="auto"/>
            <w:vAlign w:val="center"/>
          </w:tcPr>
          <w:p w14:paraId="32FC97F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60 Hz (sensitive loads)</w:t>
            </w:r>
          </w:p>
        </w:tc>
        <w:tc>
          <w:tcPr>
            <w:tcW w:w="2070" w:type="dxa"/>
            <w:shd w:val="clear" w:color="auto" w:fill="auto"/>
            <w:vAlign w:val="center"/>
          </w:tcPr>
          <w:p w14:paraId="1F5F0FB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5,000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1CEA944F"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&lt;200 </w:t>
            </w:r>
            <w:proofErr w:type="spellStart"/>
            <w:r w:rsidRPr="00ED5B90">
              <w:rPr>
                <w:rFonts w:ascii="Arial" w:hAnsi="Arial" w:cs="Arial"/>
                <w:szCs w:val="20"/>
              </w:rPr>
              <w:t>Vpk</w:t>
            </w:r>
            <w:proofErr w:type="spellEnd"/>
          </w:p>
          <w:p w14:paraId="6E48505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22559E0B" w14:textId="77777777" w:rsidTr="00ED5B90">
        <w:tc>
          <w:tcPr>
            <w:tcW w:w="1368" w:type="dxa"/>
            <w:shd w:val="clear" w:color="auto" w:fill="auto"/>
            <w:vAlign w:val="center"/>
          </w:tcPr>
          <w:p w14:paraId="00DE261D"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Power and Control Up to 120 VAC</w:t>
            </w:r>
          </w:p>
        </w:tc>
        <w:tc>
          <w:tcPr>
            <w:tcW w:w="1350" w:type="dxa"/>
            <w:shd w:val="clear" w:color="auto" w:fill="auto"/>
            <w:vAlign w:val="center"/>
          </w:tcPr>
          <w:p w14:paraId="6568E03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A</w:t>
            </w:r>
          </w:p>
        </w:tc>
        <w:tc>
          <w:tcPr>
            <w:tcW w:w="1350" w:type="dxa"/>
            <w:shd w:val="clear" w:color="auto" w:fill="auto"/>
            <w:vAlign w:val="center"/>
          </w:tcPr>
          <w:p w14:paraId="036F0C0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60 Hz (sensitive loads)</w:t>
            </w:r>
          </w:p>
        </w:tc>
        <w:tc>
          <w:tcPr>
            <w:tcW w:w="2070" w:type="dxa"/>
            <w:shd w:val="clear" w:color="auto" w:fill="auto"/>
            <w:vAlign w:val="center"/>
          </w:tcPr>
          <w:p w14:paraId="562D509E"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10,000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237AA2B4"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&lt;550 </w:t>
            </w:r>
            <w:proofErr w:type="spellStart"/>
            <w:r w:rsidRPr="00ED5B90">
              <w:rPr>
                <w:rFonts w:ascii="Arial" w:hAnsi="Arial" w:cs="Arial"/>
                <w:szCs w:val="20"/>
              </w:rPr>
              <w:t>Vpk</w:t>
            </w:r>
            <w:proofErr w:type="spellEnd"/>
          </w:p>
          <w:p w14:paraId="32C09D0C"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0A1A8FEA" w14:textId="77777777" w:rsidTr="00ED5B90">
        <w:tc>
          <w:tcPr>
            <w:tcW w:w="1368" w:type="dxa"/>
            <w:shd w:val="clear" w:color="auto" w:fill="auto"/>
            <w:vAlign w:val="center"/>
          </w:tcPr>
          <w:p w14:paraId="499CC6D1"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RS422</w:t>
            </w:r>
          </w:p>
          <w:p w14:paraId="1E8409F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12 V</w:t>
            </w:r>
          </w:p>
        </w:tc>
        <w:tc>
          <w:tcPr>
            <w:tcW w:w="1350" w:type="dxa"/>
            <w:shd w:val="clear" w:color="auto" w:fill="auto"/>
            <w:vAlign w:val="center"/>
          </w:tcPr>
          <w:p w14:paraId="4A7EC12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500 mA</w:t>
            </w:r>
          </w:p>
        </w:tc>
        <w:tc>
          <w:tcPr>
            <w:tcW w:w="1350" w:type="dxa"/>
            <w:shd w:val="clear" w:color="auto" w:fill="auto"/>
            <w:vAlign w:val="center"/>
          </w:tcPr>
          <w:p w14:paraId="7BC534D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35 MHz</w:t>
            </w:r>
          </w:p>
          <w:p w14:paraId="5788C1A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Mbps</w:t>
            </w:r>
          </w:p>
        </w:tc>
        <w:tc>
          <w:tcPr>
            <w:tcW w:w="2070" w:type="dxa"/>
            <w:shd w:val="clear" w:color="auto" w:fill="auto"/>
            <w:vAlign w:val="center"/>
          </w:tcPr>
          <w:p w14:paraId="3479B0EE"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10,000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3B857A12"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&lt;30 </w:t>
            </w:r>
            <w:proofErr w:type="spellStart"/>
            <w:r w:rsidRPr="00ED5B90">
              <w:rPr>
                <w:rFonts w:ascii="Arial" w:hAnsi="Arial" w:cs="Arial"/>
                <w:szCs w:val="20"/>
              </w:rPr>
              <w:t>Vpk</w:t>
            </w:r>
            <w:proofErr w:type="spellEnd"/>
          </w:p>
          <w:p w14:paraId="0AA8D5B1"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24503EE9" w14:textId="77777777" w:rsidTr="00ED5B90">
        <w:tc>
          <w:tcPr>
            <w:tcW w:w="1368" w:type="dxa"/>
            <w:shd w:val="clear" w:color="auto" w:fill="auto"/>
            <w:vAlign w:val="center"/>
          </w:tcPr>
          <w:p w14:paraId="380FC8B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RS485</w:t>
            </w:r>
          </w:p>
          <w:p w14:paraId="509403F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12 V</w:t>
            </w:r>
          </w:p>
        </w:tc>
        <w:tc>
          <w:tcPr>
            <w:tcW w:w="1350" w:type="dxa"/>
            <w:shd w:val="clear" w:color="auto" w:fill="auto"/>
            <w:vAlign w:val="center"/>
          </w:tcPr>
          <w:p w14:paraId="59694C16"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500 mA</w:t>
            </w:r>
          </w:p>
        </w:tc>
        <w:tc>
          <w:tcPr>
            <w:tcW w:w="1350" w:type="dxa"/>
            <w:shd w:val="clear" w:color="auto" w:fill="auto"/>
            <w:vAlign w:val="center"/>
          </w:tcPr>
          <w:p w14:paraId="3798BFA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35 MHz</w:t>
            </w:r>
          </w:p>
          <w:p w14:paraId="79FD7DCC"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Mbps</w:t>
            </w:r>
          </w:p>
        </w:tc>
        <w:tc>
          <w:tcPr>
            <w:tcW w:w="2070" w:type="dxa"/>
            <w:shd w:val="clear" w:color="auto" w:fill="auto"/>
            <w:vAlign w:val="center"/>
          </w:tcPr>
          <w:p w14:paraId="0CCFFF4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10,000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228156E2"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&lt;30 </w:t>
            </w:r>
            <w:proofErr w:type="spellStart"/>
            <w:r w:rsidRPr="00ED5B90">
              <w:rPr>
                <w:rFonts w:ascii="Arial" w:hAnsi="Arial" w:cs="Arial"/>
                <w:szCs w:val="20"/>
              </w:rPr>
              <w:t>Vpk</w:t>
            </w:r>
            <w:proofErr w:type="spellEnd"/>
          </w:p>
          <w:p w14:paraId="56EEDAE4"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5EC96A77" w14:textId="77777777" w:rsidTr="00ED5B90">
        <w:tc>
          <w:tcPr>
            <w:tcW w:w="1368" w:type="dxa"/>
            <w:shd w:val="clear" w:color="auto" w:fill="auto"/>
            <w:vAlign w:val="center"/>
          </w:tcPr>
          <w:p w14:paraId="358A4191"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T1</w:t>
            </w:r>
          </w:p>
          <w:p w14:paraId="1402381D"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7.5 V</w:t>
            </w:r>
          </w:p>
        </w:tc>
        <w:tc>
          <w:tcPr>
            <w:tcW w:w="1350" w:type="dxa"/>
            <w:shd w:val="clear" w:color="auto" w:fill="auto"/>
            <w:vAlign w:val="center"/>
          </w:tcPr>
          <w:p w14:paraId="342F5B3F"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500 mA</w:t>
            </w:r>
          </w:p>
        </w:tc>
        <w:tc>
          <w:tcPr>
            <w:tcW w:w="1350" w:type="dxa"/>
            <w:shd w:val="clear" w:color="auto" w:fill="auto"/>
            <w:vAlign w:val="center"/>
          </w:tcPr>
          <w:p w14:paraId="17CC47E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55 MHz</w:t>
            </w:r>
          </w:p>
          <w:p w14:paraId="12EEE506"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 Mbps</w:t>
            </w:r>
          </w:p>
        </w:tc>
        <w:tc>
          <w:tcPr>
            <w:tcW w:w="2070" w:type="dxa"/>
            <w:shd w:val="clear" w:color="auto" w:fill="auto"/>
            <w:vAlign w:val="center"/>
          </w:tcPr>
          <w:p w14:paraId="71D4DFEF"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10,000 amps per mode (8x20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0E9FBBFA"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&lt;20 </w:t>
            </w:r>
            <w:proofErr w:type="spellStart"/>
            <w:r w:rsidRPr="00ED5B90">
              <w:rPr>
                <w:rFonts w:ascii="Arial" w:hAnsi="Arial" w:cs="Arial"/>
                <w:szCs w:val="20"/>
              </w:rPr>
              <w:t>Vpk</w:t>
            </w:r>
            <w:proofErr w:type="spellEnd"/>
          </w:p>
          <w:p w14:paraId="20FB2BBB"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(IEEE Cat C Low 6 kV/3 kA)</w:t>
            </w:r>
          </w:p>
        </w:tc>
      </w:tr>
      <w:tr w:rsidR="000F6A60" w:rsidRPr="00ED5B90" w14:paraId="71FE9F7C" w14:textId="77777777" w:rsidTr="00ED5B90">
        <w:tc>
          <w:tcPr>
            <w:tcW w:w="1368" w:type="dxa"/>
            <w:shd w:val="clear" w:color="auto" w:fill="auto"/>
            <w:vAlign w:val="center"/>
          </w:tcPr>
          <w:p w14:paraId="700646A5"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Cat 5</w:t>
            </w:r>
          </w:p>
          <w:p w14:paraId="3BD12BF7"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Up to 12 V</w:t>
            </w:r>
          </w:p>
        </w:tc>
        <w:tc>
          <w:tcPr>
            <w:tcW w:w="1350" w:type="dxa"/>
            <w:shd w:val="clear" w:color="auto" w:fill="auto"/>
            <w:vAlign w:val="center"/>
          </w:tcPr>
          <w:p w14:paraId="62907E84"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500 mA</w:t>
            </w:r>
          </w:p>
        </w:tc>
        <w:tc>
          <w:tcPr>
            <w:tcW w:w="1350" w:type="dxa"/>
            <w:shd w:val="clear" w:color="auto" w:fill="auto"/>
            <w:vAlign w:val="center"/>
          </w:tcPr>
          <w:p w14:paraId="5C527B5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100 Mbps</w:t>
            </w:r>
          </w:p>
        </w:tc>
        <w:tc>
          <w:tcPr>
            <w:tcW w:w="2070" w:type="dxa"/>
            <w:shd w:val="clear" w:color="auto" w:fill="auto"/>
            <w:vAlign w:val="center"/>
          </w:tcPr>
          <w:p w14:paraId="6352E6A9"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3,000 amps per mode (10x1000 </w:t>
            </w:r>
            <w:proofErr w:type="spellStart"/>
            <w:r w:rsidRPr="00ED5B90">
              <w:rPr>
                <w:rFonts w:ascii="Arial" w:hAnsi="Arial" w:cs="Arial"/>
                <w:szCs w:val="20"/>
              </w:rPr>
              <w:t>μs</w:t>
            </w:r>
            <w:proofErr w:type="spellEnd"/>
            <w:r w:rsidRPr="00ED5B90">
              <w:rPr>
                <w:rFonts w:ascii="Arial" w:hAnsi="Arial" w:cs="Arial"/>
                <w:szCs w:val="20"/>
              </w:rPr>
              <w:t>)</w:t>
            </w:r>
          </w:p>
        </w:tc>
        <w:tc>
          <w:tcPr>
            <w:tcW w:w="2718" w:type="dxa"/>
            <w:shd w:val="clear" w:color="auto" w:fill="auto"/>
            <w:vAlign w:val="center"/>
          </w:tcPr>
          <w:p w14:paraId="7E67DFB8" w14:textId="77777777" w:rsidR="000F6A60" w:rsidRPr="00ED5B90" w:rsidRDefault="000F6A60"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 xml:space="preserve">&lt;30 </w:t>
            </w:r>
            <w:proofErr w:type="spellStart"/>
            <w:r w:rsidRPr="00ED5B90">
              <w:rPr>
                <w:rFonts w:ascii="Arial" w:hAnsi="Arial" w:cs="Arial"/>
                <w:szCs w:val="20"/>
              </w:rPr>
              <w:t>Vpk</w:t>
            </w:r>
            <w:proofErr w:type="spellEnd"/>
            <w:r w:rsidRPr="00ED5B90">
              <w:rPr>
                <w:rFonts w:ascii="Arial" w:hAnsi="Arial" w:cs="Arial"/>
                <w:szCs w:val="20"/>
              </w:rPr>
              <w:t xml:space="preserve"> (10 x 1000 </w:t>
            </w:r>
            <w:proofErr w:type="spellStart"/>
            <w:r w:rsidRPr="00ED5B90">
              <w:rPr>
                <w:rFonts w:ascii="Arial" w:hAnsi="Arial" w:cs="Arial"/>
                <w:szCs w:val="20"/>
              </w:rPr>
              <w:t>μs</w:t>
            </w:r>
            <w:proofErr w:type="spellEnd"/>
            <w:r w:rsidRPr="00ED5B90">
              <w:rPr>
                <w:rFonts w:ascii="Arial" w:hAnsi="Arial" w:cs="Arial"/>
                <w:szCs w:val="20"/>
              </w:rPr>
              <w:t>)</w:t>
            </w:r>
          </w:p>
        </w:tc>
      </w:tr>
    </w:tbl>
    <w:p w14:paraId="50394BCF" w14:textId="77777777" w:rsidR="000F6A60" w:rsidRDefault="000F6A60" w:rsidP="000F6A60">
      <w:pPr>
        <w:autoSpaceDE w:val="0"/>
        <w:autoSpaceDN w:val="0"/>
        <w:adjustRightInd w:val="0"/>
        <w:spacing w:line="241" w:lineRule="atLeast"/>
        <w:ind w:left="720"/>
        <w:jc w:val="both"/>
        <w:rPr>
          <w:rFonts w:ascii="Arial" w:hAnsi="Arial" w:cs="Arial"/>
          <w:szCs w:val="20"/>
        </w:rPr>
      </w:pPr>
    </w:p>
    <w:p w14:paraId="411E3677" w14:textId="5E32332A"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Contractor shall install SPD within the cabinet on all conductive circuits. The SPD shall have an operating voltage matching the characteristics of the device, such as 24 volts of direct current (VDC) and less than </w:t>
      </w:r>
      <w:proofErr w:type="gramStart"/>
      <w:r w:rsidRPr="00475D9D">
        <w:rPr>
          <w:rFonts w:ascii="Arial" w:hAnsi="Arial" w:cs="Arial"/>
          <w:szCs w:val="20"/>
        </w:rPr>
        <w:t>5</w:t>
      </w:r>
      <w:proofErr w:type="gramEnd"/>
      <w:r w:rsidRPr="00475D9D">
        <w:rPr>
          <w:rFonts w:ascii="Arial" w:hAnsi="Arial" w:cs="Arial"/>
          <w:szCs w:val="20"/>
        </w:rPr>
        <w:t xml:space="preserve"> VDC for data and video functions. These specialized SPDs shall be UL 497B or UL 497C listed, as applicable.</w:t>
      </w:r>
    </w:p>
    <w:p w14:paraId="3F1C4D25"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Communication Standards</w:t>
      </w:r>
    </w:p>
    <w:p w14:paraId="3BC85D15" w14:textId="46E1AD72"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Connections shall include, but are not limited to, Category 5 data cables, coaxial video cables, twisted pair video cables, and low-voltage control cables that comply with Electronic Industries Alliance (EIA) requirements as detailed in the EIA-232/422/485 Standards.</w:t>
      </w:r>
    </w:p>
    <w:p w14:paraId="011BE115" w14:textId="77777777" w:rsidR="00475D9D" w:rsidRPr="00475D9D" w:rsidRDefault="00475D9D" w:rsidP="00475D9D">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Controller and Hub Assembly Cabinets</w:t>
      </w:r>
    </w:p>
    <w:p w14:paraId="0F131D28" w14:textId="49779604" w:rsidR="00475D9D" w:rsidRDefault="00475D9D" w:rsidP="00EC2A4E">
      <w:pPr>
        <w:autoSpaceDE w:val="0"/>
        <w:autoSpaceDN w:val="0"/>
        <w:adjustRightInd w:val="0"/>
        <w:spacing w:after="240" w:line="241" w:lineRule="atLeast"/>
        <w:ind w:left="360"/>
        <w:jc w:val="both"/>
        <w:rPr>
          <w:rFonts w:ascii="Arial" w:hAnsi="Arial" w:cs="Arial"/>
          <w:szCs w:val="20"/>
        </w:rPr>
      </w:pPr>
      <w:r w:rsidRPr="00EC2A4E">
        <w:rPr>
          <w:rFonts w:ascii="Arial" w:hAnsi="Arial" w:cs="Arial"/>
          <w:bCs/>
          <w:szCs w:val="20"/>
        </w:rPr>
        <w:t>Cabinets</w:t>
      </w:r>
      <w:r w:rsidRPr="00475D9D">
        <w:rPr>
          <w:rFonts w:ascii="Arial" w:hAnsi="Arial" w:cs="Arial"/>
          <w:szCs w:val="20"/>
        </w:rPr>
        <w:t xml:space="preserve"> shall conform to NEMA 3R requirements. The cabinet enclosure top shall be crowned to prevent standing water and shall be constructed so that it is weather resistant unde</w:t>
      </w:r>
      <w:r>
        <w:rPr>
          <w:rFonts w:ascii="Arial" w:hAnsi="Arial" w:cs="Arial"/>
          <w:szCs w:val="20"/>
        </w:rPr>
        <w:t>r all conditions.</w:t>
      </w:r>
    </w:p>
    <w:p w14:paraId="6B524FC3" w14:textId="34E450BE" w:rsidR="00475D9D" w:rsidRDefault="00475D9D" w:rsidP="00475D9D">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Cabinets shall be constructed using unpainted sheet aluminum alloy 5052-H32 with a minimum thickness of 0.125 inch. The cabinets shall have a smooth, uniform natural aluminum finish without rivet holes, visible scratches, or gouges on the outer surface. The Engineer may approve other finishes as acceptable prior to ordering equipment.</w:t>
      </w:r>
    </w:p>
    <w:p w14:paraId="4FCAC993" w14:textId="77777777" w:rsidR="00475D9D" w:rsidRPr="00475D9D"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Mechanical Specifications</w:t>
      </w:r>
    </w:p>
    <w:p w14:paraId="31A3EF3C" w14:textId="5AC7CA6D" w:rsidR="00475D9D" w:rsidRDefault="00475D9D" w:rsidP="00475D9D">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All exterior cabinet and door seams shall be continuously welded and smooth. All welds shall be neatly formed and free of cracks, </w:t>
      </w:r>
      <w:proofErr w:type="gramStart"/>
      <w:r w:rsidRPr="00475D9D">
        <w:rPr>
          <w:rFonts w:ascii="Arial" w:hAnsi="Arial" w:cs="Arial"/>
          <w:szCs w:val="20"/>
        </w:rPr>
        <w:t>blow holes</w:t>
      </w:r>
      <w:proofErr w:type="gramEnd"/>
      <w:r w:rsidRPr="00475D9D">
        <w:rPr>
          <w:rFonts w:ascii="Arial" w:hAnsi="Arial" w:cs="Arial"/>
          <w:szCs w:val="20"/>
        </w:rPr>
        <w:t xml:space="preserve">, and other irregularities. All exterior cabinet welds shall be made using the gas tungsten arc (TIG) welding method. All internal cabinet welds shall be made using the gas metal arc (MIG) or TIG process. The Engineer may permit other welding methods if preapproved by the Engineer. All inside and outside edges of the cabinet shall be free of burrs. All edges shall be filed to a radius of </w:t>
      </w:r>
      <w:proofErr w:type="gramStart"/>
      <w:r w:rsidRPr="00475D9D">
        <w:rPr>
          <w:rFonts w:ascii="Arial" w:hAnsi="Arial" w:cs="Arial"/>
          <w:szCs w:val="20"/>
        </w:rPr>
        <w:t>0.03125 inch</w:t>
      </w:r>
      <w:proofErr w:type="gramEnd"/>
      <w:r w:rsidRPr="00475D9D">
        <w:rPr>
          <w:rFonts w:ascii="Arial" w:hAnsi="Arial" w:cs="Arial"/>
          <w:szCs w:val="20"/>
        </w:rPr>
        <w:t xml:space="preserve"> minimum. ER5356 aluminum alloy bare welding electrodes shall be used and welds shall conform to American Welding Society standard AWS A5.10 requirements for welding on aluminum. Procedures, welders, and welding operators shall conform to AWS requirements as contained in AWS B3.0 and C5.6 for aluminum.</w:t>
      </w:r>
    </w:p>
    <w:p w14:paraId="791D9AAC" w14:textId="77777777" w:rsidR="000F6A60" w:rsidRDefault="00475D9D" w:rsidP="000F6A60">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cabinet shall be furnished with two lifting eye plates on either side of the top for lifting the cabinet and positioning it. Each lifting eye opening shall have a minimum diameter of 0.75 inch and support a weight load of 1,000 pounds. All external b</w:t>
      </w:r>
      <w:r w:rsidR="007B0E69">
        <w:rPr>
          <w:rFonts w:ascii="Arial" w:hAnsi="Arial" w:cs="Arial"/>
          <w:szCs w:val="20"/>
        </w:rPr>
        <w:t>olt heads shall be tamperproof.</w:t>
      </w:r>
    </w:p>
    <w:p w14:paraId="7FC3BC6E" w14:textId="77777777" w:rsidR="000F6A60" w:rsidRPr="000F6A60" w:rsidRDefault="00475D9D" w:rsidP="000F6A60">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Doors</w:t>
      </w:r>
    </w:p>
    <w:p w14:paraId="1320C339" w14:textId="623C639E" w:rsidR="00D079DC" w:rsidRDefault="00475D9D" w:rsidP="00D079DC">
      <w:pPr>
        <w:autoSpaceDE w:val="0"/>
        <w:autoSpaceDN w:val="0"/>
        <w:adjustRightInd w:val="0"/>
        <w:spacing w:after="240" w:line="241" w:lineRule="atLeast"/>
        <w:ind w:left="1080"/>
        <w:jc w:val="both"/>
        <w:rPr>
          <w:rFonts w:ascii="Arial" w:hAnsi="Arial" w:cs="Arial"/>
          <w:szCs w:val="20"/>
        </w:rPr>
      </w:pPr>
      <w:r w:rsidRPr="000F6A60">
        <w:rPr>
          <w:rFonts w:ascii="Arial" w:hAnsi="Arial" w:cs="Arial"/>
          <w:szCs w:val="20"/>
        </w:rPr>
        <w:t>The cabinet shall be supplied with front and rear doors, each equipped with a lock and handle. Each cabinet door shall have no fewer than three stainless steel hinges or alternately, one full-length piano hinge. Hinges shall be made of 14-gauge stainless steel and the stainless steel hinge pins shall be spot-welded at the top. The hinges shall be mounted so that they cannot be removed from the door or cabinet without first opening the door. The doors and hinges shall be braced to withstand a 100-pound-per-vertical-foot of door height load applied vertically to the outer edge of the door when standing open. There shall be no permanent deformation or impairment of any part of the door or cabinet</w:t>
      </w:r>
      <w:r w:rsidR="00D079DC">
        <w:rPr>
          <w:rFonts w:ascii="Arial" w:hAnsi="Arial" w:cs="Arial"/>
          <w:szCs w:val="20"/>
        </w:rPr>
        <w:t xml:space="preserve"> body when the load is removed.</w:t>
      </w:r>
    </w:p>
    <w:p w14:paraId="6AEE0D8A" w14:textId="4701C3BD"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Each door opening shall be double-flanged on all four sides. The doors shall include a closed-cell, neoprene gasket seal permanently bonded to the inside of each door such that the neoprene forms a weather-tight seal when the door is closed The Engineer may approve the use of alternative cabinet designs that use special material combinations and gauges provided the door materials are non-corrosive, weatherproof in their design, and meet or equal the structural requirements stated herein.</w:t>
      </w:r>
    </w:p>
    <w:p w14:paraId="498A4AF0" w14:textId="77777777" w:rsidR="00D079DC" w:rsidRPr="00D079DC" w:rsidRDefault="00475D9D" w:rsidP="00D079DC">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Latches</w:t>
      </w:r>
    </w:p>
    <w:p w14:paraId="5969B0ED"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D079DC">
        <w:rPr>
          <w:rFonts w:ascii="Arial" w:hAnsi="Arial" w:cs="Arial"/>
          <w:szCs w:val="20"/>
        </w:rPr>
        <w:lastRenderedPageBreak/>
        <w:t>All cabinet doors shall be furnished with a three-point latching system. The latching system shall consist of</w:t>
      </w:r>
      <w:r w:rsidR="00D079DC">
        <w:rPr>
          <w:rFonts w:ascii="Arial" w:hAnsi="Arial" w:cs="Arial"/>
          <w:szCs w:val="20"/>
        </w:rPr>
        <w:t xml:space="preserve"> the following latching points:</w:t>
      </w:r>
    </w:p>
    <w:p w14:paraId="46B568D6" w14:textId="77777777" w:rsidR="00D079DC" w:rsidRDefault="00D079DC" w:rsidP="00475D9D">
      <w:pPr>
        <w:numPr>
          <w:ilvl w:val="3"/>
          <w:numId w:val="26"/>
        </w:numPr>
        <w:autoSpaceDE w:val="0"/>
        <w:autoSpaceDN w:val="0"/>
        <w:adjustRightInd w:val="0"/>
        <w:spacing w:after="240" w:line="241" w:lineRule="atLeast"/>
        <w:jc w:val="both"/>
        <w:rPr>
          <w:rFonts w:ascii="Arial" w:hAnsi="Arial" w:cs="Arial"/>
          <w:szCs w:val="20"/>
        </w:rPr>
      </w:pPr>
      <w:r>
        <w:rPr>
          <w:rFonts w:ascii="Arial" w:hAnsi="Arial" w:cs="Arial"/>
          <w:szCs w:val="20"/>
        </w:rPr>
        <w:t>Center of the cabinet (lock).</w:t>
      </w:r>
    </w:p>
    <w:p w14:paraId="3883B36F" w14:textId="77777777" w:rsidR="00D079DC" w:rsidRDefault="00475D9D" w:rsidP="00475D9D">
      <w:pPr>
        <w:numPr>
          <w:ilvl w:val="3"/>
          <w:numId w:val="26"/>
        </w:numPr>
        <w:autoSpaceDE w:val="0"/>
        <w:autoSpaceDN w:val="0"/>
        <w:adjustRightInd w:val="0"/>
        <w:spacing w:after="240" w:line="241" w:lineRule="atLeast"/>
        <w:jc w:val="both"/>
        <w:rPr>
          <w:rFonts w:ascii="Arial" w:hAnsi="Arial" w:cs="Arial"/>
          <w:szCs w:val="20"/>
        </w:rPr>
      </w:pPr>
      <w:r w:rsidRPr="00D079DC">
        <w:rPr>
          <w:rFonts w:ascii="Arial" w:hAnsi="Arial" w:cs="Arial"/>
          <w:szCs w:val="20"/>
        </w:rPr>
        <w:t>Top of the cabinet –</w:t>
      </w:r>
      <w:r w:rsidR="00D079DC">
        <w:rPr>
          <w:rFonts w:ascii="Arial" w:hAnsi="Arial" w:cs="Arial"/>
          <w:szCs w:val="20"/>
        </w:rPr>
        <w:t xml:space="preserve"> controlled by the door handle.</w:t>
      </w:r>
    </w:p>
    <w:p w14:paraId="2F876D10" w14:textId="77777777" w:rsidR="00D079DC" w:rsidRDefault="00475D9D" w:rsidP="00475D9D">
      <w:pPr>
        <w:numPr>
          <w:ilvl w:val="3"/>
          <w:numId w:val="26"/>
        </w:numPr>
        <w:autoSpaceDE w:val="0"/>
        <w:autoSpaceDN w:val="0"/>
        <w:adjustRightInd w:val="0"/>
        <w:spacing w:after="240" w:line="241" w:lineRule="atLeast"/>
        <w:jc w:val="both"/>
        <w:rPr>
          <w:rFonts w:ascii="Arial" w:hAnsi="Arial" w:cs="Arial"/>
          <w:szCs w:val="20"/>
        </w:rPr>
      </w:pPr>
      <w:r w:rsidRPr="00D079DC">
        <w:rPr>
          <w:rFonts w:ascii="Arial" w:hAnsi="Arial" w:cs="Arial"/>
          <w:szCs w:val="20"/>
        </w:rPr>
        <w:t>Bottom of the cabinet – controlled by the doo</w:t>
      </w:r>
      <w:r w:rsidR="00D079DC">
        <w:rPr>
          <w:rFonts w:ascii="Arial" w:hAnsi="Arial" w:cs="Arial"/>
          <w:szCs w:val="20"/>
        </w:rPr>
        <w:t>r handle.</w:t>
      </w:r>
    </w:p>
    <w:p w14:paraId="796FBA14"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D079DC">
        <w:rPr>
          <w:rFonts w:ascii="Arial" w:hAnsi="Arial" w:cs="Arial"/>
          <w:szCs w:val="20"/>
        </w:rPr>
        <w:t xml:space="preserve">Latching points 2 and 3 shall remain in the locked position until the main cabinet door lock is unlocked. When the locks in points 2 and 3 are unlocked, rotation of the door handle shall allow the main door to swing open. The locking mechanism shall be equipped with nylon rollers to secure the top and bottom of the door. Rollers shall be fabricated from nylon with a </w:t>
      </w:r>
      <w:r w:rsidR="00D079DC">
        <w:rPr>
          <w:rFonts w:ascii="Arial" w:hAnsi="Arial" w:cs="Arial"/>
          <w:szCs w:val="20"/>
        </w:rPr>
        <w:t>diameter of at least 8/10 inch.</w:t>
      </w:r>
    </w:p>
    <w:p w14:paraId="4E42851B"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All cabinets shall be furnished with a </w:t>
      </w:r>
      <w:proofErr w:type="gramStart"/>
      <w:r w:rsidRPr="00475D9D">
        <w:rPr>
          <w:rFonts w:ascii="Arial" w:hAnsi="Arial" w:cs="Arial"/>
          <w:szCs w:val="20"/>
        </w:rPr>
        <w:t>door stop</w:t>
      </w:r>
      <w:proofErr w:type="gramEnd"/>
      <w:r w:rsidRPr="00475D9D">
        <w:rPr>
          <w:rFonts w:ascii="Arial" w:hAnsi="Arial" w:cs="Arial"/>
          <w:szCs w:val="20"/>
        </w:rPr>
        <w:t xml:space="preserve"> that retains the main door open in a 90-degree and</w:t>
      </w:r>
      <w:r w:rsidR="00D079DC">
        <w:rPr>
          <w:rFonts w:ascii="Arial" w:hAnsi="Arial" w:cs="Arial"/>
          <w:szCs w:val="20"/>
        </w:rPr>
        <w:t xml:space="preserve"> 135-degree position.</w:t>
      </w:r>
    </w:p>
    <w:p w14:paraId="68F92F9A"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The doors shall be equipped with the Department’s standard tumbler lock, Number 9R48773, or shall be keyed as directed by the Engineer, with stainless steel hardware that allows the door to be secured using a padlock. Two </w:t>
      </w:r>
      <w:proofErr w:type="gramStart"/>
      <w:r w:rsidRPr="00475D9D">
        <w:rPr>
          <w:rFonts w:ascii="Arial" w:hAnsi="Arial" w:cs="Arial"/>
          <w:szCs w:val="20"/>
        </w:rPr>
        <w:t>heavy duty</w:t>
      </w:r>
      <w:proofErr w:type="gramEnd"/>
      <w:r w:rsidRPr="00475D9D">
        <w:rPr>
          <w:rFonts w:ascii="Arial" w:hAnsi="Arial" w:cs="Arial"/>
          <w:szCs w:val="20"/>
        </w:rPr>
        <w:t xml:space="preserve"> keys shall be provided with each cabinet.</w:t>
      </w:r>
    </w:p>
    <w:p w14:paraId="3AA41C22" w14:textId="77777777" w:rsidR="00D079DC" w:rsidRPr="00D079DC" w:rsidRDefault="00475D9D" w:rsidP="00D079DC">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Specifications</w:t>
      </w:r>
    </w:p>
    <w:p w14:paraId="44D8217D" w14:textId="77777777" w:rsidR="00D079DC" w:rsidRDefault="00475D9D" w:rsidP="00D079DC">
      <w:pPr>
        <w:autoSpaceDE w:val="0"/>
        <w:autoSpaceDN w:val="0"/>
        <w:adjustRightInd w:val="0"/>
        <w:spacing w:after="240" w:line="241" w:lineRule="atLeast"/>
        <w:ind w:left="720"/>
        <w:jc w:val="both"/>
        <w:rPr>
          <w:rFonts w:ascii="Arial" w:hAnsi="Arial" w:cs="Arial"/>
          <w:szCs w:val="20"/>
        </w:rPr>
      </w:pPr>
      <w:r w:rsidRPr="00D079DC">
        <w:rPr>
          <w:rFonts w:ascii="Arial" w:hAnsi="Arial" w:cs="Arial"/>
          <w:szCs w:val="20"/>
        </w:rPr>
        <w:t xml:space="preserve">All equipment furnished shall conform to applicable UL, NEC, EIA, ASTM, </w:t>
      </w:r>
      <w:proofErr w:type="gramStart"/>
      <w:r w:rsidRPr="00D079DC">
        <w:rPr>
          <w:rFonts w:ascii="Arial" w:hAnsi="Arial" w:cs="Arial"/>
          <w:szCs w:val="20"/>
        </w:rPr>
        <w:t>ANSI</w:t>
      </w:r>
      <w:proofErr w:type="gramEnd"/>
      <w:r w:rsidRPr="00D079DC">
        <w:rPr>
          <w:rFonts w:ascii="Arial" w:hAnsi="Arial" w:cs="Arial"/>
          <w:szCs w:val="20"/>
        </w:rPr>
        <w:t xml:space="preserve"> and IEEE requirements. Surge Protection Devices (SPD) shall be provided for the main AC power input at the service panel assembly, and on both sides of all electronics as required by the sections above in this specification. The SPD shall be accessible from the front of any panel used in the cabinet. The SPD for the cabinet’s main AC power input shall be connected on the load side of the cabinet circuit breaker.</w:t>
      </w:r>
    </w:p>
    <w:p w14:paraId="328989C9" w14:textId="41C69A09" w:rsidR="00D079DC" w:rsidRDefault="00475D9D" w:rsidP="00D079DC">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All wiring in the ITS controller cabinet shall conform to NEC requirements. Only stranded copper conductors shall be used. All wiring shall be laced.</w:t>
      </w:r>
    </w:p>
    <w:p w14:paraId="28577621" w14:textId="77777777" w:rsidR="00D079DC" w:rsidRPr="00D079DC" w:rsidRDefault="00475D9D" w:rsidP="00D079DC">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Service Panel Assembly</w:t>
      </w:r>
    </w:p>
    <w:p w14:paraId="457CE37B" w14:textId="366F2935" w:rsidR="00D079DC" w:rsidRDefault="00475D9D" w:rsidP="00EC2A4E">
      <w:pPr>
        <w:autoSpaceDE w:val="0"/>
        <w:autoSpaceDN w:val="0"/>
        <w:adjustRightInd w:val="0"/>
        <w:spacing w:after="240" w:line="241" w:lineRule="atLeast"/>
        <w:ind w:left="1080"/>
        <w:jc w:val="both"/>
        <w:rPr>
          <w:rFonts w:ascii="Arial" w:hAnsi="Arial" w:cs="Arial"/>
          <w:szCs w:val="20"/>
        </w:rPr>
      </w:pPr>
      <w:r w:rsidRPr="00D079DC">
        <w:rPr>
          <w:rFonts w:ascii="Arial" w:hAnsi="Arial" w:cs="Arial"/>
          <w:szCs w:val="20"/>
        </w:rPr>
        <w:t xml:space="preserve">A service panel assembly shall be provided to function as the entry point for AC power (50 Amp, minimum, at 240V) to the cabinet and the location for power filtering, surge protection and equipment grounding. Branch circuits, SPD, and grounding shall be provided only as required for the </w:t>
      </w:r>
      <w:proofErr w:type="gramStart"/>
      <w:r w:rsidRPr="00D079DC">
        <w:rPr>
          <w:rFonts w:ascii="Arial" w:hAnsi="Arial" w:cs="Arial"/>
          <w:szCs w:val="20"/>
        </w:rPr>
        <w:t>ITS</w:t>
      </w:r>
      <w:proofErr w:type="gramEnd"/>
      <w:r w:rsidRPr="00D079DC">
        <w:rPr>
          <w:rFonts w:ascii="Arial" w:hAnsi="Arial" w:cs="Arial"/>
          <w:szCs w:val="20"/>
        </w:rPr>
        <w:t xml:space="preserve"> device-connected load served by the cabinet, including ventilation fans, internal light</w:t>
      </w:r>
      <w:r w:rsidR="00D079DC">
        <w:rPr>
          <w:rFonts w:ascii="Arial" w:hAnsi="Arial" w:cs="Arial"/>
          <w:szCs w:val="20"/>
        </w:rPr>
        <w:t>s, electrical receptacles, etc.</w:t>
      </w:r>
    </w:p>
    <w:p w14:paraId="632FAFF0"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Only circuit breaker panels that are UL listed, conforming to Federal Specification W-P-115C, and complying with NEMA standards shall be used. Circuit breaker panels shall be mounted so that the switches are accessible without having to reach around any other equipment in the cabinet. Branch circuit breakers shall be molded case units with quick make, quick break, and trip free mechanisms. Circuit breakers shall be UL listed, conform to Federal Specification W-C-375B, and comply with NEMA standards. Circuit bre</w:t>
      </w:r>
      <w:r w:rsidR="00D079DC">
        <w:rPr>
          <w:rFonts w:ascii="Arial" w:hAnsi="Arial" w:cs="Arial"/>
          <w:szCs w:val="20"/>
        </w:rPr>
        <w:t>akers shall be fixed trip type.</w:t>
      </w:r>
    </w:p>
    <w:p w14:paraId="377D6441" w14:textId="618C9604"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ITS controller cabinets shall be equipped with a 240V/50A pin-and-sleeve receptacle and manual transfer switch for connection to an external portable generator. The pin-and-sleeve receptacle shall be compatible with CS6369-type generator plugs, or the Contractor shall furnish a mating adapter cable.</w:t>
      </w:r>
    </w:p>
    <w:p w14:paraId="607BD1D3" w14:textId="77777777" w:rsidR="00D079DC" w:rsidRPr="00D079DC" w:rsidRDefault="00475D9D" w:rsidP="00D079DC">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Terminal Blocks</w:t>
      </w:r>
    </w:p>
    <w:p w14:paraId="092D7F0C"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D079DC">
        <w:rPr>
          <w:rFonts w:ascii="Arial" w:hAnsi="Arial" w:cs="Arial"/>
          <w:szCs w:val="20"/>
        </w:rPr>
        <w:t xml:space="preserve">All electrical inputs and outputs shall be terminated on terminal blocks where the voltage and current rating of the terminal block is greater than or equal to the voltage and current rating </w:t>
      </w:r>
      <w:r w:rsidR="00D079DC">
        <w:rPr>
          <w:rFonts w:ascii="Arial" w:hAnsi="Arial" w:cs="Arial"/>
          <w:szCs w:val="20"/>
        </w:rPr>
        <w:t>of the wire(s) connected to it.</w:t>
      </w:r>
    </w:p>
    <w:p w14:paraId="316F9859"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The connector harnesses for the ITS devices and other accessory equipment shall be wi</w:t>
      </w:r>
      <w:r w:rsidR="00D079DC">
        <w:rPr>
          <w:rFonts w:ascii="Arial" w:hAnsi="Arial" w:cs="Arial"/>
          <w:szCs w:val="20"/>
        </w:rPr>
        <w:t>red into the cabinet circuitry.</w:t>
      </w:r>
    </w:p>
    <w:p w14:paraId="21344F86" w14:textId="69640765"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All conductors shall be either terminated on terminal blocks using insulated, crimp-type terminal lugs of the appropriate size to accommodate the conductor to be terminated, or terminated on DIN-rail terminal blocks. Insulated, crimp-type lugs shall be used for the termination of conductors when two or more conductors are terminated on field wiring terminal block screws or a terminal ring. All terminal block circuits shall be numbered. The terminal blocks shall be covered with a clear insulating material </w:t>
      </w:r>
      <w:r w:rsidR="00D079DC">
        <w:rPr>
          <w:rFonts w:ascii="Arial" w:hAnsi="Arial" w:cs="Arial"/>
          <w:szCs w:val="20"/>
        </w:rPr>
        <w:t>to prevent inadvertent contact.</w:t>
      </w:r>
    </w:p>
    <w:p w14:paraId="6EDB7C34"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Grounding electrode and grounding electrode conductors shall be connected using exothermic welds as indicated in Section 700.05.</w:t>
      </w:r>
    </w:p>
    <w:p w14:paraId="7538BD64" w14:textId="77777777" w:rsidR="00D079DC" w:rsidRPr="00D079DC" w:rsidRDefault="00475D9D" w:rsidP="00D079DC">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Ground Bus Bar</w:t>
      </w:r>
    </w:p>
    <w:p w14:paraId="1CC691C0" w14:textId="77777777" w:rsidR="00D079DC" w:rsidRDefault="00475D9D" w:rsidP="00D079DC">
      <w:pPr>
        <w:autoSpaceDE w:val="0"/>
        <w:autoSpaceDN w:val="0"/>
        <w:adjustRightInd w:val="0"/>
        <w:spacing w:after="240" w:line="241" w:lineRule="atLeast"/>
        <w:ind w:left="1080"/>
        <w:jc w:val="both"/>
        <w:rPr>
          <w:rFonts w:ascii="Arial" w:hAnsi="Arial" w:cs="Arial"/>
          <w:szCs w:val="20"/>
        </w:rPr>
      </w:pPr>
      <w:r w:rsidRPr="00D079DC">
        <w:rPr>
          <w:rFonts w:ascii="Arial" w:hAnsi="Arial" w:cs="Arial"/>
          <w:szCs w:val="20"/>
        </w:rPr>
        <w:t>All ground bus bars shall be fabricated from a copper alloy material compatible with copper wire. All ground bus bars shall have at least two positions where a #6 AWG strand</w:t>
      </w:r>
      <w:r w:rsidR="00D079DC">
        <w:rPr>
          <w:rFonts w:ascii="Arial" w:hAnsi="Arial" w:cs="Arial"/>
          <w:szCs w:val="20"/>
        </w:rPr>
        <w:t>ed copper wire can be attached.</w:t>
      </w:r>
    </w:p>
    <w:p w14:paraId="08D2464C"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The ground bus bar shall be mounted on the side of the cabinet wall adjacent to the service panel assembly for the connection of AC neutral wires and chassis ground wires. If more </w:t>
      </w:r>
      <w:proofErr w:type="gramStart"/>
      <w:r w:rsidRPr="00475D9D">
        <w:rPr>
          <w:rFonts w:ascii="Arial" w:hAnsi="Arial" w:cs="Arial"/>
          <w:szCs w:val="20"/>
        </w:rPr>
        <w:t>than</w:t>
      </w:r>
      <w:proofErr w:type="gramEnd"/>
      <w:r w:rsidRPr="00475D9D">
        <w:rPr>
          <w:rFonts w:ascii="Arial" w:hAnsi="Arial" w:cs="Arial"/>
          <w:szCs w:val="20"/>
        </w:rPr>
        <w:t xml:space="preserve"> one ground bus bar is used in a cabinet, use a minimum of a #8 AWG copper wire to interconnect them.</w:t>
      </w:r>
    </w:p>
    <w:p w14:paraId="5C83A7B7"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Power Distribution Assembly</w:t>
      </w:r>
    </w:p>
    <w:p w14:paraId="6E0C6B9D" w14:textId="41C5F07F" w:rsidR="009073EF" w:rsidRDefault="00475D9D" w:rsidP="00EC2A4E">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A power distribution assembly shall be furnished that fits in the EIA 19-inch rack and provides for protection and distribution of 120/240 VAC power.</w:t>
      </w:r>
    </w:p>
    <w:p w14:paraId="6D896184"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Interior Lighting</w:t>
      </w:r>
    </w:p>
    <w:p w14:paraId="4A6EEBFB"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The controller cabinet shall be furnished with two 20-watt fluorescent lamps (or equivalent LED lighting) and clear </w:t>
      </w:r>
      <w:proofErr w:type="gramStart"/>
      <w:r w:rsidRPr="009073EF">
        <w:rPr>
          <w:rFonts w:ascii="Arial" w:hAnsi="Arial" w:cs="Arial"/>
          <w:szCs w:val="20"/>
        </w:rPr>
        <w:t>shatter-proof</w:t>
      </w:r>
      <w:proofErr w:type="gramEnd"/>
      <w:r w:rsidRPr="009073EF">
        <w:rPr>
          <w:rFonts w:ascii="Arial" w:hAnsi="Arial" w:cs="Arial"/>
          <w:szCs w:val="20"/>
        </w:rPr>
        <w:t xml:space="preserve"> shield assemblies mounted on the inside front and rear top of the cabinet. The lamps shall be unobstructed and able to cast light on the equipment. The controller cabinet shall be equipped with door-actuated switches so that the lamps automatically turn on when either cabinet door is opened and go off when the doors are closed.</w:t>
      </w:r>
    </w:p>
    <w:p w14:paraId="1C5FCCBC"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Power Distribution Strips</w:t>
      </w:r>
    </w:p>
    <w:p w14:paraId="223E05E4" w14:textId="3D7C95C4"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Each controller cabinet shall be equipped with a power distribution strip. The power distribution strip shall have six NEMA 5-15 receptacles. Overcurrent protection shall be provided by a resettable overload </w:t>
      </w:r>
      <w:proofErr w:type="gramStart"/>
      <w:r w:rsidRPr="009073EF">
        <w:rPr>
          <w:rFonts w:ascii="Arial" w:hAnsi="Arial" w:cs="Arial"/>
          <w:szCs w:val="20"/>
        </w:rPr>
        <w:t>15 amp</w:t>
      </w:r>
      <w:proofErr w:type="gramEnd"/>
      <w:r w:rsidRPr="009073EF">
        <w:rPr>
          <w:rFonts w:ascii="Arial" w:hAnsi="Arial" w:cs="Arial"/>
          <w:szCs w:val="20"/>
        </w:rPr>
        <w:t xml:space="preserve"> circuit breaker. The power distribution strip shall also provide receptacle isolation to prevent plugged-in components from interfering with one another. Power distribution strips shall be IP-addressable and have the ability to </w:t>
      </w:r>
      <w:r w:rsidR="009073EF">
        <w:rPr>
          <w:rFonts w:ascii="Arial" w:hAnsi="Arial" w:cs="Arial"/>
          <w:szCs w:val="20"/>
        </w:rPr>
        <w:t>reset each receptacle remotely.</w:t>
      </w:r>
    </w:p>
    <w:p w14:paraId="4074BB25"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lastRenderedPageBreak/>
        <w:t>The power strips shall have integral indicator lights that are lit while the strip is powered on. The cord and plug shall conform to standards addressed in Article 400 (Flexible Cords and Cables) and Article 210 (Branch Circuits) of the NEC. The power strips shall provide integral EMI/RFI protection conforming to UL 1283.</w:t>
      </w:r>
    </w:p>
    <w:p w14:paraId="593C4093"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UPS Receptacle</w:t>
      </w:r>
    </w:p>
    <w:p w14:paraId="778621D6"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A receptacle shall be included in the controller cabinet that enables the Uninterruptible Power Supply (UPS) to be powered as described below in this specification.</w:t>
      </w:r>
    </w:p>
    <w:p w14:paraId="6FCD1828" w14:textId="77777777" w:rsidR="009073EF" w:rsidRPr="009073EF" w:rsidRDefault="00475D9D" w:rsidP="00475D9D">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Controller Cabinets</w:t>
      </w:r>
    </w:p>
    <w:p w14:paraId="2A24BBAE" w14:textId="77777777" w:rsidR="009073EF" w:rsidRPr="009073EF" w:rsidRDefault="00475D9D" w:rsidP="00475D9D">
      <w:pPr>
        <w:numPr>
          <w:ilvl w:val="1"/>
          <w:numId w:val="26"/>
        </w:numPr>
        <w:autoSpaceDE w:val="0"/>
        <w:autoSpaceDN w:val="0"/>
        <w:adjustRightInd w:val="0"/>
        <w:spacing w:after="240" w:line="241" w:lineRule="atLeast"/>
        <w:jc w:val="both"/>
        <w:rPr>
          <w:rFonts w:ascii="Arial" w:hAnsi="Arial" w:cs="Arial"/>
          <w:szCs w:val="20"/>
        </w:rPr>
      </w:pPr>
      <w:r w:rsidRPr="009073EF">
        <w:rPr>
          <w:rFonts w:ascii="Arial" w:hAnsi="Arial" w:cs="Arial"/>
          <w:b/>
          <w:bCs/>
          <w:szCs w:val="20"/>
        </w:rPr>
        <w:t>Mechanical Specifications</w:t>
      </w:r>
    </w:p>
    <w:p w14:paraId="5E40D382"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9073EF">
        <w:rPr>
          <w:rFonts w:ascii="Arial" w:hAnsi="Arial" w:cs="Arial"/>
          <w:b/>
          <w:bCs/>
          <w:szCs w:val="20"/>
        </w:rPr>
        <w:t>Rails</w:t>
      </w:r>
    </w:p>
    <w:p w14:paraId="77FEFF22" w14:textId="6F8A6581"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The controller cabinet shall be supplied with four cabinet rails that form a cage </w:t>
      </w:r>
      <w:proofErr w:type="gramStart"/>
      <w:r w:rsidRPr="009073EF">
        <w:rPr>
          <w:rFonts w:ascii="Arial" w:hAnsi="Arial" w:cs="Arial"/>
          <w:szCs w:val="20"/>
        </w:rPr>
        <w:t>for the purpose of</w:t>
      </w:r>
      <w:proofErr w:type="gramEnd"/>
      <w:r w:rsidRPr="009073EF">
        <w:rPr>
          <w:rFonts w:ascii="Arial" w:hAnsi="Arial" w:cs="Arial"/>
          <w:szCs w:val="20"/>
        </w:rPr>
        <w:t xml:space="preserve"> mounting miscellaneous wiring panels and various mounting brackets. Rails that extend the length of the cabinet’s sides shall be used, starting from the bottom of the enclosure. The rails shall be either 0.1345-inch thick plated steel or 0.105-inch thick stainless steel. The rails shall be keyhole designed with slots 2 inches on center with a top opening of 5/8 inch in diameter to allow the insertion of a 5/8-inch by 1-inch carriage bolt. The rails shall be 1 1/2 to 2 inches wide by 1/2 inch deep. </w:t>
      </w:r>
      <w:proofErr w:type="spellStart"/>
      <w:r w:rsidRPr="009073EF">
        <w:rPr>
          <w:rFonts w:ascii="Arial" w:hAnsi="Arial" w:cs="Arial"/>
          <w:szCs w:val="20"/>
        </w:rPr>
        <w:t>Unistruts</w:t>
      </w:r>
      <w:proofErr w:type="spellEnd"/>
      <w:r w:rsidRPr="009073EF">
        <w:rPr>
          <w:rFonts w:ascii="Arial" w:hAnsi="Arial" w:cs="Arial"/>
          <w:szCs w:val="20"/>
        </w:rPr>
        <w:t xml:space="preserve"> or other rail types shall not be used.</w:t>
      </w:r>
    </w:p>
    <w:p w14:paraId="0C8EC48C"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The rails supplied shall be drilled and tapped for 10-32 screws or rack screws with EIA universal spacing.</w:t>
      </w:r>
    </w:p>
    <w:p w14:paraId="5C16F8D0"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Racks</w:t>
      </w:r>
    </w:p>
    <w:p w14:paraId="7854281D"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The ITS controller cabinet shall include a standard 19-in EIA/TIA equipment rack centered in the cabinet for mounting of the devices. The clearance of the racks between the rails shall be 17.75 inches.</w:t>
      </w:r>
    </w:p>
    <w:p w14:paraId="4F93D798"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Shelf</w:t>
      </w:r>
    </w:p>
    <w:p w14:paraId="75C2D42F"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A level, rollout internal shelf, with a minimum work area measuring 10 inches by 10 inches shall be installed in each cabinet. The shelf shall be capable of maintaining a constant 20-pound load without deflection. The shelf position shall be adjustable, with a maximum of 2-inch increments, from the top of the load panel to 12 inches from the top of the controller cabinet.</w:t>
      </w:r>
    </w:p>
    <w:p w14:paraId="4E52F37A"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Ventilation</w:t>
      </w:r>
    </w:p>
    <w:p w14:paraId="5F537871" w14:textId="2B64F5E2"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A louvered vent at the bottom of the main door shall be provided to maintain ventilation throughout the cabinet. The louvered vent depth shall not exceed 0.25 inch. The intake vent shall be made rain tight </w:t>
      </w:r>
      <w:proofErr w:type="gramStart"/>
      <w:r w:rsidRPr="009073EF">
        <w:rPr>
          <w:rFonts w:ascii="Arial" w:hAnsi="Arial" w:cs="Arial"/>
          <w:szCs w:val="20"/>
        </w:rPr>
        <w:t>through the use of</w:t>
      </w:r>
      <w:proofErr w:type="gramEnd"/>
      <w:r w:rsidRPr="009073EF">
        <w:rPr>
          <w:rFonts w:ascii="Arial" w:hAnsi="Arial" w:cs="Arial"/>
          <w:szCs w:val="20"/>
        </w:rPr>
        <w:t xml:space="preserve"> a water-deflecting ventilation panel on the inside of the main door securing the filter to the door. This panel shall form a shell over the filter to give it mechanical support, and shall be louvered to direct the inco</w:t>
      </w:r>
      <w:r w:rsidR="009073EF">
        <w:rPr>
          <w:rFonts w:ascii="Arial" w:hAnsi="Arial" w:cs="Arial"/>
          <w:szCs w:val="20"/>
        </w:rPr>
        <w:t>ming air downward.</w:t>
      </w:r>
    </w:p>
    <w:p w14:paraId="20408130" w14:textId="5B39A7DB"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An easily removable, reusable filter shall be provided that is held in place with a bottom trough and a spring-loaded upper clamp. A filter that measures no less than 16 inches by 12 inches by 7/8 inch thick shall be provided. </w:t>
      </w:r>
      <w:proofErr w:type="gramStart"/>
      <w:r w:rsidRPr="00475D9D">
        <w:rPr>
          <w:rFonts w:ascii="Arial" w:hAnsi="Arial" w:cs="Arial"/>
          <w:szCs w:val="20"/>
        </w:rPr>
        <w:t>No incoming</w:t>
      </w:r>
      <w:proofErr w:type="gramEnd"/>
      <w:r w:rsidRPr="00475D9D">
        <w:rPr>
          <w:rFonts w:ascii="Arial" w:hAnsi="Arial" w:cs="Arial"/>
          <w:szCs w:val="20"/>
        </w:rPr>
        <w:t xml:space="preserve"> air shall bypass the filter. The bottom trough holding the filter shall be designed in such a manner that any accumulated moisture shall be drained to the outs</w:t>
      </w:r>
      <w:r w:rsidR="009073EF">
        <w:rPr>
          <w:rFonts w:ascii="Arial" w:hAnsi="Arial" w:cs="Arial"/>
          <w:szCs w:val="20"/>
        </w:rPr>
        <w:t>ide of the controller cabinet.</w:t>
      </w:r>
    </w:p>
    <w:p w14:paraId="65A8C4C2" w14:textId="4DE964B5"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lastRenderedPageBreak/>
        <w:t xml:space="preserve">The ITS controller cabinet shall be equipped with dual thermostatically controlled fans located inside at the top of the cabinet. UL-listed exhaust fans having a minimum </w:t>
      </w:r>
      <w:proofErr w:type="gramStart"/>
      <w:r w:rsidRPr="00475D9D">
        <w:rPr>
          <w:rFonts w:ascii="Arial" w:hAnsi="Arial" w:cs="Arial"/>
          <w:szCs w:val="20"/>
        </w:rPr>
        <w:t>air flow</w:t>
      </w:r>
      <w:proofErr w:type="gramEnd"/>
      <w:r w:rsidRPr="00475D9D">
        <w:rPr>
          <w:rFonts w:ascii="Arial" w:hAnsi="Arial" w:cs="Arial"/>
          <w:szCs w:val="20"/>
        </w:rPr>
        <w:t xml:space="preserve"> rating of 100 cubic feet per minute shall be used. The electric fan motors shall have ball or roller bearings and be rated for continuous duty, with a service life of at least five years. Exhaust air shall be vented through openings in the </w:t>
      </w:r>
      <w:r w:rsidR="009073EF">
        <w:rPr>
          <w:rFonts w:ascii="Arial" w:hAnsi="Arial" w:cs="Arial"/>
          <w:szCs w:val="20"/>
        </w:rPr>
        <w:t>roof of the controller cabinet.</w:t>
      </w:r>
    </w:p>
    <w:p w14:paraId="16913AC5" w14:textId="0DC96007" w:rsidR="009073EF" w:rsidRDefault="00475D9D" w:rsidP="009073EF">
      <w:p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The thermostats that activate the fans shall be mounted on the inside top of the cabinet. The thermostats shall be user-adjustable to allow temperature settings ranging from a minimum of 70° F to a maximum of 160° F. The thermostat shall activate the fans within ±3° of the set temperature. The thermostats shall be rated for continuous on-off use and have a service life of at least five years.</w:t>
      </w:r>
    </w:p>
    <w:p w14:paraId="5C884772" w14:textId="77777777" w:rsidR="009073EF" w:rsidRPr="009073EF" w:rsidRDefault="00475D9D" w:rsidP="009073EF">
      <w:pPr>
        <w:numPr>
          <w:ilvl w:val="2"/>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Sunshields</w:t>
      </w:r>
    </w:p>
    <w:p w14:paraId="7329BCDF" w14:textId="77777777" w:rsidR="009073EF" w:rsidRDefault="00475D9D" w:rsidP="009073EF">
      <w:p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If the cabinet is provided with sunshields, as indicated in the plans, the sunshields must be mounted on standoffs that provide an air gap of at least one inch between the exterior cabinet walls and the sunshields. Sunshields shall be fabricated from </w:t>
      </w:r>
      <w:r w:rsidRPr="00475D9D">
        <w:rPr>
          <w:rFonts w:ascii="Arial" w:hAnsi="Arial" w:cs="Arial"/>
          <w:szCs w:val="20"/>
        </w:rPr>
        <w:t>5052-H32 aluminum sheet that is 0.125 inch thick. Sunshield corners shall be rounded and smoothed for safety.</w:t>
      </w:r>
    </w:p>
    <w:p w14:paraId="233FBCC3" w14:textId="77777777" w:rsidR="009073EF" w:rsidRPr="009073EF" w:rsidRDefault="00475D9D" w:rsidP="009073EF">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Physical Specifications</w:t>
      </w:r>
    </w:p>
    <w:p w14:paraId="5F394128" w14:textId="77777777" w:rsidR="009073EF" w:rsidRDefault="00475D9D" w:rsidP="009073EF">
      <w:pPr>
        <w:autoSpaceDE w:val="0"/>
        <w:autoSpaceDN w:val="0"/>
        <w:adjustRightInd w:val="0"/>
        <w:spacing w:after="240" w:line="241" w:lineRule="atLeast"/>
        <w:ind w:left="720"/>
        <w:jc w:val="both"/>
        <w:rPr>
          <w:rFonts w:ascii="Arial" w:hAnsi="Arial" w:cs="Arial"/>
          <w:szCs w:val="20"/>
        </w:rPr>
      </w:pPr>
      <w:r w:rsidRPr="009073EF">
        <w:rPr>
          <w:rFonts w:ascii="Arial" w:hAnsi="Arial" w:cs="Arial"/>
          <w:szCs w:val="20"/>
        </w:rPr>
        <w:t>The ITS controller cabinet shall be constructed of unpainted sheet aluminum alloy 5052- H32 with a minimum thickness of 0.125 inch. The cabinet shall have a smooth, uniform natural aluminum finish without rivet holes, visible scratches, or gouges on the outer sur</w:t>
      </w:r>
      <w:r w:rsidRPr="009073EF">
        <w:rPr>
          <w:rFonts w:ascii="Arial" w:hAnsi="Arial" w:cs="Arial"/>
          <w:szCs w:val="20"/>
        </w:rPr>
        <w:softHyphen/>
        <w:t>face. The Engineer may approve the use of other finishes provided approval is obtained from the Engineer in advance of the Cont</w:t>
      </w:r>
      <w:r w:rsidR="009073EF">
        <w:rPr>
          <w:rFonts w:ascii="Arial" w:hAnsi="Arial" w:cs="Arial"/>
          <w:szCs w:val="20"/>
        </w:rPr>
        <w:t>ractor ordering such equipment.</w:t>
      </w:r>
    </w:p>
    <w:p w14:paraId="32857DD7" w14:textId="77777777" w:rsidR="00475D9D" w:rsidRDefault="00475D9D" w:rsidP="009073EF">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minimum dimensions</w:t>
      </w:r>
      <w:r w:rsidR="009073EF">
        <w:rPr>
          <w:rFonts w:ascii="Arial" w:hAnsi="Arial" w:cs="Arial"/>
          <w:szCs w:val="20"/>
        </w:rPr>
        <w:t xml:space="preserve"> for cabinets are listed below.</w:t>
      </w:r>
    </w:p>
    <w:tbl>
      <w:tblPr>
        <w:tblW w:w="0" w:type="auto"/>
        <w:tblInd w:w="720" w:type="dxa"/>
        <w:tblBorders>
          <w:bottom w:val="single" w:sz="4" w:space="0" w:color="auto"/>
        </w:tblBorders>
        <w:tblLook w:val="04A0" w:firstRow="1" w:lastRow="0" w:firstColumn="1" w:lastColumn="0" w:noHBand="0" w:noVBand="1"/>
      </w:tblPr>
      <w:tblGrid>
        <w:gridCol w:w="2165"/>
        <w:gridCol w:w="2160"/>
        <w:gridCol w:w="2157"/>
        <w:gridCol w:w="2158"/>
      </w:tblGrid>
      <w:tr w:rsidR="009073EF" w:rsidRPr="00ED5B90" w14:paraId="3C77255E" w14:textId="77777777" w:rsidTr="00ED5B90">
        <w:tc>
          <w:tcPr>
            <w:tcW w:w="2214" w:type="dxa"/>
            <w:vMerge w:val="restart"/>
            <w:tcBorders>
              <w:top w:val="single" w:sz="4" w:space="0" w:color="auto"/>
              <w:bottom w:val="single" w:sz="4" w:space="0" w:color="auto"/>
            </w:tcBorders>
            <w:shd w:val="clear" w:color="auto" w:fill="auto"/>
            <w:vAlign w:val="bottom"/>
          </w:tcPr>
          <w:p w14:paraId="46396092"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Cabinet Type</w:t>
            </w:r>
          </w:p>
        </w:tc>
        <w:tc>
          <w:tcPr>
            <w:tcW w:w="6642" w:type="dxa"/>
            <w:gridSpan w:val="3"/>
            <w:tcBorders>
              <w:top w:val="single" w:sz="4" w:space="0" w:color="auto"/>
              <w:bottom w:val="single" w:sz="4" w:space="0" w:color="auto"/>
            </w:tcBorders>
            <w:shd w:val="clear" w:color="auto" w:fill="auto"/>
            <w:vAlign w:val="bottom"/>
          </w:tcPr>
          <w:p w14:paraId="223A951C"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b/>
                <w:bCs/>
                <w:szCs w:val="20"/>
              </w:rPr>
              <w:t>Required Cabinet Dimensions in Inches</w:t>
            </w:r>
          </w:p>
        </w:tc>
      </w:tr>
      <w:tr w:rsidR="009073EF" w:rsidRPr="00ED5B90" w14:paraId="5F0A2C53" w14:textId="77777777" w:rsidTr="00ED5B90">
        <w:tc>
          <w:tcPr>
            <w:tcW w:w="2214" w:type="dxa"/>
            <w:vMerge/>
            <w:tcBorders>
              <w:top w:val="single" w:sz="4" w:space="0" w:color="auto"/>
              <w:bottom w:val="single" w:sz="4" w:space="0" w:color="auto"/>
            </w:tcBorders>
            <w:shd w:val="clear" w:color="auto" w:fill="auto"/>
          </w:tcPr>
          <w:p w14:paraId="41E16AF4" w14:textId="77777777" w:rsidR="009073EF" w:rsidRPr="00ED5B90" w:rsidRDefault="009073EF" w:rsidP="00ED5B90">
            <w:pPr>
              <w:autoSpaceDE w:val="0"/>
              <w:autoSpaceDN w:val="0"/>
              <w:adjustRightInd w:val="0"/>
              <w:spacing w:line="241" w:lineRule="atLeast"/>
              <w:jc w:val="both"/>
              <w:rPr>
                <w:rFonts w:ascii="Arial" w:hAnsi="Arial" w:cs="Arial"/>
                <w:szCs w:val="20"/>
              </w:rPr>
            </w:pPr>
          </w:p>
        </w:tc>
        <w:tc>
          <w:tcPr>
            <w:tcW w:w="2214" w:type="dxa"/>
            <w:tcBorders>
              <w:top w:val="single" w:sz="4" w:space="0" w:color="auto"/>
              <w:bottom w:val="single" w:sz="4" w:space="0" w:color="auto"/>
            </w:tcBorders>
            <w:shd w:val="clear" w:color="auto" w:fill="auto"/>
          </w:tcPr>
          <w:p w14:paraId="7FD0EA61"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Height</w:t>
            </w:r>
          </w:p>
        </w:tc>
        <w:tc>
          <w:tcPr>
            <w:tcW w:w="2214" w:type="dxa"/>
            <w:tcBorders>
              <w:top w:val="single" w:sz="4" w:space="0" w:color="auto"/>
              <w:bottom w:val="single" w:sz="4" w:space="0" w:color="auto"/>
            </w:tcBorders>
            <w:shd w:val="clear" w:color="auto" w:fill="auto"/>
          </w:tcPr>
          <w:p w14:paraId="0CBC7FFB"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Width</w:t>
            </w:r>
          </w:p>
        </w:tc>
        <w:tc>
          <w:tcPr>
            <w:tcW w:w="2214" w:type="dxa"/>
            <w:tcBorders>
              <w:top w:val="single" w:sz="4" w:space="0" w:color="auto"/>
              <w:bottom w:val="single" w:sz="4" w:space="0" w:color="auto"/>
            </w:tcBorders>
            <w:shd w:val="clear" w:color="auto" w:fill="auto"/>
          </w:tcPr>
          <w:p w14:paraId="36867383"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Depth</w:t>
            </w:r>
          </w:p>
        </w:tc>
      </w:tr>
      <w:tr w:rsidR="009073EF" w:rsidRPr="00ED5B90" w14:paraId="09912372" w14:textId="77777777" w:rsidTr="00ED5B90">
        <w:tc>
          <w:tcPr>
            <w:tcW w:w="2214" w:type="dxa"/>
            <w:tcBorders>
              <w:top w:val="single" w:sz="4" w:space="0" w:color="auto"/>
            </w:tcBorders>
            <w:shd w:val="clear" w:color="auto" w:fill="auto"/>
            <w:vAlign w:val="bottom"/>
          </w:tcPr>
          <w:p w14:paraId="24534DC9"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Pole Mount - 336S</w:t>
            </w:r>
          </w:p>
        </w:tc>
        <w:tc>
          <w:tcPr>
            <w:tcW w:w="2214" w:type="dxa"/>
            <w:tcBorders>
              <w:top w:val="single" w:sz="4" w:space="0" w:color="auto"/>
            </w:tcBorders>
            <w:shd w:val="clear" w:color="auto" w:fill="auto"/>
            <w:vAlign w:val="bottom"/>
          </w:tcPr>
          <w:p w14:paraId="2ADBE57F"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46 - 48</w:t>
            </w:r>
          </w:p>
        </w:tc>
        <w:tc>
          <w:tcPr>
            <w:tcW w:w="2214" w:type="dxa"/>
            <w:tcBorders>
              <w:top w:val="single" w:sz="4" w:space="0" w:color="auto"/>
            </w:tcBorders>
            <w:shd w:val="clear" w:color="auto" w:fill="auto"/>
            <w:vAlign w:val="bottom"/>
          </w:tcPr>
          <w:p w14:paraId="51000BEF"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24 - 26</w:t>
            </w:r>
          </w:p>
        </w:tc>
        <w:tc>
          <w:tcPr>
            <w:tcW w:w="2214" w:type="dxa"/>
            <w:tcBorders>
              <w:top w:val="single" w:sz="4" w:space="0" w:color="auto"/>
            </w:tcBorders>
            <w:shd w:val="clear" w:color="auto" w:fill="auto"/>
            <w:vAlign w:val="bottom"/>
          </w:tcPr>
          <w:p w14:paraId="09D69EA7"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22 - 24</w:t>
            </w:r>
          </w:p>
        </w:tc>
      </w:tr>
      <w:tr w:rsidR="009073EF" w:rsidRPr="00ED5B90" w14:paraId="7C0B6323" w14:textId="77777777" w:rsidTr="00ED5B90">
        <w:tc>
          <w:tcPr>
            <w:tcW w:w="2214" w:type="dxa"/>
            <w:shd w:val="clear" w:color="auto" w:fill="auto"/>
            <w:vAlign w:val="bottom"/>
          </w:tcPr>
          <w:p w14:paraId="2009776D"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Ground Mount - 334</w:t>
            </w:r>
          </w:p>
        </w:tc>
        <w:tc>
          <w:tcPr>
            <w:tcW w:w="2214" w:type="dxa"/>
            <w:shd w:val="clear" w:color="auto" w:fill="auto"/>
            <w:vAlign w:val="bottom"/>
          </w:tcPr>
          <w:p w14:paraId="26374E1E"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66 - 68</w:t>
            </w:r>
          </w:p>
        </w:tc>
        <w:tc>
          <w:tcPr>
            <w:tcW w:w="2214" w:type="dxa"/>
            <w:shd w:val="clear" w:color="auto" w:fill="auto"/>
            <w:vAlign w:val="bottom"/>
          </w:tcPr>
          <w:p w14:paraId="32BC8D3F"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24 - 26</w:t>
            </w:r>
          </w:p>
        </w:tc>
        <w:tc>
          <w:tcPr>
            <w:tcW w:w="2214" w:type="dxa"/>
            <w:shd w:val="clear" w:color="auto" w:fill="auto"/>
            <w:vAlign w:val="bottom"/>
          </w:tcPr>
          <w:p w14:paraId="06837425" w14:textId="77777777" w:rsidR="009073EF" w:rsidRPr="00ED5B90" w:rsidRDefault="009073EF" w:rsidP="00ED5B90">
            <w:pPr>
              <w:autoSpaceDE w:val="0"/>
              <w:autoSpaceDN w:val="0"/>
              <w:adjustRightInd w:val="0"/>
              <w:spacing w:line="241" w:lineRule="atLeast"/>
              <w:jc w:val="center"/>
              <w:rPr>
                <w:rFonts w:ascii="Arial" w:hAnsi="Arial" w:cs="Arial"/>
                <w:szCs w:val="20"/>
              </w:rPr>
            </w:pPr>
            <w:r w:rsidRPr="00ED5B90">
              <w:rPr>
                <w:rFonts w:ascii="Arial" w:hAnsi="Arial" w:cs="Arial"/>
                <w:szCs w:val="20"/>
              </w:rPr>
              <w:t>30 - 32</w:t>
            </w:r>
          </w:p>
        </w:tc>
      </w:tr>
    </w:tbl>
    <w:p w14:paraId="5BE742A7" w14:textId="77777777" w:rsidR="009073EF" w:rsidRDefault="009073EF" w:rsidP="00475D9D">
      <w:pPr>
        <w:autoSpaceDE w:val="0"/>
        <w:autoSpaceDN w:val="0"/>
        <w:adjustRightInd w:val="0"/>
        <w:spacing w:line="241" w:lineRule="atLeast"/>
        <w:jc w:val="both"/>
        <w:rPr>
          <w:rFonts w:ascii="Arial" w:hAnsi="Arial" w:cs="Arial"/>
          <w:szCs w:val="20"/>
        </w:rPr>
      </w:pPr>
    </w:p>
    <w:p w14:paraId="51F4F422" w14:textId="77777777" w:rsidR="009073EF" w:rsidRPr="009073EF" w:rsidRDefault="00475D9D" w:rsidP="009073EF">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Communications Hub Assembly</w:t>
      </w:r>
    </w:p>
    <w:p w14:paraId="3D4692AB" w14:textId="77777777" w:rsidR="009073EF" w:rsidRDefault="00475D9D" w:rsidP="009073EF">
      <w:pPr>
        <w:autoSpaceDE w:val="0"/>
        <w:autoSpaceDN w:val="0"/>
        <w:adjustRightInd w:val="0"/>
        <w:spacing w:after="240" w:line="241" w:lineRule="atLeast"/>
        <w:ind w:left="360"/>
        <w:jc w:val="both"/>
        <w:rPr>
          <w:rFonts w:ascii="Arial" w:hAnsi="Arial" w:cs="Arial"/>
          <w:szCs w:val="20"/>
        </w:rPr>
      </w:pPr>
      <w:r w:rsidRPr="009073EF">
        <w:rPr>
          <w:rFonts w:ascii="Arial" w:hAnsi="Arial" w:cs="Arial"/>
          <w:szCs w:val="20"/>
        </w:rPr>
        <w:t xml:space="preserve">A Communications Hub Assembly shall consist of an </w:t>
      </w:r>
      <w:proofErr w:type="gramStart"/>
      <w:r w:rsidRPr="009073EF">
        <w:rPr>
          <w:rFonts w:ascii="Arial" w:hAnsi="Arial" w:cs="Arial"/>
          <w:szCs w:val="20"/>
        </w:rPr>
        <w:t>air conditioned</w:t>
      </w:r>
      <w:proofErr w:type="gramEnd"/>
      <w:r w:rsidRPr="009073EF">
        <w:rPr>
          <w:rFonts w:ascii="Arial" w:hAnsi="Arial" w:cs="Arial"/>
          <w:szCs w:val="20"/>
        </w:rPr>
        <w:t>, double wide cabinet with UPS and backup generator assembly. The Communications Hub Assembly shall serve as the housing for the field installation of a Primary Network Switch and associated termination and connectivity of fiber optic backbone cables, as well as other ITS field equipment when specified in the Contract.</w:t>
      </w:r>
    </w:p>
    <w:p w14:paraId="57758D8D" w14:textId="77777777" w:rsidR="009073EF" w:rsidRPr="009073EF" w:rsidRDefault="00475D9D" w:rsidP="009073EF">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Mechanical Specification</w:t>
      </w:r>
    </w:p>
    <w:p w14:paraId="53C4357C" w14:textId="77777777" w:rsidR="009073EF" w:rsidRDefault="00475D9D" w:rsidP="009073EF">
      <w:pPr>
        <w:autoSpaceDE w:val="0"/>
        <w:autoSpaceDN w:val="0"/>
        <w:adjustRightInd w:val="0"/>
        <w:spacing w:after="240" w:line="241" w:lineRule="atLeast"/>
        <w:ind w:left="720"/>
        <w:jc w:val="both"/>
        <w:rPr>
          <w:rFonts w:ascii="Arial" w:hAnsi="Arial" w:cs="Arial"/>
          <w:szCs w:val="20"/>
        </w:rPr>
      </w:pPr>
      <w:r w:rsidRPr="009073EF">
        <w:rPr>
          <w:rFonts w:ascii="Arial" w:hAnsi="Arial" w:cs="Arial"/>
          <w:szCs w:val="20"/>
        </w:rPr>
        <w:t xml:space="preserve">The Contractor shall furnish a </w:t>
      </w:r>
      <w:proofErr w:type="gramStart"/>
      <w:r w:rsidRPr="009073EF">
        <w:rPr>
          <w:rFonts w:ascii="Arial" w:hAnsi="Arial" w:cs="Arial"/>
          <w:szCs w:val="20"/>
        </w:rPr>
        <w:t>double wide</w:t>
      </w:r>
      <w:proofErr w:type="gramEnd"/>
      <w:r w:rsidRPr="009073EF">
        <w:rPr>
          <w:rFonts w:ascii="Arial" w:hAnsi="Arial" w:cs="Arial"/>
          <w:szCs w:val="20"/>
        </w:rPr>
        <w:t xml:space="preserve"> cabinet meeting the </w:t>
      </w:r>
      <w:r w:rsidR="009073EF">
        <w:rPr>
          <w:rFonts w:ascii="Arial" w:hAnsi="Arial" w:cs="Arial"/>
          <w:szCs w:val="20"/>
        </w:rPr>
        <w:t>following minimum requirements:</w:t>
      </w:r>
    </w:p>
    <w:p w14:paraId="2944B907"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Interior cabinet dimensions shall be sufficient to house all of the equipment proposed </w:t>
      </w:r>
      <w:r w:rsidRPr="009073EF">
        <w:rPr>
          <w:rFonts w:ascii="Arial" w:hAnsi="Arial" w:cs="Arial"/>
          <w:szCs w:val="20"/>
        </w:rPr>
        <w:t>to be installed within the cabinet, including but not limited to: two (2) 96-fiber (minimum) Fiber Distribution Centers, Primary Network Switch, rack mount air conditioner, surge suppression, grounding bars, UPS, tran</w:t>
      </w:r>
      <w:r w:rsidR="009073EF">
        <w:rPr>
          <w:rFonts w:ascii="Arial" w:hAnsi="Arial" w:cs="Arial"/>
          <w:szCs w:val="20"/>
        </w:rPr>
        <w:t>sfer switch, and cabinet power.</w:t>
      </w:r>
    </w:p>
    <w:p w14:paraId="4C7B195C"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Two (2) full size front doors a</w:t>
      </w:r>
      <w:r w:rsidR="009073EF">
        <w:rPr>
          <w:rFonts w:ascii="Arial" w:hAnsi="Arial" w:cs="Arial"/>
          <w:szCs w:val="20"/>
        </w:rPr>
        <w:t>nd two (2) full size back doors</w:t>
      </w:r>
    </w:p>
    <w:p w14:paraId="2988B3C4"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Two (2) 19”</w:t>
      </w:r>
      <w:r w:rsidR="009073EF">
        <w:rPr>
          <w:rFonts w:ascii="Arial" w:hAnsi="Arial" w:cs="Arial"/>
          <w:szCs w:val="20"/>
        </w:rPr>
        <w:t xml:space="preserve"> EIA racks</w:t>
      </w:r>
    </w:p>
    <w:p w14:paraId="7C653BC5"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lastRenderedPageBreak/>
        <w:t>Louvered a</w:t>
      </w:r>
      <w:r w:rsidR="009073EF">
        <w:rPr>
          <w:rFonts w:ascii="Arial" w:hAnsi="Arial" w:cs="Arial"/>
          <w:szCs w:val="20"/>
        </w:rPr>
        <w:t>ir intake in doors with filters</w:t>
      </w:r>
    </w:p>
    <w:p w14:paraId="52B2DF0A"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 xml:space="preserve">Base </w:t>
      </w:r>
      <w:r w:rsidR="009073EF">
        <w:rPr>
          <w:rFonts w:ascii="Arial" w:hAnsi="Arial" w:cs="Arial"/>
          <w:szCs w:val="20"/>
        </w:rPr>
        <w:t>mount cabinet with anchor bolts</w:t>
      </w:r>
    </w:p>
    <w:p w14:paraId="332360D2" w14:textId="77777777" w:rsidR="009073EF" w:rsidRDefault="00475D9D" w:rsidP="00475D9D">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Insula</w:t>
      </w:r>
      <w:r w:rsidR="009073EF">
        <w:rPr>
          <w:rFonts w:ascii="Arial" w:hAnsi="Arial" w:cs="Arial"/>
          <w:szCs w:val="20"/>
        </w:rPr>
        <w:t>tion (doors, walls and ceiling)</w:t>
      </w:r>
    </w:p>
    <w:p w14:paraId="6F461820" w14:textId="77777777" w:rsidR="009073EF" w:rsidRDefault="00475D9D" w:rsidP="009073EF">
      <w:pPr>
        <w:numPr>
          <w:ilvl w:val="0"/>
          <w:numId w:val="28"/>
        </w:numPr>
        <w:autoSpaceDE w:val="0"/>
        <w:autoSpaceDN w:val="0"/>
        <w:adjustRightInd w:val="0"/>
        <w:spacing w:after="240" w:line="241" w:lineRule="atLeast"/>
        <w:ind w:left="1080"/>
        <w:jc w:val="both"/>
        <w:rPr>
          <w:rFonts w:ascii="Arial" w:hAnsi="Arial" w:cs="Arial"/>
          <w:szCs w:val="20"/>
        </w:rPr>
      </w:pPr>
      <w:r w:rsidRPr="009073EF">
        <w:rPr>
          <w:rFonts w:ascii="Arial" w:hAnsi="Arial" w:cs="Arial"/>
          <w:szCs w:val="20"/>
        </w:rPr>
        <w:t>One full shelf minimum rack width</w:t>
      </w:r>
    </w:p>
    <w:p w14:paraId="6F187A89" w14:textId="77777777" w:rsidR="009073EF" w:rsidRDefault="00475D9D" w:rsidP="009073EF">
      <w:pPr>
        <w:autoSpaceDE w:val="0"/>
        <w:autoSpaceDN w:val="0"/>
        <w:adjustRightInd w:val="0"/>
        <w:spacing w:after="240" w:line="241" w:lineRule="atLeast"/>
        <w:ind w:left="720"/>
        <w:jc w:val="both"/>
        <w:rPr>
          <w:rFonts w:ascii="Arial" w:hAnsi="Arial" w:cs="Arial"/>
          <w:szCs w:val="20"/>
        </w:rPr>
      </w:pPr>
      <w:r w:rsidRPr="009073EF">
        <w:rPr>
          <w:rFonts w:ascii="Arial" w:hAnsi="Arial" w:cs="Arial"/>
          <w:szCs w:val="20"/>
        </w:rPr>
        <w:t>The Contractor shall furnish a 19” rack-mountable or exterior cabinet mountable, air-cooled, air conditioner with heater that is intended for use in an outdoor traffic cabinet when required. The air conditioner shall be thermostatically controlled. The air cooling capacity of the air conditioner shall be appropriately sized for the cabinet in which it will be housed with consideration of the heat produced by the equipment to be installed in the cabinet; the internal cabinet temperature due to the environmental conditions; and the temperature requirements (operating range) of the equipment to be installed. The air conditioner shall be UL c</w:t>
      </w:r>
      <w:r w:rsidR="009073EF">
        <w:rPr>
          <w:rFonts w:ascii="Arial" w:hAnsi="Arial" w:cs="Arial"/>
          <w:szCs w:val="20"/>
        </w:rPr>
        <w:t>ertified and shall be CFC free.</w:t>
      </w:r>
    </w:p>
    <w:p w14:paraId="1921BDCD" w14:textId="77777777" w:rsidR="009073EF" w:rsidRDefault="00475D9D" w:rsidP="009073EF">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cabinet shall be designed so that ambient air intake will be through a vent in the front door of the cabinet to the condenser section of the air conditioner. Warm air from the condenser shall be expelled through a vent in the back door of the cabinet.</w:t>
      </w:r>
    </w:p>
    <w:p w14:paraId="61A809E2" w14:textId="77777777" w:rsidR="009073EF" w:rsidRPr="009073EF" w:rsidRDefault="00475D9D" w:rsidP="009073EF">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Uninterruptible Power Supply (UPS)</w:t>
      </w:r>
    </w:p>
    <w:p w14:paraId="15B3DF5D" w14:textId="06900377" w:rsidR="00AA3363" w:rsidRDefault="00475D9D" w:rsidP="00EC2A4E">
      <w:pPr>
        <w:autoSpaceDE w:val="0"/>
        <w:autoSpaceDN w:val="0"/>
        <w:adjustRightInd w:val="0"/>
        <w:spacing w:after="240" w:line="241" w:lineRule="atLeast"/>
        <w:ind w:left="720"/>
        <w:jc w:val="both"/>
        <w:rPr>
          <w:rFonts w:ascii="Arial" w:hAnsi="Arial" w:cs="Arial"/>
          <w:szCs w:val="20"/>
        </w:rPr>
      </w:pPr>
      <w:r w:rsidRPr="009073EF">
        <w:rPr>
          <w:rFonts w:ascii="Arial" w:hAnsi="Arial" w:cs="Arial"/>
          <w:szCs w:val="20"/>
        </w:rPr>
        <w:t>A UPS shall be provided at cabinet locations designated for backup power on the Plans. The Contractor shall provide UPS that meets the requirements of</w:t>
      </w:r>
      <w:r w:rsidR="00AA3363">
        <w:rPr>
          <w:rFonts w:ascii="Arial" w:hAnsi="Arial" w:cs="Arial"/>
          <w:szCs w:val="20"/>
        </w:rPr>
        <w:t xml:space="preserve"> Section 802 and the following:</w:t>
      </w:r>
    </w:p>
    <w:p w14:paraId="308CA31D" w14:textId="77777777" w:rsidR="00AA3363" w:rsidRDefault="00475D9D" w:rsidP="00475D9D">
      <w:pPr>
        <w:numPr>
          <w:ilvl w:val="0"/>
          <w:numId w:val="29"/>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The UPS assembly for use in the Hub shall provide complete non-interruptible power </w:t>
      </w:r>
      <w:r w:rsidRPr="00AA3363">
        <w:rPr>
          <w:rFonts w:ascii="Arial" w:hAnsi="Arial" w:cs="Arial"/>
          <w:szCs w:val="20"/>
        </w:rPr>
        <w:t>protection, voltage regulation and surge and spike protection for all ITS devices and communications equipment that a</w:t>
      </w:r>
      <w:r w:rsidR="00AA3363">
        <w:rPr>
          <w:rFonts w:ascii="Arial" w:hAnsi="Arial" w:cs="Arial"/>
          <w:szCs w:val="20"/>
        </w:rPr>
        <w:t>re powered from within the Hub.</w:t>
      </w:r>
    </w:p>
    <w:p w14:paraId="1E5A6F72" w14:textId="77777777" w:rsidR="00AA3363" w:rsidRDefault="00475D9D" w:rsidP="00475D9D">
      <w:pPr>
        <w:numPr>
          <w:ilvl w:val="0"/>
          <w:numId w:val="29"/>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 xml:space="preserve">The capacity shall be at least </w:t>
      </w:r>
      <w:proofErr w:type="gramStart"/>
      <w:r w:rsidRPr="00AA3363">
        <w:rPr>
          <w:rFonts w:ascii="Arial" w:hAnsi="Arial" w:cs="Arial"/>
          <w:szCs w:val="20"/>
        </w:rPr>
        <w:t>3</w:t>
      </w:r>
      <w:proofErr w:type="gramEnd"/>
      <w:r w:rsidRPr="00AA3363">
        <w:rPr>
          <w:rFonts w:ascii="Arial" w:hAnsi="Arial" w:cs="Arial"/>
          <w:szCs w:val="20"/>
        </w:rPr>
        <w:t xml:space="preserve"> kVA, but shall be sized to meet the power needs of the Hub enclosure-installed equipment fo</w:t>
      </w:r>
      <w:r w:rsidR="00AA3363">
        <w:rPr>
          <w:rFonts w:ascii="Arial" w:hAnsi="Arial" w:cs="Arial"/>
          <w:szCs w:val="20"/>
        </w:rPr>
        <w:t>r the duration as stated below.</w:t>
      </w:r>
    </w:p>
    <w:p w14:paraId="0E722F13" w14:textId="77777777" w:rsidR="00AA3363" w:rsidRDefault="00475D9D" w:rsidP="00475D9D">
      <w:pPr>
        <w:numPr>
          <w:ilvl w:val="1"/>
          <w:numId w:val="29"/>
        </w:numPr>
        <w:autoSpaceDE w:val="0"/>
        <w:autoSpaceDN w:val="0"/>
        <w:adjustRightInd w:val="0"/>
        <w:spacing w:after="240" w:line="241" w:lineRule="atLeast"/>
        <w:ind w:left="1440"/>
        <w:jc w:val="both"/>
        <w:rPr>
          <w:rFonts w:ascii="Arial" w:hAnsi="Arial" w:cs="Arial"/>
          <w:szCs w:val="20"/>
        </w:rPr>
      </w:pPr>
      <w:r w:rsidRPr="00AA3363">
        <w:rPr>
          <w:rFonts w:ascii="Arial" w:hAnsi="Arial" w:cs="Arial"/>
          <w:szCs w:val="20"/>
        </w:rPr>
        <w:t xml:space="preserve">The UPS shall be of sufficient design </w:t>
      </w:r>
      <w:proofErr w:type="gramStart"/>
      <w:r w:rsidRPr="00AA3363">
        <w:rPr>
          <w:rFonts w:ascii="Arial" w:hAnsi="Arial" w:cs="Arial"/>
          <w:szCs w:val="20"/>
        </w:rPr>
        <w:t>to fully operate</w:t>
      </w:r>
      <w:proofErr w:type="gramEnd"/>
      <w:r w:rsidRPr="00AA3363">
        <w:rPr>
          <w:rFonts w:ascii="Arial" w:hAnsi="Arial" w:cs="Arial"/>
          <w:szCs w:val="20"/>
        </w:rPr>
        <w:t xml:space="preserve"> all Hub-installed devices and communications equipment that are powered from the Hub and installed in the Hub enclosure/environmental enclosure for a minimum of four hours. The Contractor shall be responsible for determining the appropriate size/cap</w:t>
      </w:r>
      <w:r w:rsidR="00AA3363">
        <w:rPr>
          <w:rFonts w:ascii="Arial" w:hAnsi="Arial" w:cs="Arial"/>
          <w:szCs w:val="20"/>
        </w:rPr>
        <w:t>acity of the UPS.</w:t>
      </w:r>
    </w:p>
    <w:p w14:paraId="4D84AA64" w14:textId="77777777" w:rsidR="00AA3363" w:rsidRDefault="00475D9D" w:rsidP="00475D9D">
      <w:pPr>
        <w:numPr>
          <w:ilvl w:val="1"/>
          <w:numId w:val="29"/>
        </w:numPr>
        <w:autoSpaceDE w:val="0"/>
        <w:autoSpaceDN w:val="0"/>
        <w:adjustRightInd w:val="0"/>
        <w:spacing w:after="240" w:line="241" w:lineRule="atLeast"/>
        <w:ind w:left="1440"/>
        <w:jc w:val="both"/>
        <w:rPr>
          <w:rFonts w:ascii="Arial" w:hAnsi="Arial" w:cs="Arial"/>
          <w:szCs w:val="20"/>
        </w:rPr>
      </w:pPr>
      <w:r w:rsidRPr="00AA3363">
        <w:rPr>
          <w:rFonts w:ascii="Arial" w:hAnsi="Arial" w:cs="Arial"/>
          <w:szCs w:val="20"/>
        </w:rPr>
        <w:t xml:space="preserve">The Contractor shall supply the power and sizing calculations and all software and hardware manuals at the </w:t>
      </w:r>
      <w:r w:rsidR="00AA3363">
        <w:rPr>
          <w:rFonts w:ascii="Arial" w:hAnsi="Arial" w:cs="Arial"/>
          <w:szCs w:val="20"/>
        </w:rPr>
        <w:t>time of catalog cut submission.</w:t>
      </w:r>
    </w:p>
    <w:p w14:paraId="7589AAE5" w14:textId="77777777" w:rsidR="00AA3363" w:rsidRDefault="00475D9D" w:rsidP="00AA3363">
      <w:pPr>
        <w:numPr>
          <w:ilvl w:val="1"/>
          <w:numId w:val="29"/>
        </w:numPr>
        <w:autoSpaceDE w:val="0"/>
        <w:autoSpaceDN w:val="0"/>
        <w:adjustRightInd w:val="0"/>
        <w:spacing w:after="240" w:line="241" w:lineRule="atLeast"/>
        <w:ind w:left="1440"/>
        <w:jc w:val="both"/>
        <w:rPr>
          <w:rFonts w:ascii="Arial" w:hAnsi="Arial" w:cs="Arial"/>
          <w:szCs w:val="20"/>
        </w:rPr>
      </w:pPr>
      <w:r w:rsidRPr="00AA3363">
        <w:rPr>
          <w:rFonts w:ascii="Arial" w:hAnsi="Arial" w:cs="Arial"/>
          <w:szCs w:val="20"/>
        </w:rPr>
        <w:t>Surge protection shall be rated at 4,000 joules, i</w:t>
      </w:r>
      <w:r w:rsidR="00AA3363">
        <w:rPr>
          <w:rFonts w:ascii="Arial" w:hAnsi="Arial" w:cs="Arial"/>
          <w:szCs w:val="20"/>
        </w:rPr>
        <w:t>nternal or external to the UPS.</w:t>
      </w:r>
    </w:p>
    <w:p w14:paraId="3D6E1AF6"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 xml:space="preserve">The Contractor shall provide services to set </w:t>
      </w:r>
      <w:proofErr w:type="gramStart"/>
      <w:r w:rsidRPr="00AA3363">
        <w:rPr>
          <w:rFonts w:ascii="Arial" w:hAnsi="Arial" w:cs="Arial"/>
          <w:szCs w:val="20"/>
        </w:rPr>
        <w:t>up each UPS assembly as defined herein for installation in each cabinet</w:t>
      </w:r>
      <w:proofErr w:type="gramEnd"/>
      <w:r w:rsidRPr="00AA3363">
        <w:rPr>
          <w:rFonts w:ascii="Arial" w:hAnsi="Arial" w:cs="Arial"/>
          <w:szCs w:val="20"/>
        </w:rPr>
        <w:t>.</w:t>
      </w:r>
    </w:p>
    <w:p w14:paraId="440D2E4D"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Physical Specifications</w:t>
      </w:r>
    </w:p>
    <w:p w14:paraId="48B61F22" w14:textId="0175B215"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minimum dimensions shall be equivalent to a Type 334 cabinet with dimensions of approximately 66.9” (H) x 44.5” (W) x 30.2” (D). A full-sized door shall be approximately 58” (H) x 22” (W). Each cabinet door shall be full size and meet all the requ</w:t>
      </w:r>
      <w:r w:rsidR="00AA3363">
        <w:rPr>
          <w:rFonts w:ascii="Arial" w:hAnsi="Arial" w:cs="Arial"/>
          <w:szCs w:val="20"/>
        </w:rPr>
        <w:t>irements of this specification.</w:t>
      </w:r>
    </w:p>
    <w:p w14:paraId="0DD5290E"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Insulation shall be Low-e type, shall have an “R” value of </w:t>
      </w:r>
      <w:proofErr w:type="gramStart"/>
      <w:r w:rsidRPr="00475D9D">
        <w:rPr>
          <w:rFonts w:ascii="Arial" w:hAnsi="Arial" w:cs="Arial"/>
          <w:szCs w:val="20"/>
        </w:rPr>
        <w:t>5</w:t>
      </w:r>
      <w:proofErr w:type="gramEnd"/>
      <w:r w:rsidRPr="00475D9D">
        <w:rPr>
          <w:rFonts w:ascii="Arial" w:hAnsi="Arial" w:cs="Arial"/>
          <w:szCs w:val="20"/>
        </w:rPr>
        <w:t xml:space="preserve"> or better, and have aluminum facings. Insulation shall provide a Class </w:t>
      </w:r>
      <w:proofErr w:type="gramStart"/>
      <w:r w:rsidRPr="00475D9D">
        <w:rPr>
          <w:rFonts w:ascii="Arial" w:hAnsi="Arial" w:cs="Arial"/>
          <w:szCs w:val="20"/>
        </w:rPr>
        <w:t>A</w:t>
      </w:r>
      <w:proofErr w:type="gramEnd"/>
      <w:r w:rsidRPr="00475D9D">
        <w:rPr>
          <w:rFonts w:ascii="Arial" w:hAnsi="Arial" w:cs="Arial"/>
          <w:szCs w:val="20"/>
        </w:rPr>
        <w:t>, Class 1 fire rating.</w:t>
      </w:r>
    </w:p>
    <w:p w14:paraId="4594BF6C" w14:textId="77777777" w:rsidR="00AA3363" w:rsidRPr="00AA3363" w:rsidRDefault="00475D9D" w:rsidP="00AA3363">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Permanent Generator Assembly</w:t>
      </w:r>
    </w:p>
    <w:p w14:paraId="76807B0E"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AA3363">
        <w:rPr>
          <w:rFonts w:ascii="Arial" w:hAnsi="Arial" w:cs="Arial"/>
          <w:b/>
          <w:bCs/>
          <w:szCs w:val="20"/>
        </w:rPr>
        <w:t>Mechanical Specifications</w:t>
      </w:r>
    </w:p>
    <w:p w14:paraId="39FDCCB6"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generator assembly shall operate on liquid propane (LP) fuel. The generator shall be a fixed mount type. The generator enclosure shall be coated with electrostatic applied powder paint, baked, and finished to the manufacturer’s specifications. The color w</w:t>
      </w:r>
      <w:r w:rsidR="00AA3363">
        <w:rPr>
          <w:rFonts w:ascii="Arial" w:hAnsi="Arial" w:cs="Arial"/>
          <w:szCs w:val="20"/>
        </w:rPr>
        <w:t>ill be manufacturer’s standard.</w:t>
      </w:r>
    </w:p>
    <w:p w14:paraId="58A328EC"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generator set shall be packaged with a sound attenuating enclosure. The enclosure shall be completely lined with sound deadening material. This material must be of a self-extinguishing design. The generator shall be rated for an audible noise level o</w:t>
      </w:r>
      <w:r w:rsidR="00AA3363">
        <w:rPr>
          <w:rFonts w:ascii="Arial" w:hAnsi="Arial" w:cs="Arial"/>
          <w:szCs w:val="20"/>
        </w:rPr>
        <w:t xml:space="preserve">f 65 </w:t>
      </w:r>
      <w:proofErr w:type="spellStart"/>
      <w:r w:rsidR="00AA3363">
        <w:rPr>
          <w:rFonts w:ascii="Arial" w:hAnsi="Arial" w:cs="Arial"/>
          <w:szCs w:val="20"/>
        </w:rPr>
        <w:t>dBA</w:t>
      </w:r>
      <w:proofErr w:type="spellEnd"/>
      <w:r w:rsidR="00AA3363">
        <w:rPr>
          <w:rFonts w:ascii="Arial" w:hAnsi="Arial" w:cs="Arial"/>
          <w:szCs w:val="20"/>
        </w:rPr>
        <w:t xml:space="preserve"> (or better) at 3 feet.</w:t>
      </w:r>
    </w:p>
    <w:p w14:paraId="0665D887" w14:textId="1B3D7253"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Contractor shall provide a concrete foundation designed to accommodate the generator and fuel tank equipment designated in this Specification. Concrete pad foundation design to be provided by the Contractor. The design shall be submitted to the Engineer of Record for approval prior in installation. The Contractor shall provide all hardware and materials necessary for the asso</w:t>
      </w:r>
      <w:r w:rsidR="00AA3363">
        <w:rPr>
          <w:rFonts w:ascii="Arial" w:hAnsi="Arial" w:cs="Arial"/>
          <w:szCs w:val="20"/>
        </w:rPr>
        <w:t>ciated concrete pad foundation.</w:t>
      </w:r>
    </w:p>
    <w:p w14:paraId="0C307103" w14:textId="1F579174"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operating end of the equipment (including all material handling equipment and the entire dispensing system) and any part of the LP gas system or </w:t>
      </w:r>
      <w:proofErr w:type="gramStart"/>
      <w:r w:rsidRPr="00475D9D">
        <w:rPr>
          <w:rFonts w:ascii="Arial" w:hAnsi="Arial" w:cs="Arial"/>
          <w:szCs w:val="20"/>
        </w:rPr>
        <w:t>container which is exposed to vehicular traffic</w:t>
      </w:r>
      <w:proofErr w:type="gramEnd"/>
      <w:r w:rsidRPr="00475D9D">
        <w:rPr>
          <w:rFonts w:ascii="Arial" w:hAnsi="Arial" w:cs="Arial"/>
          <w:szCs w:val="20"/>
        </w:rPr>
        <w:t xml:space="preserve"> shall be protected from damage by vehicular traffic by concrete bollards. The bollards shall extend at least 24 inches beyond any part of the LPG transfer system or </w:t>
      </w:r>
      <w:proofErr w:type="gramStart"/>
      <w:r w:rsidRPr="00475D9D">
        <w:rPr>
          <w:rFonts w:ascii="Arial" w:hAnsi="Arial" w:cs="Arial"/>
          <w:szCs w:val="20"/>
        </w:rPr>
        <w:t>container which</w:t>
      </w:r>
      <w:proofErr w:type="gramEnd"/>
      <w:r w:rsidRPr="00475D9D">
        <w:rPr>
          <w:rFonts w:ascii="Arial" w:hAnsi="Arial" w:cs="Arial"/>
          <w:szCs w:val="20"/>
        </w:rPr>
        <w:t xml:space="preserve"> is exposed to vehicular traffic. Bollards shall be round, six (6) inch diameter by four (4) feet tall, steel sleeved, and filled with hydraulic cement concrete. The Contractor shall place steel sleeves in the concrete foundations. Bollard tops shall be rounded off by hand. Bollards shall be painted Federal Yellow after curing. Bollards shall be spaced no further apart than 4 feet around the pe</w:t>
      </w:r>
      <w:r w:rsidR="00AA3363">
        <w:rPr>
          <w:rFonts w:ascii="Arial" w:hAnsi="Arial" w:cs="Arial"/>
          <w:szCs w:val="20"/>
        </w:rPr>
        <w:t>rimeter of the foundation area.</w:t>
      </w:r>
    </w:p>
    <w:p w14:paraId="396C3BE2"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fuel tank shall be an above ground tank sized and designed to ensure starting and running of the generator set under the anticipated full load for a period of not less than seventy-two (72) hours, at an ambient temperature of 20 degrees F. The fuel tank shall be fabricated and marked in accordance with Section VIII, Division 1, of the edition of the American Society of Mechanical Engineers (ASME) Boiler and Pressure Vessel Code, latest revision. Fuel tank shall include a percentage full indicating device. The fuel tank shall include the required pressure/gas flow regulator(s) and shut off valves in accordance with NFPA 54, NFPA 58, and as required by local and/or state regulations. The fuel tank shall include all required components for a complete and functional delivery of LP gas to the generator set including, but not limited to, manual shut-off valve, fuel filter, line service regulator, solenoid fuel shut-off valve to open when generator engine runs, and gas flow regulator. The fuel tank shall be securely anchored to the concrete foundation per </w:t>
      </w:r>
      <w:r w:rsidR="00AA3363">
        <w:rPr>
          <w:rFonts w:ascii="Arial" w:hAnsi="Arial" w:cs="Arial"/>
          <w:szCs w:val="20"/>
        </w:rPr>
        <w:t>manufacturer’s recommendations.</w:t>
      </w:r>
    </w:p>
    <w:p w14:paraId="084224FF"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An 80% charge of LP gas in the fuel storage tank shall be provided at the time of final acceptance by the Owner. Complete charges of antifreeze and oil shall also be provided. LP gas shall meet the Gas Processors Association (GPA) Standard 2140-97 Liquefied Petroleum Gas Specif</w:t>
      </w:r>
      <w:r w:rsidR="00AA3363">
        <w:rPr>
          <w:rFonts w:ascii="Arial" w:hAnsi="Arial" w:cs="Arial"/>
          <w:szCs w:val="20"/>
        </w:rPr>
        <w:t>ication and Test Methods.</w:t>
      </w:r>
    </w:p>
    <w:p w14:paraId="6C920095"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LP gas tank shall be grounded by a separate, adequate ground. Grounding shall consist of a grounding electrode placed at a sufficient depth to ensure grounding of any static charge generated, and shall be connected to the tank by copper wire equivalent in conductive capacity sized per tank manufacturer’s recommendations. The ground wire shall be attached by a means that ensures a good electrical bond.</w:t>
      </w:r>
    </w:p>
    <w:p w14:paraId="382D4BF1"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lastRenderedPageBreak/>
        <w:t>The LP gas storage tanks shall not be introduced to a source of possible ignition within 10 feet of tank having volumes of 125 to 500 gallon, or 25 feet of tanks having volumes having volumes of 501 to 2,000 gallons. Combustible materials, i.e., weeds, brush, trash, etc., shall not be kept in close proximity to propan</w:t>
      </w:r>
      <w:r w:rsidR="00AA3363">
        <w:rPr>
          <w:rFonts w:ascii="Arial" w:hAnsi="Arial" w:cs="Arial"/>
          <w:szCs w:val="20"/>
        </w:rPr>
        <w:t>e tanks.</w:t>
      </w:r>
    </w:p>
    <w:p w14:paraId="3CC7211C"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LP gas tanks and any of its parts shall not be located within 10 feet of a vertical plane beneath overhead electric power line</w:t>
      </w:r>
      <w:r w:rsidR="00AA3363">
        <w:rPr>
          <w:rFonts w:ascii="Arial" w:hAnsi="Arial" w:cs="Arial"/>
          <w:szCs w:val="20"/>
        </w:rPr>
        <w:t>s that are more than 600 volts.</w:t>
      </w:r>
    </w:p>
    <w:p w14:paraId="3E4E10BB"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Tank shall</w:t>
      </w:r>
      <w:r w:rsidR="00AA3363">
        <w:rPr>
          <w:rFonts w:ascii="Arial" w:hAnsi="Arial" w:cs="Arial"/>
          <w:szCs w:val="20"/>
        </w:rPr>
        <w:t xml:space="preserve"> be labeled with the following:</w:t>
      </w:r>
    </w:p>
    <w:p w14:paraId="53E49C71"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A “no smoking,” sign or decal with red letters at least 2 inches high on a white or </w:t>
      </w:r>
      <w:r w:rsidRPr="00AA3363">
        <w:rPr>
          <w:rFonts w:ascii="Arial" w:hAnsi="Arial" w:cs="Arial"/>
          <w:szCs w:val="20"/>
        </w:rPr>
        <w:t>aluminum ba</w:t>
      </w:r>
      <w:r w:rsidR="00AA3363">
        <w:rPr>
          <w:rFonts w:ascii="Arial" w:hAnsi="Arial" w:cs="Arial"/>
          <w:szCs w:val="20"/>
        </w:rPr>
        <w:t>ckground prominently displayed.</w:t>
      </w:r>
    </w:p>
    <w:p w14:paraId="045271F9"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A sign with letters at least 1/</w:t>
      </w:r>
      <w:proofErr w:type="gramStart"/>
      <w:r w:rsidRPr="00AA3363">
        <w:rPr>
          <w:rFonts w:ascii="Arial" w:hAnsi="Arial" w:cs="Arial"/>
          <w:szCs w:val="20"/>
        </w:rPr>
        <w:t>2</w:t>
      </w:r>
      <w:proofErr w:type="gramEnd"/>
      <w:r w:rsidRPr="00AA3363">
        <w:rPr>
          <w:rFonts w:ascii="Arial" w:hAnsi="Arial" w:cs="Arial"/>
          <w:szCs w:val="20"/>
        </w:rPr>
        <w:t xml:space="preserve"> inch high with the following instructions: “Extinguish all pilot lights and open flames”; “Vehicle must be vacated during filling</w:t>
      </w:r>
      <w:r w:rsidR="00AA3363">
        <w:rPr>
          <w:rFonts w:ascii="Arial" w:hAnsi="Arial" w:cs="Arial"/>
          <w:szCs w:val="20"/>
        </w:rPr>
        <w:t xml:space="preserve"> process”; “Turn off engine.”</w:t>
      </w:r>
    </w:p>
    <w:p w14:paraId="69EB058B"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The nature of the tank contents (Propane). The letters will be at least four inches high, easily visible to the public and in sharp co</w:t>
      </w:r>
      <w:r w:rsidR="00AA3363">
        <w:rPr>
          <w:rFonts w:ascii="Arial" w:hAnsi="Arial" w:cs="Arial"/>
          <w:szCs w:val="20"/>
        </w:rPr>
        <w:t>ntrast to any background color.</w:t>
      </w:r>
    </w:p>
    <w:p w14:paraId="78408627"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Sign displaying, “Propane Emergency Shutoff.” The letters shall be at least one inch high and in sharp co</w:t>
      </w:r>
      <w:r w:rsidR="00AA3363">
        <w:rPr>
          <w:rFonts w:ascii="Arial" w:hAnsi="Arial" w:cs="Arial"/>
          <w:szCs w:val="20"/>
        </w:rPr>
        <w:t>ntrast to any background color.</w:t>
      </w:r>
    </w:p>
    <w:p w14:paraId="5E676C25"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Provide a metal band on an adjacent bollard with the following information engrave/ stamped: The vendor’s company name and an emergency vendor point of contact, and shall be c</w:t>
      </w:r>
      <w:r w:rsidR="00AA3363">
        <w:rPr>
          <w:rFonts w:ascii="Arial" w:hAnsi="Arial" w:cs="Arial"/>
          <w:szCs w:val="20"/>
        </w:rPr>
        <w:t>urrent throughout the contract.</w:t>
      </w:r>
    </w:p>
    <w:p w14:paraId="40ACA986" w14:textId="77777777" w:rsidR="00AA3363" w:rsidRDefault="00475D9D" w:rsidP="00475D9D">
      <w:pPr>
        <w:numPr>
          <w:ilvl w:val="0"/>
          <w:numId w:val="30"/>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 xml:space="preserve">Vendor point of contact shall be available 24 </w:t>
      </w:r>
      <w:r w:rsidR="00AA3363">
        <w:rPr>
          <w:rFonts w:ascii="Arial" w:hAnsi="Arial" w:cs="Arial"/>
          <w:szCs w:val="20"/>
        </w:rPr>
        <w:t>hours a day, seven days a week.</w:t>
      </w:r>
    </w:p>
    <w:p w14:paraId="3AF04A9A"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AA3363">
        <w:rPr>
          <w:rFonts w:ascii="Arial" w:hAnsi="Arial" w:cs="Arial"/>
          <w:b/>
          <w:bCs/>
          <w:szCs w:val="20"/>
        </w:rPr>
        <w:t>Electrical Specifications</w:t>
      </w:r>
    </w:p>
    <w:p w14:paraId="2F6AD661" w14:textId="7D73D010"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generator assembly shall be sized to provide backup power to all ITS Communications Hub Assembly components and any equipment it provides power to, including but not limited to the air conditioner and primary network switch, for a minimum of 3 days at 100% load. This sizing shall not take into account the time during which the cabinet will receive backup power from the UPS. The genera</w:t>
      </w:r>
      <w:r w:rsidR="00AA3363">
        <w:rPr>
          <w:rFonts w:ascii="Arial" w:hAnsi="Arial" w:cs="Arial"/>
          <w:szCs w:val="20"/>
        </w:rPr>
        <w:t>tor shall be a minimum of 8 kW.</w:t>
      </w:r>
    </w:p>
    <w:p w14:paraId="30AF1850" w14:textId="5F01F1DB"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generator assembly shall include an automatic transfer switch (ATS) sized in accordance with the cabinet electrical requirements and that of the generator.</w:t>
      </w:r>
    </w:p>
    <w:p w14:paraId="48447D12"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Environmental Specifications</w:t>
      </w:r>
    </w:p>
    <w:p w14:paraId="067EE460"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generator assembly shall be capable of operating in temperatures ranging from -10C to +50C, with a relative humidity of 5 to 95%.</w:t>
      </w:r>
    </w:p>
    <w:p w14:paraId="4D0BD944"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Physical Specifications</w:t>
      </w:r>
    </w:p>
    <w:p w14:paraId="5A9AEDDA" w14:textId="68A84056"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generator assembly shall include a minimum of two propane fuel tanks, an appropriately sized transfer switch, and all necessary wiring, conduit, etc. that are required for a complete installation.</w:t>
      </w:r>
    </w:p>
    <w:p w14:paraId="04A3B078"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 Standards</w:t>
      </w:r>
    </w:p>
    <w:p w14:paraId="16B5B121"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lastRenderedPageBreak/>
        <w:t>The generator assembly shall include a management port for communications by laptop computer in the field, as well as an RJ-45 port for Ethernet communications through the Primary Network Switch.</w:t>
      </w:r>
    </w:p>
    <w:p w14:paraId="5359080B"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Management Standards</w:t>
      </w:r>
    </w:p>
    <w:p w14:paraId="19966BA9"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generator assembly shall include a controller system that records information about the generator’s status. The controller shall provide alerts when the generator comes on, indicating a power loss in the field.</w:t>
      </w:r>
    </w:p>
    <w:p w14:paraId="3AACE7D2" w14:textId="77777777" w:rsidR="00AA3363" w:rsidRPr="00AA3363" w:rsidRDefault="00475D9D" w:rsidP="00AA3363">
      <w:pPr>
        <w:numPr>
          <w:ilvl w:val="0"/>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Solar Power Assembly</w:t>
      </w:r>
    </w:p>
    <w:p w14:paraId="16462A53"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This work shall consist of furnishing and installing a solar power assembly to provide power for CCTV cameras, VDS and/or RWIS and associated controller cabinets with ITS equipment and network devices including, but not limited to, managed field Ethernet switches, digital video encoders, CCTV interface panels, and Vehicle Detector interface assemblies.</w:t>
      </w:r>
    </w:p>
    <w:p w14:paraId="1CD26D20"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Mechanical Specifications</w:t>
      </w:r>
    </w:p>
    <w:p w14:paraId="4FB1163A" w14:textId="19B92505"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 xml:space="preserve">The solar panel must be able to function in different climate conditions. The solar power assembly shall include all solar panels, batteries, voltage regulator, wiring, conduit, and a NEMA 3R pole-mount cabinet to house the batteries and voltage regulator. The size and quantities of the solar panels and batteries shall be designed to enable the associated ITS devices to operate for up to </w:t>
      </w:r>
      <w:proofErr w:type="gramStart"/>
      <w:r w:rsidRPr="00AA3363">
        <w:rPr>
          <w:rFonts w:ascii="Arial" w:hAnsi="Arial" w:cs="Arial"/>
          <w:szCs w:val="20"/>
        </w:rPr>
        <w:t>7</w:t>
      </w:r>
      <w:proofErr w:type="gramEnd"/>
      <w:r w:rsidRPr="00AA3363">
        <w:rPr>
          <w:rFonts w:ascii="Arial" w:hAnsi="Arial" w:cs="Arial"/>
          <w:szCs w:val="20"/>
        </w:rPr>
        <w:t xml:space="preserve"> consecutive sunless days. The solar panel assembly design, with calculations (including solar array sizing calculations and parameters used) shall be submitted to the Engineer for review and approval prior to ordering equipment. Each solar cell shall be bypass diode protected to prevent power loss if a module is temporarily shaded. The crystalline silicon solar module shall consist of cells that are permanently encapsulated between a tempered glass cover and layers of ethylene vinyl acetate (EVA) </w:t>
      </w:r>
      <w:proofErr w:type="spellStart"/>
      <w:r w:rsidRPr="00AA3363">
        <w:rPr>
          <w:rFonts w:ascii="Arial" w:hAnsi="Arial" w:cs="Arial"/>
          <w:szCs w:val="20"/>
        </w:rPr>
        <w:t>pottant</w:t>
      </w:r>
      <w:proofErr w:type="spellEnd"/>
      <w:r w:rsidRPr="00AA3363">
        <w:rPr>
          <w:rFonts w:ascii="Arial" w:hAnsi="Arial" w:cs="Arial"/>
          <w:szCs w:val="20"/>
        </w:rPr>
        <w:t xml:space="preserve"> or </w:t>
      </w:r>
      <w:proofErr w:type="spellStart"/>
      <w:r w:rsidRPr="00AA3363">
        <w:rPr>
          <w:rFonts w:ascii="Arial" w:hAnsi="Arial" w:cs="Arial"/>
          <w:szCs w:val="20"/>
        </w:rPr>
        <w:t>encapsulant</w:t>
      </w:r>
      <w:proofErr w:type="spellEnd"/>
      <w:r w:rsidRPr="00AA3363">
        <w:rPr>
          <w:rFonts w:ascii="Arial" w:hAnsi="Arial" w:cs="Arial"/>
          <w:szCs w:val="20"/>
        </w:rPr>
        <w:t xml:space="preserve"> with a polyvinyl fluoride (PVF) and </w:t>
      </w:r>
      <w:proofErr w:type="gramStart"/>
      <w:r w:rsidRPr="00AA3363">
        <w:rPr>
          <w:rFonts w:ascii="Arial" w:hAnsi="Arial" w:cs="Arial"/>
          <w:szCs w:val="20"/>
        </w:rPr>
        <w:t>aluminum foil back sheet</w:t>
      </w:r>
      <w:proofErr w:type="gramEnd"/>
      <w:r w:rsidRPr="00AA3363">
        <w:rPr>
          <w:rFonts w:ascii="Arial" w:hAnsi="Arial" w:cs="Arial"/>
          <w:szCs w:val="20"/>
        </w:rPr>
        <w:t xml:space="preserve"> to provide a moisture free environment. Units without foil backing sheets must have Underwriter Laboratory (UL) approval. The module frame shall be made from extruded aluminum alloy and be adequately sized to attach the required size and quantity of solar panels. The mounting bracket shall use tamper proof hardware to secure the Photovoltaic (PV) module to the frame. An ultraviolet (UV) resistant, weatherproof junction box providing wire termination for up to #8 AWG wiring shall be provided with the PV module.</w:t>
      </w:r>
    </w:p>
    <w:p w14:paraId="57AE9259"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Specifications</w:t>
      </w:r>
    </w:p>
    <w:p w14:paraId="5F315405"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solar power assembly shall be configured for nominal 12 VDC and be capable of recharging the system to full capacity after 6 hours of continuous operation, in 3 hours +/- 0.5 hours during opti</w:t>
      </w:r>
      <w:r w:rsidR="00AA3363">
        <w:rPr>
          <w:rFonts w:ascii="Arial" w:hAnsi="Arial" w:cs="Arial"/>
          <w:szCs w:val="20"/>
        </w:rPr>
        <w:t>mum sun conditions in December.</w:t>
      </w:r>
    </w:p>
    <w:p w14:paraId="02712F0B"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batteries shall meet the following minimum requireme</w:t>
      </w:r>
      <w:r w:rsidR="00AA3363">
        <w:rPr>
          <w:rFonts w:ascii="Arial" w:hAnsi="Arial" w:cs="Arial"/>
          <w:szCs w:val="20"/>
        </w:rPr>
        <w:t>nts:</w:t>
      </w:r>
    </w:p>
    <w:p w14:paraId="4B2669B3" w14:textId="77777777" w:rsidR="00AA3363" w:rsidRDefault="00475D9D" w:rsidP="00475D9D">
      <w:pPr>
        <w:numPr>
          <w:ilvl w:val="0"/>
          <w:numId w:val="32"/>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Rechargeab</w:t>
      </w:r>
      <w:r w:rsidR="00AA3363">
        <w:rPr>
          <w:rFonts w:ascii="Arial" w:hAnsi="Arial" w:cs="Arial"/>
          <w:szCs w:val="20"/>
        </w:rPr>
        <w:t>le for photovoltaic application</w:t>
      </w:r>
    </w:p>
    <w:p w14:paraId="1BB1D46B" w14:textId="77777777" w:rsidR="00AA3363" w:rsidRDefault="00475D9D" w:rsidP="00AA3363">
      <w:pPr>
        <w:numPr>
          <w:ilvl w:val="0"/>
          <w:numId w:val="32"/>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Valve regulated lead-calcium gelled electrolyte</w:t>
      </w:r>
    </w:p>
    <w:p w14:paraId="102ED5EE" w14:textId="77777777" w:rsidR="00AA3363" w:rsidRDefault="00AA3363" w:rsidP="00475D9D">
      <w:pPr>
        <w:numPr>
          <w:ilvl w:val="0"/>
          <w:numId w:val="32"/>
        </w:numPr>
        <w:autoSpaceDE w:val="0"/>
        <w:autoSpaceDN w:val="0"/>
        <w:adjustRightInd w:val="0"/>
        <w:spacing w:after="240" w:line="241" w:lineRule="atLeast"/>
        <w:ind w:left="1080"/>
        <w:jc w:val="both"/>
        <w:rPr>
          <w:rFonts w:ascii="Arial" w:hAnsi="Arial" w:cs="Arial"/>
          <w:szCs w:val="20"/>
        </w:rPr>
      </w:pPr>
      <w:r>
        <w:rPr>
          <w:rFonts w:ascii="Arial" w:hAnsi="Arial" w:cs="Arial"/>
          <w:szCs w:val="20"/>
        </w:rPr>
        <w:t>Polypropylene case</w:t>
      </w:r>
    </w:p>
    <w:p w14:paraId="6FD1C2C1"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 xml:space="preserve">The voltage regulator shall meet the </w:t>
      </w:r>
      <w:r w:rsidR="00AA3363">
        <w:rPr>
          <w:rFonts w:ascii="Arial" w:hAnsi="Arial" w:cs="Arial"/>
          <w:szCs w:val="20"/>
        </w:rPr>
        <w:t>following minimum requirements:</w:t>
      </w:r>
    </w:p>
    <w:p w14:paraId="5D296843" w14:textId="77777777" w:rsidR="00AA3363" w:rsidRDefault="00475D9D" w:rsidP="00475D9D">
      <w:pPr>
        <w:numPr>
          <w:ilvl w:val="0"/>
          <w:numId w:val="33"/>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Mini</w:t>
      </w:r>
      <w:r w:rsidR="00AA3363">
        <w:rPr>
          <w:rFonts w:ascii="Arial" w:hAnsi="Arial" w:cs="Arial"/>
          <w:szCs w:val="20"/>
        </w:rPr>
        <w:t>mum of 15v for battery charging</w:t>
      </w:r>
    </w:p>
    <w:p w14:paraId="1891BFD0" w14:textId="77777777" w:rsidR="00AA3363" w:rsidRDefault="00475D9D" w:rsidP="00475D9D">
      <w:pPr>
        <w:numPr>
          <w:ilvl w:val="0"/>
          <w:numId w:val="33"/>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lastRenderedPageBreak/>
        <w:t>Begin charging when b</w:t>
      </w:r>
      <w:r w:rsidR="00AA3363">
        <w:rPr>
          <w:rFonts w:ascii="Arial" w:hAnsi="Arial" w:cs="Arial"/>
          <w:szCs w:val="20"/>
        </w:rPr>
        <w:t>attery voltage is 13.3v or less</w:t>
      </w:r>
    </w:p>
    <w:p w14:paraId="2A785080" w14:textId="77777777" w:rsidR="00AA3363" w:rsidRDefault="00475D9D" w:rsidP="00475D9D">
      <w:pPr>
        <w:numPr>
          <w:ilvl w:val="0"/>
          <w:numId w:val="33"/>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Discontinue chargin</w:t>
      </w:r>
      <w:r w:rsidR="00AA3363">
        <w:rPr>
          <w:rFonts w:ascii="Arial" w:hAnsi="Arial" w:cs="Arial"/>
          <w:szCs w:val="20"/>
        </w:rPr>
        <w:t>g when battery voltage is 14.5v</w:t>
      </w:r>
    </w:p>
    <w:p w14:paraId="64B51258" w14:textId="77777777" w:rsidR="00AA3363" w:rsidRDefault="00AA3363" w:rsidP="00475D9D">
      <w:pPr>
        <w:numPr>
          <w:ilvl w:val="0"/>
          <w:numId w:val="33"/>
        </w:numPr>
        <w:autoSpaceDE w:val="0"/>
        <w:autoSpaceDN w:val="0"/>
        <w:adjustRightInd w:val="0"/>
        <w:spacing w:after="240" w:line="241" w:lineRule="atLeast"/>
        <w:ind w:left="1080"/>
        <w:jc w:val="both"/>
        <w:rPr>
          <w:rFonts w:ascii="Arial" w:hAnsi="Arial" w:cs="Arial"/>
          <w:szCs w:val="20"/>
        </w:rPr>
      </w:pPr>
      <w:r>
        <w:rPr>
          <w:rFonts w:ascii="Arial" w:hAnsi="Arial" w:cs="Arial"/>
          <w:szCs w:val="20"/>
        </w:rPr>
        <w:t>Dormant current of 15mA or less</w:t>
      </w:r>
    </w:p>
    <w:p w14:paraId="118D9DA0"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AA3363">
        <w:rPr>
          <w:rFonts w:ascii="Arial" w:hAnsi="Arial" w:cs="Arial"/>
          <w:b/>
          <w:bCs/>
          <w:szCs w:val="20"/>
        </w:rPr>
        <w:t>Environmental Specifications</w:t>
      </w:r>
    </w:p>
    <w:p w14:paraId="00E4CCEF"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cabinet shall be pole mounted and NEMA 3R rated. All components of the solar power assembly shall comply with NEMA TS-2 Standards.</w:t>
      </w:r>
    </w:p>
    <w:p w14:paraId="64969D13" w14:textId="77777777" w:rsidR="00AA3363" w:rsidRPr="00AA3363" w:rsidRDefault="00475D9D" w:rsidP="00AA3363">
      <w:pPr>
        <w:numPr>
          <w:ilvl w:val="1"/>
          <w:numId w:val="26"/>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Physical Specifications</w:t>
      </w:r>
    </w:p>
    <w:p w14:paraId="0114E136"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The NEMA 3R cabinet shall be of sufficient size to house all of the batteries and the charge regulator plus a minimum of 10% additional capacity. The Contractor shall furnish and install all mounting materials require</w:t>
      </w:r>
      <w:r w:rsidR="00AA3363">
        <w:rPr>
          <w:rFonts w:ascii="Arial" w:hAnsi="Arial" w:cs="Arial"/>
          <w:szCs w:val="20"/>
        </w:rPr>
        <w:t>d for the cabinet installation.</w:t>
      </w:r>
    </w:p>
    <w:p w14:paraId="19108480"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 xml:space="preserve">The solar panels shall meet the </w:t>
      </w:r>
      <w:r w:rsidR="00AA3363">
        <w:rPr>
          <w:rFonts w:ascii="Arial" w:hAnsi="Arial" w:cs="Arial"/>
          <w:szCs w:val="20"/>
        </w:rPr>
        <w:t>following minimum requirements:</w:t>
      </w:r>
    </w:p>
    <w:p w14:paraId="29B7D89A" w14:textId="77777777" w:rsidR="00AA3363" w:rsidRDefault="00475D9D" w:rsidP="00475D9D">
      <w:pPr>
        <w:numPr>
          <w:ilvl w:val="0"/>
          <w:numId w:val="34"/>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Cells are laminated between ethylene v</w:t>
      </w:r>
      <w:r w:rsidR="00AA3363">
        <w:rPr>
          <w:rFonts w:ascii="Arial" w:hAnsi="Arial" w:cs="Arial"/>
          <w:szCs w:val="20"/>
        </w:rPr>
        <w:t>inyl acetate and tempered glass</w:t>
      </w:r>
    </w:p>
    <w:p w14:paraId="0CFD5078" w14:textId="77777777" w:rsidR="00AA3363" w:rsidRDefault="00475D9D" w:rsidP="00475D9D">
      <w:pPr>
        <w:numPr>
          <w:ilvl w:val="0"/>
          <w:numId w:val="34"/>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Capable of multiple arrays and series or parall</w:t>
      </w:r>
      <w:r w:rsidR="00AA3363">
        <w:rPr>
          <w:rFonts w:ascii="Arial" w:hAnsi="Arial" w:cs="Arial"/>
          <w:szCs w:val="20"/>
        </w:rPr>
        <w:t>el wiring configurations</w:t>
      </w:r>
    </w:p>
    <w:p w14:paraId="6D04D67B" w14:textId="77777777" w:rsidR="00AA3363" w:rsidRDefault="00AA3363" w:rsidP="00475D9D">
      <w:pPr>
        <w:numPr>
          <w:ilvl w:val="0"/>
          <w:numId w:val="34"/>
        </w:numPr>
        <w:autoSpaceDE w:val="0"/>
        <w:autoSpaceDN w:val="0"/>
        <w:adjustRightInd w:val="0"/>
        <w:spacing w:after="240" w:line="241" w:lineRule="atLeast"/>
        <w:ind w:left="1080"/>
        <w:jc w:val="both"/>
        <w:rPr>
          <w:rFonts w:ascii="Arial" w:hAnsi="Arial" w:cs="Arial"/>
          <w:szCs w:val="20"/>
        </w:rPr>
      </w:pPr>
      <w:r>
        <w:rPr>
          <w:rFonts w:ascii="Arial" w:hAnsi="Arial" w:cs="Arial"/>
          <w:szCs w:val="20"/>
        </w:rPr>
        <w:t>Extruded aluminum frame</w:t>
      </w:r>
    </w:p>
    <w:p w14:paraId="6DA52ECB" w14:textId="77777777" w:rsidR="00AA3363" w:rsidRDefault="00AA3363" w:rsidP="00475D9D">
      <w:pPr>
        <w:numPr>
          <w:ilvl w:val="0"/>
          <w:numId w:val="34"/>
        </w:numPr>
        <w:autoSpaceDE w:val="0"/>
        <w:autoSpaceDN w:val="0"/>
        <w:adjustRightInd w:val="0"/>
        <w:spacing w:after="240" w:line="241" w:lineRule="atLeast"/>
        <w:ind w:left="1080"/>
        <w:jc w:val="both"/>
        <w:rPr>
          <w:rFonts w:ascii="Arial" w:hAnsi="Arial" w:cs="Arial"/>
          <w:szCs w:val="20"/>
        </w:rPr>
      </w:pPr>
      <w:r>
        <w:rPr>
          <w:rFonts w:ascii="Arial" w:hAnsi="Arial" w:cs="Arial"/>
          <w:szCs w:val="20"/>
        </w:rPr>
        <w:t>Mounting hardware</w:t>
      </w:r>
    </w:p>
    <w:p w14:paraId="75011ECC" w14:textId="6ECDFB5E" w:rsidR="00AA3363" w:rsidRDefault="00475D9D" w:rsidP="00AA3363">
      <w:pPr>
        <w:autoSpaceDE w:val="0"/>
        <w:autoSpaceDN w:val="0"/>
        <w:adjustRightInd w:val="0"/>
        <w:spacing w:after="240" w:line="241" w:lineRule="atLeast"/>
        <w:ind w:left="720"/>
        <w:jc w:val="both"/>
        <w:rPr>
          <w:rFonts w:ascii="Arial" w:hAnsi="Arial" w:cs="Arial"/>
          <w:i/>
          <w:iCs/>
          <w:szCs w:val="20"/>
        </w:rPr>
      </w:pPr>
      <w:r w:rsidRPr="00AA3363">
        <w:rPr>
          <w:rFonts w:ascii="Arial" w:hAnsi="Arial" w:cs="Arial"/>
          <w:szCs w:val="20"/>
        </w:rPr>
        <w:t xml:space="preserve">The Solar Panel mounting bracket shall be designed to conform to the current edition of AASHTO’s </w:t>
      </w:r>
      <w:r w:rsidRPr="00AA3363">
        <w:rPr>
          <w:rFonts w:ascii="Arial" w:hAnsi="Arial" w:cs="Arial"/>
          <w:i/>
          <w:iCs/>
          <w:szCs w:val="20"/>
        </w:rPr>
        <w:t>Standard Specifications for Structural Supports for Highway Signs, Luminaires, and Traffic Signals.</w:t>
      </w:r>
    </w:p>
    <w:p w14:paraId="47077E75" w14:textId="77777777" w:rsidR="00475D9D" w:rsidRPr="00AA3363" w:rsidRDefault="00AA3363" w:rsidP="00AA3363">
      <w:pPr>
        <w:autoSpaceDE w:val="0"/>
        <w:autoSpaceDN w:val="0"/>
        <w:adjustRightInd w:val="0"/>
        <w:spacing w:after="240" w:line="241" w:lineRule="atLeast"/>
        <w:jc w:val="both"/>
        <w:outlineLvl w:val="1"/>
        <w:rPr>
          <w:rFonts w:ascii="Arial" w:hAnsi="Arial" w:cs="Arial"/>
          <w:i/>
          <w:iCs/>
          <w:szCs w:val="20"/>
        </w:rPr>
      </w:pPr>
      <w:proofErr w:type="gramStart"/>
      <w:r>
        <w:rPr>
          <w:rFonts w:ascii="Arial" w:hAnsi="Arial" w:cs="Arial"/>
          <w:b/>
          <w:bCs/>
          <w:szCs w:val="20"/>
        </w:rPr>
        <w:t>801.04</w:t>
      </w:r>
      <w:proofErr w:type="gramEnd"/>
      <w:r>
        <w:rPr>
          <w:rFonts w:ascii="Arial" w:hAnsi="Arial" w:cs="Arial"/>
          <w:b/>
          <w:bCs/>
          <w:szCs w:val="20"/>
        </w:rPr>
        <w:t xml:space="preserve"> – </w:t>
      </w:r>
      <w:r w:rsidR="00475D9D" w:rsidRPr="00475D9D">
        <w:rPr>
          <w:rFonts w:ascii="Arial" w:hAnsi="Arial" w:cs="Arial"/>
          <w:b/>
          <w:bCs/>
          <w:szCs w:val="20"/>
        </w:rPr>
        <w:t xml:space="preserve">Procedures </w:t>
      </w:r>
    </w:p>
    <w:p w14:paraId="058B1C35"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Controller Cabinets</w:t>
      </w:r>
    </w:p>
    <w:p w14:paraId="44C5DE97"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 xml:space="preserve">Cabinet installations, whether ground-mounted on concrete foundations or pole-mounted on wood or steel poles, shall be in accordance with the detail drawings provided in plans. The Contractor shall furnish the cabinet with the necessary hardware for either ground-mounted or pole-mounted installations. Pole-mounted field cabinets shall have mounting brackets on both sides so that the cabinet doors are fully functional. The cabinet foundation for ground-mounted cabinets shall be </w:t>
      </w:r>
      <w:r w:rsidR="00AA3363">
        <w:rPr>
          <w:rFonts w:ascii="Arial" w:hAnsi="Arial" w:cs="Arial"/>
          <w:szCs w:val="20"/>
        </w:rPr>
        <w:t>in accordance with Section 700.</w:t>
      </w:r>
    </w:p>
    <w:p w14:paraId="75F92FAD"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 xml:space="preserve">The ground mounted controller cabinet shall be supplied with a removable base plate. The cabinet shall have two aluminum plates welded inside for anchoring the cabinet to a concrete or composite type base. The plates shall be fabricated from aluminum alloy </w:t>
      </w:r>
      <w:proofErr w:type="gramStart"/>
      <w:r w:rsidRPr="00475D9D">
        <w:rPr>
          <w:rFonts w:ascii="Arial" w:hAnsi="Arial" w:cs="Arial"/>
          <w:szCs w:val="20"/>
        </w:rPr>
        <w:t>5052-H32 and shall be 4 inches wide by 0.125 inch thick</w:t>
      </w:r>
      <w:proofErr w:type="gramEnd"/>
      <w:r w:rsidRPr="00475D9D">
        <w:rPr>
          <w:rFonts w:ascii="Arial" w:hAnsi="Arial" w:cs="Arial"/>
          <w:szCs w:val="20"/>
        </w:rPr>
        <w:t xml:space="preserve"> and shall h</w:t>
      </w:r>
      <w:r w:rsidR="00AA3363">
        <w:rPr>
          <w:rFonts w:ascii="Arial" w:hAnsi="Arial" w:cs="Arial"/>
          <w:szCs w:val="20"/>
        </w:rPr>
        <w:t>ave four 1-inch diameter holes.</w:t>
      </w:r>
    </w:p>
    <w:p w14:paraId="73A70478"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Controller cabinets for DMS shall be ground mounted and placed 100 feet in advance of the DMS structure such that messages can be clearly observed from the cabinet, unless otherwise noted on the Plans a</w:t>
      </w:r>
      <w:r w:rsidR="00AA3363">
        <w:rPr>
          <w:rFonts w:ascii="Arial" w:hAnsi="Arial" w:cs="Arial"/>
          <w:szCs w:val="20"/>
        </w:rPr>
        <w:t>nd/or approved by the Engineer.</w:t>
      </w:r>
    </w:p>
    <w:p w14:paraId="69635CC3" w14:textId="7A38AE3A"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 xml:space="preserve">Provisions shall be made for all telephone, data, control, and confirmation connections between the ITS device and controller cabinet, and for any required wiring harnesses and connectors. All wiring panels (terminal blocks) shall be neatly finished and clearly and permanently marked with identifications </w:t>
      </w:r>
      <w:r w:rsidRPr="00475D9D">
        <w:rPr>
          <w:rFonts w:ascii="Arial" w:hAnsi="Arial" w:cs="Arial"/>
          <w:szCs w:val="20"/>
        </w:rPr>
        <w:lastRenderedPageBreak/>
        <w:t>applied by silk screening. All conductors and communication cable shall be neatly arranged in the cabinet and bundled in groups with cable ties. The Contractor shall use permanent labeling for all cabling in the cabinet to identify direction of communications for fiber jumpers and communications connections for ITS devices. The SPD shall be wired in such a fashion as to allow removal and replacement without disconnecting power to the entire cabinet (i.</w:t>
      </w:r>
      <w:r w:rsidR="00AA3363">
        <w:rPr>
          <w:rFonts w:ascii="Arial" w:hAnsi="Arial" w:cs="Arial"/>
          <w:szCs w:val="20"/>
        </w:rPr>
        <w:t>e., using a dedicated breaker).</w:t>
      </w:r>
    </w:p>
    <w:p w14:paraId="23EA97B5"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 xml:space="preserve">The cabinet manufacturer’s name shall appear only on the inside of the main cabinet door, along with the year and month of the cabinet’s manufacture. This information shall be attached to the door by </w:t>
      </w:r>
      <w:proofErr w:type="gramStart"/>
      <w:r w:rsidRPr="00475D9D">
        <w:rPr>
          <w:rFonts w:ascii="Arial" w:hAnsi="Arial" w:cs="Arial"/>
          <w:szCs w:val="20"/>
        </w:rPr>
        <w:t>a method that is water resistant</w:t>
      </w:r>
      <w:proofErr w:type="gramEnd"/>
      <w:r w:rsidRPr="00475D9D">
        <w:rPr>
          <w:rFonts w:ascii="Arial" w:hAnsi="Arial" w:cs="Arial"/>
          <w:szCs w:val="20"/>
        </w:rPr>
        <w:t xml:space="preserve">. The controller cabinet shall be provided with a unique serial number that is engraved on a metallic plate epoxied to the inside of the cabinet on </w:t>
      </w:r>
      <w:r w:rsidR="00AA3363">
        <w:rPr>
          <w:rFonts w:ascii="Arial" w:hAnsi="Arial" w:cs="Arial"/>
          <w:szCs w:val="20"/>
        </w:rPr>
        <w:t xml:space="preserve">the upper right-hand </w:t>
      </w:r>
      <w:proofErr w:type="gramStart"/>
      <w:r w:rsidR="00AA3363">
        <w:rPr>
          <w:rFonts w:ascii="Arial" w:hAnsi="Arial" w:cs="Arial"/>
          <w:szCs w:val="20"/>
        </w:rPr>
        <w:t>side wall</w:t>
      </w:r>
      <w:proofErr w:type="gramEnd"/>
      <w:r w:rsidR="00AA3363">
        <w:rPr>
          <w:rFonts w:ascii="Arial" w:hAnsi="Arial" w:cs="Arial"/>
          <w:szCs w:val="20"/>
        </w:rPr>
        <w:t>.</w:t>
      </w:r>
    </w:p>
    <w:p w14:paraId="79CABFAF"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 xml:space="preserve">A heavy-duty re-sealable plastic bag shall be mounted on the backside of the main cabinet door for storing cabinet prints, a list of terminal block connections, and other documentation that may be subject to damage when exposed </w:t>
      </w:r>
      <w:r w:rsidR="00AA3363">
        <w:rPr>
          <w:rFonts w:ascii="Arial" w:hAnsi="Arial" w:cs="Arial"/>
          <w:szCs w:val="20"/>
        </w:rPr>
        <w:t>to direct sunlight or moisture.</w:t>
      </w:r>
    </w:p>
    <w:p w14:paraId="7228A0F8" w14:textId="6B80EBEB"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All equipment shall be placed in the cabinet according to the manufacturer’s recommendations. A minimum clearance of 6 inches shall be provided between the top of the cabinet and the top of any equipment placed on the top shelf of the cabinet. A minimum clearance of 2 inches shall be provided between each side of the cabinet and the equipment placed on the cabinet shelves.</w:t>
      </w:r>
    </w:p>
    <w:p w14:paraId="1BB448CD"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Communications Hub Assembly</w:t>
      </w:r>
    </w:p>
    <w:p w14:paraId="6E5999F1" w14:textId="4BE7808B"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Prior to the installation of the ITS Communications Hub Assembly, the Contractor shall submit details of the proposed assembly for review and approval by the Engineer. Submittal information shall include but is not limited to product cut sheets, proposed plan view of the assembly in its entirety, wiring diagrams, cabinet equipment layout, and calculations for the required generator and UPS run times. All materials shall be installed in accordance wit</w:t>
      </w:r>
      <w:r w:rsidR="00AA3363">
        <w:rPr>
          <w:rFonts w:ascii="Arial" w:hAnsi="Arial" w:cs="Arial"/>
          <w:szCs w:val="20"/>
        </w:rPr>
        <w:t>h manufacturer recommendations.</w:t>
      </w:r>
    </w:p>
    <w:p w14:paraId="7E73989A"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The cabinet shall be installed on the foundation in accordance with requirements detailed in these specifications and shall include a concrete technician pad as shown in Road and Bridge Standards installed at the front and rear sides of the cabinet.</w:t>
      </w:r>
    </w:p>
    <w:p w14:paraId="5DE18FF8"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Generator Assembly</w:t>
      </w:r>
    </w:p>
    <w:p w14:paraId="56A507A4" w14:textId="0B3B3D2D" w:rsidR="00AA3363" w:rsidRDefault="00475D9D" w:rsidP="00EC2A4E">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 xml:space="preserve">The generator shall be installed to minimize the possibility of theft. A proposal outlining the installation approach shall be submitted to the Engineer for approval. The generator, fuel tanks and fuel lines shall be installed in accordance with all relevant and appropriate state and local </w:t>
      </w:r>
      <w:r w:rsidRPr="00475D9D">
        <w:rPr>
          <w:rFonts w:ascii="Arial" w:hAnsi="Arial" w:cs="Arial"/>
          <w:szCs w:val="20"/>
        </w:rPr>
        <w:t xml:space="preserve">standards and codes. Fuel tanks shall be filled with gas upon installation to enable testing of the assembly during the acceptance period and to enable proper functioning during automatic runs thereafter. Provide the generator manufacturer’s operation and repair manuals, schematics, cut sheets and any other documentation required for generator operation, </w:t>
      </w:r>
      <w:proofErr w:type="gramStart"/>
      <w:r w:rsidRPr="00475D9D">
        <w:rPr>
          <w:rFonts w:ascii="Arial" w:hAnsi="Arial" w:cs="Arial"/>
          <w:szCs w:val="20"/>
        </w:rPr>
        <w:t>maintenance</w:t>
      </w:r>
      <w:proofErr w:type="gramEnd"/>
      <w:r w:rsidRPr="00475D9D">
        <w:rPr>
          <w:rFonts w:ascii="Arial" w:hAnsi="Arial" w:cs="Arial"/>
          <w:szCs w:val="20"/>
        </w:rPr>
        <w:t xml:space="preserve"> and repair. The documentation shall be in English.</w:t>
      </w:r>
    </w:p>
    <w:p w14:paraId="14230A7A"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Solar Power Assembly</w:t>
      </w:r>
    </w:p>
    <w:p w14:paraId="1F55B361" w14:textId="632152BF"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 xml:space="preserve">This work shall consist of mounting the solar panel(s) with mounting bracket and the battery cabinet on the CCTV, </w:t>
      </w:r>
      <w:proofErr w:type="gramStart"/>
      <w:r w:rsidRPr="00AA3363">
        <w:rPr>
          <w:rFonts w:ascii="Arial" w:hAnsi="Arial" w:cs="Arial"/>
          <w:szCs w:val="20"/>
        </w:rPr>
        <w:t>VDS</w:t>
      </w:r>
      <w:proofErr w:type="gramEnd"/>
      <w:r w:rsidRPr="00AA3363">
        <w:rPr>
          <w:rFonts w:ascii="Arial" w:hAnsi="Arial" w:cs="Arial"/>
          <w:szCs w:val="20"/>
        </w:rPr>
        <w:t xml:space="preserve"> or RWIS structure at heights specified by the Engineer. The installation locations of poles and structures may require slight adjustments to maximize sun exposure for the solar panel assembly. The Contractor shall obtain approval of final site location and orientation from the </w:t>
      </w:r>
      <w:r w:rsidR="00AA3363">
        <w:rPr>
          <w:rFonts w:ascii="Arial" w:hAnsi="Arial" w:cs="Arial"/>
          <w:szCs w:val="20"/>
        </w:rPr>
        <w:t>Engineer prior to installation.</w:t>
      </w:r>
    </w:p>
    <w:p w14:paraId="35CF4789" w14:textId="10705B81"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 xml:space="preserve">The solar power assembly shall be installed in accordance with the manufacturer’s recommended installation procedures and the Plans. The Contractor shall mount and orient the solar panel(s) to maximize sun exposure in accordance with the manufacturer’s recommendations. Solar panels shall </w:t>
      </w:r>
      <w:r w:rsidRPr="00475D9D">
        <w:rPr>
          <w:rFonts w:ascii="Arial" w:hAnsi="Arial" w:cs="Arial"/>
          <w:szCs w:val="20"/>
        </w:rPr>
        <w:lastRenderedPageBreak/>
        <w:t>be mounted at an angle to enable runoff of rain and snow. Power shall be provided from the solar power assembly to the controller cabinet by connecting to the UPS in the cabinet. No wires from the solar panel(s) to the battery and from the battery to the controller cabinet shall be exposed. Wires shall be installed in liquid tight flexible conduit, run inside a pole, or other method approved by the Engineer. The cost to furnish and install any conduit for the solar power assembly installation shall be included in the cost of the Solar Power Assembly. The solar power assembly shall be electrically grounded in accordance wit</w:t>
      </w:r>
      <w:r w:rsidR="00AA3363">
        <w:rPr>
          <w:rFonts w:ascii="Arial" w:hAnsi="Arial" w:cs="Arial"/>
          <w:szCs w:val="20"/>
        </w:rPr>
        <w:t>h manufacturer recommendations.</w:t>
      </w:r>
    </w:p>
    <w:p w14:paraId="6BF82E8E"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The Contractor shall submit an installation plan to the Engineer for approval prior to mounting the solar power assembly equipment in the field. The installation plan shall include details of the wire routing and any associated</w:t>
      </w:r>
      <w:r w:rsidR="00AA3363">
        <w:rPr>
          <w:rFonts w:ascii="Arial" w:hAnsi="Arial" w:cs="Arial"/>
          <w:szCs w:val="20"/>
        </w:rPr>
        <w:t xml:space="preserve"> conduit, as well as grounding.</w:t>
      </w:r>
    </w:p>
    <w:p w14:paraId="2B1EEAFC" w14:textId="41732FD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The Contractor shall provide the solar power assembly manufacturer’s operation and repair manuals, schematics, cut sheets and any other documentation required for solar power assembly operation, maintenance, and repair. The documentation shall be in English.</w:t>
      </w:r>
    </w:p>
    <w:p w14:paraId="5C298084"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Broadband Service</w:t>
      </w:r>
    </w:p>
    <w:p w14:paraId="3F341FEB" w14:textId="2A475D6E"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Where leased line services are designated in the Plans, the Contractor shall coordinate with the utility provider for the installation of broadband telephone service (e.g. T-1, DSL, etc.) for each designated CCTV location on the Plans. The Contractor shall request approval from the Department a minimum of three (3) weeks prior to service installation. Telephone services shall be ordered from services available through the VITA statewide telecommunication contracts unless otherwise approved by the Engineer. The Contractor shall install the proposed equipment cabinets prior to requesting telephone service unless otherwise approved by the Engineer. The Network Interface Device (NID) shall be supplied and installed by the communications provider in co</w:t>
      </w:r>
      <w:r w:rsidR="00AA3363">
        <w:rPr>
          <w:rFonts w:ascii="Arial" w:hAnsi="Arial" w:cs="Arial"/>
          <w:szCs w:val="20"/>
        </w:rPr>
        <w:t>ordination with the Contractor.</w:t>
      </w:r>
    </w:p>
    <w:p w14:paraId="4DB95DA7" w14:textId="77777777" w:rsidR="00AA3363" w:rsidRDefault="00475D9D" w:rsidP="001C0E9D">
      <w:pPr>
        <w:autoSpaceDE w:val="0"/>
        <w:autoSpaceDN w:val="0"/>
        <w:adjustRightInd w:val="0"/>
        <w:spacing w:after="240"/>
        <w:ind w:left="360"/>
        <w:jc w:val="both"/>
        <w:rPr>
          <w:rFonts w:ascii="Arial" w:hAnsi="Arial" w:cs="Arial"/>
          <w:szCs w:val="20"/>
        </w:rPr>
      </w:pPr>
      <w:r w:rsidRPr="00475D9D">
        <w:rPr>
          <w:rFonts w:ascii="Arial" w:hAnsi="Arial" w:cs="Arial"/>
          <w:szCs w:val="20"/>
        </w:rPr>
        <w:t>The Network Interface Device (NID) shall be considered the demarcation point for the leased line communications installations. All cables and connectors up to the NID shall be provided by the communications provider. The Contractor shall be responsible for all interconnectivity of communications from the NID to the equipment cabinet and for all coordination with the communications provider.</w:t>
      </w:r>
    </w:p>
    <w:p w14:paraId="5B4A9CFE" w14:textId="77777777" w:rsidR="00AA3363" w:rsidRPr="00AA3363" w:rsidRDefault="00475D9D" w:rsidP="00AA3363">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Service</w:t>
      </w:r>
    </w:p>
    <w:p w14:paraId="5875A77F"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AA3363">
        <w:rPr>
          <w:rFonts w:ascii="Arial" w:hAnsi="Arial" w:cs="Arial"/>
          <w:szCs w:val="20"/>
        </w:rPr>
        <w:t>Install electrical service poles or service entrance panels at the locations shown in the Plans in conformance with Section 700. Electrical service will be measured and paid for in accordance with Sectio</w:t>
      </w:r>
      <w:r w:rsidR="00AA3363">
        <w:rPr>
          <w:rFonts w:ascii="Arial" w:hAnsi="Arial" w:cs="Arial"/>
          <w:szCs w:val="20"/>
        </w:rPr>
        <w:t>n 700.</w:t>
      </w:r>
    </w:p>
    <w:p w14:paraId="34A78A34" w14:textId="77777777" w:rsidR="00AA3363" w:rsidRDefault="00475D9D" w:rsidP="00AA3363">
      <w:pPr>
        <w:autoSpaceDE w:val="0"/>
        <w:autoSpaceDN w:val="0"/>
        <w:adjustRightInd w:val="0"/>
        <w:spacing w:after="240" w:line="241" w:lineRule="atLeast"/>
        <w:ind w:left="360"/>
        <w:jc w:val="both"/>
        <w:rPr>
          <w:rFonts w:ascii="Arial" w:hAnsi="Arial" w:cs="Arial"/>
          <w:szCs w:val="20"/>
        </w:rPr>
      </w:pPr>
      <w:r w:rsidRPr="00475D9D">
        <w:rPr>
          <w:rFonts w:ascii="Arial" w:hAnsi="Arial" w:cs="Arial"/>
          <w:szCs w:val="20"/>
        </w:rPr>
        <w:t>Where electrical services are designated in the Plans, coordinate with the utility provider for the installation of the electrical service for each designated ITS device location on the Plans. Approval shall be requested from the Department a minimum of three (3) weeks prior to the service installation.</w:t>
      </w:r>
    </w:p>
    <w:p w14:paraId="1A6DC948" w14:textId="77777777" w:rsidR="00AA3363" w:rsidRPr="00AA3363" w:rsidRDefault="00475D9D" w:rsidP="00475D9D">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Warranty</w:t>
      </w:r>
    </w:p>
    <w:p w14:paraId="00CF8136" w14:textId="77777777" w:rsidR="00AA3363" w:rsidRPr="00AA3363" w:rsidRDefault="00475D9D" w:rsidP="00AA3363">
      <w:pPr>
        <w:numPr>
          <w:ilvl w:val="1"/>
          <w:numId w:val="35"/>
        </w:numPr>
        <w:autoSpaceDE w:val="0"/>
        <w:autoSpaceDN w:val="0"/>
        <w:adjustRightInd w:val="0"/>
        <w:spacing w:after="240" w:line="241" w:lineRule="atLeast"/>
        <w:jc w:val="both"/>
        <w:rPr>
          <w:rFonts w:ascii="Arial" w:hAnsi="Arial" w:cs="Arial"/>
          <w:szCs w:val="20"/>
        </w:rPr>
      </w:pPr>
      <w:r w:rsidRPr="00AA3363">
        <w:rPr>
          <w:rFonts w:ascii="Arial" w:hAnsi="Arial" w:cs="Arial"/>
          <w:b/>
          <w:bCs/>
          <w:szCs w:val="20"/>
        </w:rPr>
        <w:t>General</w:t>
      </w:r>
    </w:p>
    <w:p w14:paraId="339CB4FB"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AA3363">
        <w:rPr>
          <w:rFonts w:ascii="Arial" w:hAnsi="Arial" w:cs="Arial"/>
          <w:szCs w:val="20"/>
        </w:rPr>
        <w:t xml:space="preserve">The manufacturers’ warranties on SPD and controller cabinets shall be fully transferable from the Contractor to the Department. The Contractor shall ensure that these warranties require the manufacturer to furnish replacements for any part or equipment found to be defective </w:t>
      </w:r>
      <w:proofErr w:type="gramStart"/>
      <w:r w:rsidRPr="00AA3363">
        <w:rPr>
          <w:rFonts w:ascii="Arial" w:hAnsi="Arial" w:cs="Arial"/>
          <w:szCs w:val="20"/>
        </w:rPr>
        <w:t xml:space="preserve">during the warranty period at no cost to the Department within 10 calendar days of </w:t>
      </w:r>
      <w:r w:rsidR="00AA3363">
        <w:rPr>
          <w:rFonts w:ascii="Arial" w:hAnsi="Arial" w:cs="Arial"/>
          <w:szCs w:val="20"/>
        </w:rPr>
        <w:t>notification by the Department</w:t>
      </w:r>
      <w:proofErr w:type="gramEnd"/>
      <w:r w:rsidR="00AA3363">
        <w:rPr>
          <w:rFonts w:ascii="Arial" w:hAnsi="Arial" w:cs="Arial"/>
          <w:szCs w:val="20"/>
        </w:rPr>
        <w:t>.</w:t>
      </w:r>
    </w:p>
    <w:p w14:paraId="1DD7DC26"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Warranty periods shall begin on the date of final acceptance by the Department.</w:t>
      </w:r>
    </w:p>
    <w:p w14:paraId="7D257069" w14:textId="77777777" w:rsidR="00AA3363" w:rsidRPr="00AA3363" w:rsidRDefault="00475D9D" w:rsidP="00AA3363">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Surge Protection Devices (SPD)</w:t>
      </w:r>
    </w:p>
    <w:p w14:paraId="20566318" w14:textId="77777777" w:rsidR="00AA3363" w:rsidRDefault="00475D9D" w:rsidP="00AA3363">
      <w:pPr>
        <w:autoSpaceDE w:val="0"/>
        <w:autoSpaceDN w:val="0"/>
        <w:adjustRightInd w:val="0"/>
        <w:spacing w:after="240" w:line="241" w:lineRule="atLeast"/>
        <w:ind w:left="720"/>
        <w:jc w:val="both"/>
        <w:rPr>
          <w:rFonts w:ascii="Arial" w:hAnsi="Arial" w:cs="Arial"/>
          <w:szCs w:val="20"/>
        </w:rPr>
      </w:pPr>
      <w:proofErr w:type="gramStart"/>
      <w:r w:rsidRPr="00AA3363">
        <w:rPr>
          <w:rFonts w:ascii="Arial" w:hAnsi="Arial" w:cs="Arial"/>
          <w:szCs w:val="20"/>
        </w:rPr>
        <w:t>The Contractor shall provide a SPD that is warranted by its manufacturer against any failures caused by electrical events for a period of not less than 5 years or the SPD device manufacturer’s standard warrant</w:t>
      </w:r>
      <w:r w:rsidR="00AA3363">
        <w:rPr>
          <w:rFonts w:ascii="Arial" w:hAnsi="Arial" w:cs="Arial"/>
          <w:szCs w:val="20"/>
        </w:rPr>
        <w:t>y period, whichever is greater.</w:t>
      </w:r>
      <w:proofErr w:type="gramEnd"/>
    </w:p>
    <w:p w14:paraId="2D246404" w14:textId="77777777" w:rsidR="00AA3363" w:rsidRDefault="00475D9D" w:rsidP="00AA3363">
      <w:pPr>
        <w:autoSpaceDE w:val="0"/>
        <w:autoSpaceDN w:val="0"/>
        <w:adjustRightInd w:val="0"/>
        <w:spacing w:after="240" w:line="241" w:lineRule="atLeast"/>
        <w:ind w:left="720"/>
        <w:jc w:val="both"/>
        <w:rPr>
          <w:rFonts w:ascii="Arial" w:hAnsi="Arial" w:cs="Arial"/>
          <w:szCs w:val="20"/>
        </w:rPr>
      </w:pPr>
      <w:r w:rsidRPr="00475D9D">
        <w:rPr>
          <w:rFonts w:ascii="Arial" w:hAnsi="Arial" w:cs="Arial"/>
          <w:szCs w:val="20"/>
        </w:rPr>
        <w:t>The term “failure” for warranty rep</w:t>
      </w:r>
      <w:r w:rsidR="00AA3363">
        <w:rPr>
          <w:rFonts w:ascii="Arial" w:hAnsi="Arial" w:cs="Arial"/>
          <w:szCs w:val="20"/>
        </w:rPr>
        <w:t>lacement is defined as follows:</w:t>
      </w:r>
    </w:p>
    <w:p w14:paraId="681DAE30" w14:textId="77777777" w:rsidR="00AA3363" w:rsidRDefault="00475D9D" w:rsidP="00475D9D">
      <w:pPr>
        <w:numPr>
          <w:ilvl w:val="0"/>
          <w:numId w:val="36"/>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Parallel-connected, power-rated SPD units are considered in failure mode when any </w:t>
      </w:r>
      <w:r w:rsidRPr="00AA3363">
        <w:rPr>
          <w:rFonts w:ascii="Arial" w:hAnsi="Arial" w:cs="Arial"/>
          <w:szCs w:val="20"/>
        </w:rPr>
        <w:t>of the indicating lamps shows failure mode when power is applied to the terminals at the unit’s rated voltage, or the properly functioning over-current protective device</w:t>
      </w:r>
      <w:r w:rsidR="00AA3363">
        <w:rPr>
          <w:rFonts w:ascii="Arial" w:hAnsi="Arial" w:cs="Arial"/>
          <w:szCs w:val="20"/>
        </w:rPr>
        <w:t xml:space="preserve"> will not reset after tripping.</w:t>
      </w:r>
    </w:p>
    <w:p w14:paraId="55B0653E" w14:textId="77777777" w:rsidR="00475A12" w:rsidRDefault="00475D9D" w:rsidP="00475D9D">
      <w:pPr>
        <w:numPr>
          <w:ilvl w:val="0"/>
          <w:numId w:val="36"/>
        </w:numPr>
        <w:autoSpaceDE w:val="0"/>
        <w:autoSpaceDN w:val="0"/>
        <w:adjustRightInd w:val="0"/>
        <w:spacing w:after="240" w:line="241" w:lineRule="atLeast"/>
        <w:ind w:left="1080"/>
        <w:jc w:val="both"/>
        <w:rPr>
          <w:rFonts w:ascii="Arial" w:hAnsi="Arial" w:cs="Arial"/>
          <w:szCs w:val="20"/>
        </w:rPr>
      </w:pPr>
      <w:r w:rsidRPr="00AA3363">
        <w:rPr>
          <w:rFonts w:ascii="Arial" w:hAnsi="Arial" w:cs="Arial"/>
          <w:szCs w:val="20"/>
        </w:rPr>
        <w:t>Series-connected, low-voltage power, data, or signal units are considered in the failure mode when an open circuit condition is created and no data/signal wi</w:t>
      </w:r>
      <w:r w:rsidR="00475A12">
        <w:rPr>
          <w:rFonts w:ascii="Arial" w:hAnsi="Arial" w:cs="Arial"/>
          <w:szCs w:val="20"/>
        </w:rPr>
        <w:t>ll pass through the SPD device.</w:t>
      </w:r>
    </w:p>
    <w:p w14:paraId="6B28D463" w14:textId="77777777" w:rsidR="00475A12" w:rsidRDefault="00475D9D" w:rsidP="00475A12">
      <w:pPr>
        <w:autoSpaceDE w:val="0"/>
        <w:autoSpaceDN w:val="0"/>
        <w:adjustRightInd w:val="0"/>
        <w:spacing w:after="240" w:line="241" w:lineRule="atLeast"/>
        <w:ind w:left="720"/>
        <w:jc w:val="both"/>
        <w:rPr>
          <w:rFonts w:ascii="Arial" w:hAnsi="Arial" w:cs="Arial"/>
          <w:szCs w:val="20"/>
        </w:rPr>
      </w:pPr>
      <w:r w:rsidRPr="00475A12">
        <w:rPr>
          <w:rFonts w:ascii="Arial" w:hAnsi="Arial" w:cs="Arial"/>
          <w:szCs w:val="20"/>
        </w:rPr>
        <w:t>In the event that the SPD, including any component of the unit, should fail during the warranty period, the entire SPD shall be replaced by the manufacturer at no cost to the Department.</w:t>
      </w:r>
    </w:p>
    <w:p w14:paraId="5A2BB5F2" w14:textId="77777777" w:rsidR="00475A12" w:rsidRPr="00475A12" w:rsidRDefault="00475D9D" w:rsidP="00475A12">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Controller Cabinet</w:t>
      </w:r>
    </w:p>
    <w:p w14:paraId="06395B65" w14:textId="29BF02C0" w:rsidR="00D84F1D" w:rsidRDefault="00475D9D" w:rsidP="00EC2A4E">
      <w:pPr>
        <w:autoSpaceDE w:val="0"/>
        <w:autoSpaceDN w:val="0"/>
        <w:adjustRightInd w:val="0"/>
        <w:spacing w:after="240" w:line="241" w:lineRule="atLeast"/>
        <w:ind w:left="720"/>
        <w:jc w:val="both"/>
        <w:rPr>
          <w:rFonts w:ascii="Arial" w:hAnsi="Arial" w:cs="Arial"/>
          <w:szCs w:val="20"/>
        </w:rPr>
      </w:pPr>
      <w:r w:rsidRPr="00475A12">
        <w:rPr>
          <w:rFonts w:ascii="Arial" w:hAnsi="Arial" w:cs="Arial"/>
          <w:szCs w:val="20"/>
        </w:rPr>
        <w:t>The controller cabinet, including all components, shall have a manufacturer’s warranty covering defects in assembly, fabrication, and materials for a minimum of two years from the date of final acceptance. If the manufacturer’s warranties for the cabinet and components are for a longer period, those longer period warranties will apply.</w:t>
      </w:r>
    </w:p>
    <w:p w14:paraId="16A8D939" w14:textId="77777777" w:rsidR="00D84F1D" w:rsidRPr="00D84F1D" w:rsidRDefault="00475D9D" w:rsidP="00D84F1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Communications Hub</w:t>
      </w:r>
    </w:p>
    <w:p w14:paraId="34BE64B8" w14:textId="66A2107C" w:rsidR="00D84F1D" w:rsidRDefault="00475D9D" w:rsidP="00EC2A4E">
      <w:pPr>
        <w:autoSpaceDE w:val="0"/>
        <w:autoSpaceDN w:val="0"/>
        <w:adjustRightInd w:val="0"/>
        <w:spacing w:after="240" w:line="241" w:lineRule="atLeast"/>
        <w:ind w:left="720"/>
        <w:jc w:val="both"/>
        <w:rPr>
          <w:rFonts w:ascii="Arial" w:hAnsi="Arial" w:cs="Arial"/>
          <w:szCs w:val="20"/>
        </w:rPr>
      </w:pPr>
      <w:r w:rsidRPr="00D84F1D">
        <w:rPr>
          <w:rFonts w:ascii="Arial" w:hAnsi="Arial" w:cs="Arial"/>
          <w:szCs w:val="20"/>
        </w:rPr>
        <w:t>The communications hub with UPS, generator and all associated components shall have a manufacturer’s warranty covering defects in assembly, fabrication, and materials for a minimum of two years from the date of final acceptance. If the manufacturer’s warranties for the communications hub and components are for a longer period, those longer period warranties will apply.</w:t>
      </w:r>
    </w:p>
    <w:p w14:paraId="725F4866" w14:textId="77777777" w:rsidR="00D84F1D" w:rsidRPr="00D84F1D" w:rsidRDefault="00475D9D" w:rsidP="00D84F1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Solar Panel Assembly</w:t>
      </w:r>
    </w:p>
    <w:p w14:paraId="0C0F83B1" w14:textId="1FD95878" w:rsidR="00D84F1D" w:rsidRDefault="00475D9D" w:rsidP="00EC2A4E">
      <w:pPr>
        <w:autoSpaceDE w:val="0"/>
        <w:autoSpaceDN w:val="0"/>
        <w:adjustRightInd w:val="0"/>
        <w:spacing w:after="240" w:line="241" w:lineRule="atLeast"/>
        <w:ind w:left="720"/>
        <w:jc w:val="both"/>
        <w:rPr>
          <w:rFonts w:ascii="Arial" w:hAnsi="Arial" w:cs="Arial"/>
          <w:szCs w:val="20"/>
        </w:rPr>
      </w:pPr>
      <w:r w:rsidRPr="00D84F1D">
        <w:rPr>
          <w:rFonts w:ascii="Arial" w:hAnsi="Arial" w:cs="Arial"/>
          <w:szCs w:val="20"/>
        </w:rPr>
        <w:t xml:space="preserve">The solar power assembly and all associated components shall have a manufacturer’s warranty covering defects in assembly, fabrication, and materials for a minimum of two years from the date of final acceptance. If the manufacturer’s </w:t>
      </w:r>
      <w:proofErr w:type="gramStart"/>
      <w:r w:rsidRPr="00D84F1D">
        <w:rPr>
          <w:rFonts w:ascii="Arial" w:hAnsi="Arial" w:cs="Arial"/>
          <w:szCs w:val="20"/>
        </w:rPr>
        <w:t>warranty(</w:t>
      </w:r>
      <w:proofErr w:type="spellStart"/>
      <w:proofErr w:type="gramEnd"/>
      <w:r w:rsidRPr="00D84F1D">
        <w:rPr>
          <w:rFonts w:ascii="Arial" w:hAnsi="Arial" w:cs="Arial"/>
          <w:szCs w:val="20"/>
        </w:rPr>
        <w:t>ies</w:t>
      </w:r>
      <w:proofErr w:type="spellEnd"/>
      <w:r w:rsidRPr="00D84F1D">
        <w:rPr>
          <w:rFonts w:ascii="Arial" w:hAnsi="Arial" w:cs="Arial"/>
          <w:szCs w:val="20"/>
        </w:rPr>
        <w:t>) for the solar power assembly are for a longer period, those longer period warranties will apply.</w:t>
      </w:r>
    </w:p>
    <w:p w14:paraId="4A3BDBF1" w14:textId="77777777" w:rsidR="00D84F1D" w:rsidRPr="00D84F1D" w:rsidRDefault="00475D9D" w:rsidP="00D84F1D">
      <w:pPr>
        <w:numPr>
          <w:ilvl w:val="0"/>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Testing</w:t>
      </w:r>
    </w:p>
    <w:p w14:paraId="757180B1" w14:textId="77777777" w:rsidR="00D84F1D" w:rsidRDefault="00475D9D" w:rsidP="00D84F1D">
      <w:pPr>
        <w:autoSpaceDE w:val="0"/>
        <w:autoSpaceDN w:val="0"/>
        <w:adjustRightInd w:val="0"/>
        <w:spacing w:after="240" w:line="241" w:lineRule="atLeast"/>
        <w:ind w:left="360"/>
        <w:jc w:val="both"/>
        <w:rPr>
          <w:rFonts w:ascii="Arial" w:hAnsi="Arial" w:cs="Arial"/>
          <w:szCs w:val="20"/>
        </w:rPr>
      </w:pPr>
      <w:r w:rsidRPr="00D84F1D">
        <w:rPr>
          <w:rFonts w:ascii="Arial" w:hAnsi="Arial" w:cs="Arial"/>
          <w:szCs w:val="20"/>
        </w:rPr>
        <w:t>The Contractor shall provide a 10-day advance notice of dates and times scheduled for tests that require the presence of Department’s representative. The Contractor shall provide labor, equipment, fuel, and consumables required for the specified tests.</w:t>
      </w:r>
    </w:p>
    <w:p w14:paraId="1E6305D5" w14:textId="77777777" w:rsidR="00D84F1D" w:rsidRPr="00D84F1D" w:rsidRDefault="00475D9D" w:rsidP="00D84F1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Electrical Equipment Tests</w:t>
      </w:r>
    </w:p>
    <w:p w14:paraId="57E375B3" w14:textId="77777777" w:rsidR="00D84F1D" w:rsidRDefault="00475D9D" w:rsidP="001C0E9D">
      <w:pPr>
        <w:autoSpaceDE w:val="0"/>
        <w:autoSpaceDN w:val="0"/>
        <w:adjustRightInd w:val="0"/>
        <w:spacing w:after="240"/>
        <w:ind w:left="720"/>
        <w:jc w:val="both"/>
        <w:rPr>
          <w:rFonts w:ascii="Arial" w:hAnsi="Arial" w:cs="Arial"/>
          <w:szCs w:val="20"/>
        </w:rPr>
      </w:pPr>
      <w:r w:rsidRPr="00D84F1D">
        <w:rPr>
          <w:rFonts w:ascii="Arial" w:hAnsi="Arial" w:cs="Arial"/>
          <w:szCs w:val="20"/>
        </w:rPr>
        <w:t xml:space="preserve">Low-voltage </w:t>
      </w:r>
      <w:proofErr w:type="gramStart"/>
      <w:r w:rsidRPr="00D84F1D">
        <w:rPr>
          <w:rFonts w:ascii="Arial" w:hAnsi="Arial" w:cs="Arial"/>
          <w:szCs w:val="20"/>
        </w:rPr>
        <w:t>cable insulation integrity tests</w:t>
      </w:r>
      <w:proofErr w:type="gramEnd"/>
      <w:r w:rsidRPr="00D84F1D">
        <w:rPr>
          <w:rFonts w:ascii="Arial" w:hAnsi="Arial" w:cs="Arial"/>
          <w:szCs w:val="20"/>
        </w:rPr>
        <w:t xml:space="preserve"> shall be performed for cables connecting the generator breaker to the automatic transfer switch. Low-voltage cable, complete with splices, shall be tested for insulation resistance after the cables are installed, in their final configuration, ready for connection to the equipment, and prior to energizing. The test voltage shall be 500 volts dc, applied for one minute between each conductor and ground and between all possible combinations conductors in the same trench, duct, or cable, with all other conductors in the same trench, duct, </w:t>
      </w:r>
      <w:r w:rsidRPr="00D84F1D">
        <w:rPr>
          <w:rFonts w:ascii="Arial" w:hAnsi="Arial" w:cs="Arial"/>
          <w:szCs w:val="20"/>
        </w:rPr>
        <w:lastRenderedPageBreak/>
        <w:t>or conduit. The minimum value of insulation shall be equal to or greater th</w:t>
      </w:r>
      <w:r w:rsidR="00D84F1D">
        <w:rPr>
          <w:rFonts w:ascii="Arial" w:hAnsi="Arial" w:cs="Arial"/>
          <w:szCs w:val="20"/>
        </w:rPr>
        <w:t>an manufacturer’s requirements.</w:t>
      </w:r>
    </w:p>
    <w:p w14:paraId="4C272C25" w14:textId="77777777" w:rsidR="00D84F1D" w:rsidRDefault="00475D9D" w:rsidP="001C0E9D">
      <w:pPr>
        <w:autoSpaceDE w:val="0"/>
        <w:autoSpaceDN w:val="0"/>
        <w:adjustRightInd w:val="0"/>
        <w:spacing w:after="240"/>
        <w:ind w:left="720"/>
        <w:jc w:val="both"/>
        <w:rPr>
          <w:rFonts w:ascii="Arial" w:hAnsi="Arial" w:cs="Arial"/>
          <w:szCs w:val="20"/>
        </w:rPr>
      </w:pPr>
      <w:r w:rsidRPr="00475D9D">
        <w:rPr>
          <w:rFonts w:ascii="Arial" w:hAnsi="Arial" w:cs="Arial"/>
          <w:szCs w:val="20"/>
        </w:rPr>
        <w:t>Cabinet electrical, equipment grounding, and solar charging equipment shall be tested in accordance with manufacturer recommendations.</w:t>
      </w:r>
    </w:p>
    <w:p w14:paraId="15D5524C" w14:textId="77777777" w:rsidR="00D84F1D" w:rsidRPr="00D84F1D" w:rsidRDefault="00475D9D" w:rsidP="00D84F1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Inspection for Generator Installation and Setup</w:t>
      </w:r>
    </w:p>
    <w:p w14:paraId="33C2F2B2" w14:textId="68CDEAF4" w:rsidR="00D84F1D" w:rsidRDefault="00475D9D" w:rsidP="00D84F1D">
      <w:pPr>
        <w:autoSpaceDE w:val="0"/>
        <w:autoSpaceDN w:val="0"/>
        <w:adjustRightInd w:val="0"/>
        <w:spacing w:after="240" w:line="241" w:lineRule="atLeast"/>
        <w:ind w:left="720"/>
        <w:jc w:val="both"/>
        <w:rPr>
          <w:rFonts w:ascii="Arial" w:hAnsi="Arial" w:cs="Arial"/>
          <w:szCs w:val="20"/>
        </w:rPr>
      </w:pPr>
      <w:r w:rsidRPr="00D84F1D">
        <w:rPr>
          <w:rFonts w:ascii="Arial" w:hAnsi="Arial" w:cs="Arial"/>
          <w:szCs w:val="20"/>
        </w:rPr>
        <w:t>The following inspections shall be performed by the Contractor, after complete installation of the engine-generator set and its associated equipment, and prior to startup of the engine-generator set. Checks applicable to the installation shall be performed. The results of these physical inspections shall be documented by the Contractor and submitted to the Engineer. The Contractor shall present manufacturer’s data for the inspections designated at the time of inspection. Inspections shall verify that equipment type, features, accessibility, installation, and condition are in accordance with the manufacturer’s recommendation\instructions and the contract specification requi</w:t>
      </w:r>
      <w:r w:rsidR="00D84F1D">
        <w:rPr>
          <w:rFonts w:ascii="Arial" w:hAnsi="Arial" w:cs="Arial"/>
          <w:szCs w:val="20"/>
        </w:rPr>
        <w:t>rements. Inspect the following:</w:t>
      </w:r>
    </w:p>
    <w:p w14:paraId="58E55C45"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Coolant fill level</w:t>
      </w:r>
    </w:p>
    <w:p w14:paraId="7211B973"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Coolant</w:t>
      </w:r>
      <w:r w:rsidR="00D84F1D">
        <w:rPr>
          <w:rFonts w:ascii="Arial" w:hAnsi="Arial" w:cs="Arial"/>
          <w:szCs w:val="20"/>
        </w:rPr>
        <w:t xml:space="preserve"> line connections</w:t>
      </w:r>
    </w:p>
    <w:p w14:paraId="2D0470AE"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Coolant hoses</w:t>
      </w:r>
    </w:p>
    <w:p w14:paraId="1E639F73" w14:textId="77777777" w:rsidR="00D84F1D" w:rsidRDefault="00D84F1D" w:rsidP="00D84F1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Combustion air filter</w:t>
      </w:r>
    </w:p>
    <w:p w14:paraId="6EE8C941"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Oil filter</w:t>
      </w:r>
    </w:p>
    <w:p w14:paraId="737DB194"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Oil fill level</w:t>
      </w:r>
    </w:p>
    <w:p w14:paraId="38127B6B"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Oil line connections</w:t>
      </w:r>
    </w:p>
    <w:p w14:paraId="38158D11"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Oil lines</w:t>
      </w:r>
    </w:p>
    <w:p w14:paraId="2DD18CCF"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Fuel type</w:t>
      </w:r>
    </w:p>
    <w:p w14:paraId="5B13AD8D"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Fuel level</w:t>
      </w:r>
    </w:p>
    <w:p w14:paraId="1CF5D796"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Fuel-line connections</w:t>
      </w:r>
    </w:p>
    <w:p w14:paraId="1E5C5569"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Fuel lines</w:t>
      </w:r>
    </w:p>
    <w:p w14:paraId="57454E4C"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Fuel filter</w:t>
      </w:r>
    </w:p>
    <w:p w14:paraId="18D99972"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Battery-charger connections</w:t>
      </w:r>
    </w:p>
    <w:p w14:paraId="6EE06A1A"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Wiring and terminations</w:t>
      </w:r>
    </w:p>
    <w:p w14:paraId="3253506C"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Instrumentation</w:t>
      </w:r>
    </w:p>
    <w:p w14:paraId="41410525"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Hazards to personnel</w:t>
      </w:r>
    </w:p>
    <w:p w14:paraId="766F21F9"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Base</w:t>
      </w:r>
    </w:p>
    <w:p w14:paraId="20773CE1"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lastRenderedPageBreak/>
        <w:t>Exhaust system</w:t>
      </w:r>
    </w:p>
    <w:p w14:paraId="19673B1D" w14:textId="77777777" w:rsidR="00D84F1D" w:rsidRDefault="00D84F1D" w:rsidP="00475D9D">
      <w:pPr>
        <w:numPr>
          <w:ilvl w:val="0"/>
          <w:numId w:val="37"/>
        </w:numPr>
        <w:autoSpaceDE w:val="0"/>
        <w:autoSpaceDN w:val="0"/>
        <w:adjustRightInd w:val="0"/>
        <w:spacing w:after="240" w:line="241" w:lineRule="atLeast"/>
        <w:ind w:left="1080"/>
        <w:jc w:val="both"/>
        <w:rPr>
          <w:rFonts w:ascii="Arial" w:hAnsi="Arial" w:cs="Arial"/>
          <w:szCs w:val="20"/>
        </w:rPr>
      </w:pPr>
      <w:r>
        <w:rPr>
          <w:rFonts w:ascii="Arial" w:hAnsi="Arial" w:cs="Arial"/>
          <w:szCs w:val="20"/>
        </w:rPr>
        <w:t>Enclosure</w:t>
      </w:r>
    </w:p>
    <w:p w14:paraId="285383EE"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Engine &amp; generator moun</w:t>
      </w:r>
      <w:r w:rsidR="00D84F1D">
        <w:rPr>
          <w:rFonts w:ascii="Arial" w:hAnsi="Arial" w:cs="Arial"/>
          <w:szCs w:val="20"/>
        </w:rPr>
        <w:t>ting bolts (proper application)</w:t>
      </w:r>
    </w:p>
    <w:p w14:paraId="26F90460"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Inspect physical and mechanical</w:t>
      </w:r>
      <w:r w:rsidR="00D84F1D">
        <w:rPr>
          <w:rFonts w:ascii="Arial" w:hAnsi="Arial" w:cs="Arial"/>
          <w:szCs w:val="20"/>
        </w:rPr>
        <w:t xml:space="preserve"> condition of the generator set</w:t>
      </w:r>
    </w:p>
    <w:p w14:paraId="3A299238"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Verify correct connecti</w:t>
      </w:r>
      <w:r w:rsidR="00D84F1D">
        <w:rPr>
          <w:rFonts w:ascii="Arial" w:hAnsi="Arial" w:cs="Arial"/>
          <w:szCs w:val="20"/>
        </w:rPr>
        <w:t>ons</w:t>
      </w:r>
    </w:p>
    <w:p w14:paraId="67DB42C9"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Verify that all required grounding and shorting c</w:t>
      </w:r>
      <w:r w:rsidR="00D84F1D">
        <w:rPr>
          <w:rFonts w:ascii="Arial" w:hAnsi="Arial" w:cs="Arial"/>
          <w:szCs w:val="20"/>
        </w:rPr>
        <w:t>onnections provide good contact</w:t>
      </w:r>
    </w:p>
    <w:p w14:paraId="619E0E0E" w14:textId="77777777" w:rsidR="00D84F1D" w:rsidRDefault="00475D9D" w:rsidP="00475D9D">
      <w:pPr>
        <w:numPr>
          <w:ilvl w:val="0"/>
          <w:numId w:val="37"/>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 xml:space="preserve">Visually inspect and check engine and generator mounting bolts for tightness and </w:t>
      </w:r>
      <w:r w:rsidR="00D84F1D">
        <w:rPr>
          <w:rFonts w:ascii="Arial" w:hAnsi="Arial" w:cs="Arial"/>
          <w:szCs w:val="20"/>
        </w:rPr>
        <w:t>visible damage.</w:t>
      </w:r>
    </w:p>
    <w:p w14:paraId="56CB552E" w14:textId="77777777" w:rsidR="00EC2A4E" w:rsidRPr="00EC2A4E" w:rsidRDefault="00475D9D" w:rsidP="001C0E9D">
      <w:pPr>
        <w:numPr>
          <w:ilvl w:val="1"/>
          <w:numId w:val="35"/>
        </w:numPr>
        <w:autoSpaceDE w:val="0"/>
        <w:autoSpaceDN w:val="0"/>
        <w:adjustRightInd w:val="0"/>
        <w:spacing w:after="240" w:line="241" w:lineRule="atLeast"/>
        <w:jc w:val="both"/>
        <w:rPr>
          <w:rFonts w:ascii="Arial" w:hAnsi="Arial" w:cs="Arial"/>
          <w:szCs w:val="20"/>
        </w:rPr>
      </w:pPr>
      <w:r w:rsidRPr="00D84F1D">
        <w:rPr>
          <w:rFonts w:ascii="Arial" w:hAnsi="Arial" w:cs="Arial"/>
          <w:b/>
          <w:bCs/>
          <w:szCs w:val="20"/>
        </w:rPr>
        <w:t>Inspections for Cabinet</w:t>
      </w:r>
    </w:p>
    <w:p w14:paraId="7320CDEB" w14:textId="3EBB7240" w:rsidR="00D84F1D" w:rsidRDefault="001C0E9D" w:rsidP="00EC2A4E">
      <w:pPr>
        <w:autoSpaceDE w:val="0"/>
        <w:autoSpaceDN w:val="0"/>
        <w:adjustRightInd w:val="0"/>
        <w:spacing w:after="240" w:line="241" w:lineRule="atLeast"/>
        <w:ind w:left="720"/>
        <w:jc w:val="both"/>
        <w:rPr>
          <w:rFonts w:ascii="Arial" w:hAnsi="Arial" w:cs="Arial"/>
          <w:szCs w:val="20"/>
        </w:rPr>
      </w:pPr>
      <w:r w:rsidRPr="00EC2A4E">
        <w:rPr>
          <w:rFonts w:ascii="Arial" w:hAnsi="Arial" w:cs="Arial"/>
          <w:bCs/>
          <w:szCs w:val="20"/>
        </w:rPr>
        <w:t>Inspections</w:t>
      </w:r>
      <w:r w:rsidR="00475D9D" w:rsidRPr="00D84F1D">
        <w:rPr>
          <w:rFonts w:ascii="Arial" w:hAnsi="Arial" w:cs="Arial"/>
          <w:szCs w:val="20"/>
        </w:rPr>
        <w:t xml:space="preserve"> shall verify that equipment cabinet type, features, accessibility, installation and condition, and internal wiring/labeling are in accordance with the contract specification requirements.</w:t>
      </w:r>
    </w:p>
    <w:p w14:paraId="4C889380" w14:textId="77777777" w:rsidR="00D84F1D" w:rsidRPr="00D84F1D" w:rsidRDefault="00475D9D" w:rsidP="00475D9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Safety Run Tests for Communication Hub Assembly Generator</w:t>
      </w:r>
    </w:p>
    <w:p w14:paraId="2E8F7B54" w14:textId="77777777" w:rsidR="00D84F1D" w:rsidRDefault="00475D9D" w:rsidP="00D84F1D">
      <w:pPr>
        <w:numPr>
          <w:ilvl w:val="0"/>
          <w:numId w:val="38"/>
        </w:numPr>
        <w:autoSpaceDE w:val="0"/>
        <w:autoSpaceDN w:val="0"/>
        <w:adjustRightInd w:val="0"/>
        <w:spacing w:after="240" w:line="241" w:lineRule="atLeast"/>
        <w:jc w:val="both"/>
        <w:rPr>
          <w:rFonts w:ascii="Arial" w:hAnsi="Arial" w:cs="Arial"/>
          <w:szCs w:val="20"/>
        </w:rPr>
      </w:pPr>
      <w:r w:rsidRPr="00D84F1D">
        <w:rPr>
          <w:rFonts w:ascii="Arial" w:hAnsi="Arial" w:cs="Arial"/>
          <w:szCs w:val="20"/>
        </w:rPr>
        <w:t>Perform and record (document) engine manufacturer’s recommended pre-starting checks and inspections. Include as a minimum: checking of coolant fl</w:t>
      </w:r>
      <w:r w:rsidR="00D84F1D">
        <w:rPr>
          <w:rFonts w:ascii="Arial" w:hAnsi="Arial" w:cs="Arial"/>
          <w:szCs w:val="20"/>
        </w:rPr>
        <w:t>uid, fuel, and lube-oil levels.</w:t>
      </w:r>
    </w:p>
    <w:p w14:paraId="517B1996" w14:textId="77777777" w:rsidR="00D84F1D" w:rsidRDefault="00475D9D" w:rsidP="00475D9D">
      <w:pPr>
        <w:numPr>
          <w:ilvl w:val="0"/>
          <w:numId w:val="38"/>
        </w:numPr>
        <w:autoSpaceDE w:val="0"/>
        <w:autoSpaceDN w:val="0"/>
        <w:adjustRightInd w:val="0"/>
        <w:spacing w:after="240" w:line="241" w:lineRule="atLeast"/>
        <w:jc w:val="both"/>
        <w:rPr>
          <w:rFonts w:ascii="Arial" w:hAnsi="Arial" w:cs="Arial"/>
          <w:szCs w:val="20"/>
        </w:rPr>
      </w:pPr>
      <w:r w:rsidRPr="00D84F1D">
        <w:rPr>
          <w:rFonts w:ascii="Arial" w:hAnsi="Arial" w:cs="Arial"/>
          <w:szCs w:val="20"/>
        </w:rPr>
        <w:t>Start the engine, record the starting time, conduct and record engine manufacturer’s after-starting checks and inspections duri</w:t>
      </w:r>
      <w:r w:rsidR="00D84F1D">
        <w:rPr>
          <w:rFonts w:ascii="Arial" w:hAnsi="Arial" w:cs="Arial"/>
          <w:szCs w:val="20"/>
        </w:rPr>
        <w:t>ng a reasonable warm-up period.</w:t>
      </w:r>
    </w:p>
    <w:p w14:paraId="7A9161AF" w14:textId="77777777" w:rsidR="00D84F1D" w:rsidRDefault="00475D9D" w:rsidP="00475D9D">
      <w:pPr>
        <w:numPr>
          <w:ilvl w:val="0"/>
          <w:numId w:val="38"/>
        </w:numPr>
        <w:autoSpaceDE w:val="0"/>
        <w:autoSpaceDN w:val="0"/>
        <w:adjustRightInd w:val="0"/>
        <w:spacing w:after="240" w:line="241" w:lineRule="atLeast"/>
        <w:jc w:val="both"/>
        <w:rPr>
          <w:rFonts w:ascii="Arial" w:hAnsi="Arial" w:cs="Arial"/>
          <w:szCs w:val="20"/>
        </w:rPr>
      </w:pPr>
      <w:r w:rsidRPr="00D84F1D">
        <w:rPr>
          <w:rFonts w:ascii="Arial" w:hAnsi="Arial" w:cs="Arial"/>
          <w:szCs w:val="20"/>
        </w:rPr>
        <w:t>Activate the manual emergency stop switch an</w:t>
      </w:r>
      <w:r w:rsidR="00D84F1D">
        <w:rPr>
          <w:rFonts w:ascii="Arial" w:hAnsi="Arial" w:cs="Arial"/>
          <w:szCs w:val="20"/>
        </w:rPr>
        <w:t>d verify that the engine stops.</w:t>
      </w:r>
    </w:p>
    <w:p w14:paraId="365D80BE" w14:textId="77777777" w:rsidR="00D84F1D" w:rsidRDefault="00475D9D" w:rsidP="00475D9D">
      <w:pPr>
        <w:numPr>
          <w:ilvl w:val="0"/>
          <w:numId w:val="38"/>
        </w:numPr>
        <w:autoSpaceDE w:val="0"/>
        <w:autoSpaceDN w:val="0"/>
        <w:adjustRightInd w:val="0"/>
        <w:spacing w:after="240" w:line="241" w:lineRule="atLeast"/>
        <w:jc w:val="both"/>
        <w:rPr>
          <w:rFonts w:ascii="Arial" w:hAnsi="Arial" w:cs="Arial"/>
          <w:szCs w:val="20"/>
        </w:rPr>
      </w:pPr>
      <w:r w:rsidRPr="00D84F1D">
        <w:rPr>
          <w:rFonts w:ascii="Arial" w:hAnsi="Arial" w:cs="Arial"/>
          <w:szCs w:val="20"/>
        </w:rPr>
        <w:t>Start the engine, record the starting time, make and record engine manufacturer’s after-starting checks and inspections and operate the engine generator-set at no load until the output v</w:t>
      </w:r>
      <w:r w:rsidR="00D84F1D">
        <w:rPr>
          <w:rFonts w:ascii="Arial" w:hAnsi="Arial" w:cs="Arial"/>
          <w:szCs w:val="20"/>
        </w:rPr>
        <w:t>oltage and frequency stabilize.</w:t>
      </w:r>
    </w:p>
    <w:p w14:paraId="3C20D0C4" w14:textId="77777777" w:rsidR="00D84F1D" w:rsidRDefault="00475D9D" w:rsidP="00475D9D">
      <w:pPr>
        <w:numPr>
          <w:ilvl w:val="0"/>
          <w:numId w:val="38"/>
        </w:numPr>
        <w:autoSpaceDE w:val="0"/>
        <w:autoSpaceDN w:val="0"/>
        <w:adjustRightInd w:val="0"/>
        <w:spacing w:after="240" w:line="241" w:lineRule="atLeast"/>
        <w:jc w:val="both"/>
        <w:rPr>
          <w:rFonts w:ascii="Arial" w:hAnsi="Arial" w:cs="Arial"/>
          <w:szCs w:val="20"/>
        </w:rPr>
      </w:pPr>
      <w:r w:rsidRPr="00D84F1D">
        <w:rPr>
          <w:rFonts w:ascii="Arial" w:hAnsi="Arial" w:cs="Arial"/>
          <w:szCs w:val="20"/>
        </w:rPr>
        <w:t xml:space="preserve">Operate the engine generator-set for at </w:t>
      </w:r>
      <w:r w:rsidR="00D84F1D">
        <w:rPr>
          <w:rFonts w:ascii="Arial" w:hAnsi="Arial" w:cs="Arial"/>
          <w:szCs w:val="20"/>
        </w:rPr>
        <w:t>least 1 hour under actual load.</w:t>
      </w:r>
    </w:p>
    <w:p w14:paraId="51F5BD94" w14:textId="77777777" w:rsidR="00D84F1D" w:rsidRDefault="00475D9D" w:rsidP="00D84F1D">
      <w:pPr>
        <w:autoSpaceDE w:val="0"/>
        <w:autoSpaceDN w:val="0"/>
        <w:adjustRightInd w:val="0"/>
        <w:spacing w:after="240" w:line="241" w:lineRule="atLeast"/>
        <w:ind w:left="720"/>
        <w:jc w:val="both"/>
        <w:rPr>
          <w:rFonts w:ascii="Arial" w:hAnsi="Arial" w:cs="Arial"/>
          <w:szCs w:val="20"/>
        </w:rPr>
      </w:pPr>
      <w:r w:rsidRPr="00D84F1D">
        <w:rPr>
          <w:rFonts w:ascii="Arial" w:hAnsi="Arial" w:cs="Arial"/>
          <w:szCs w:val="20"/>
        </w:rPr>
        <w:t>If the generator fails to start or run in accordance with manufacturer’s provided data, the Contractor shall notify the Department.</w:t>
      </w:r>
    </w:p>
    <w:p w14:paraId="20553CC7" w14:textId="77777777" w:rsidR="00D84F1D" w:rsidRPr="00D84F1D" w:rsidRDefault="00475D9D" w:rsidP="00D84F1D">
      <w:pPr>
        <w:numPr>
          <w:ilvl w:val="1"/>
          <w:numId w:val="35"/>
        </w:num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Functional Acceptance Tests for Communication Hub Assembly Generator</w:t>
      </w:r>
    </w:p>
    <w:p w14:paraId="735C3C3C" w14:textId="78066207" w:rsidR="00D84F1D" w:rsidRDefault="00475D9D" w:rsidP="00EC2A4E">
      <w:pPr>
        <w:autoSpaceDE w:val="0"/>
        <w:autoSpaceDN w:val="0"/>
        <w:adjustRightInd w:val="0"/>
        <w:spacing w:after="240" w:line="241" w:lineRule="atLeast"/>
        <w:ind w:left="720"/>
        <w:jc w:val="both"/>
        <w:rPr>
          <w:rFonts w:ascii="Arial" w:hAnsi="Arial" w:cs="Arial"/>
          <w:szCs w:val="20"/>
        </w:rPr>
      </w:pPr>
      <w:r w:rsidRPr="00D84F1D">
        <w:rPr>
          <w:rFonts w:ascii="Arial" w:hAnsi="Arial" w:cs="Arial"/>
          <w:szCs w:val="20"/>
        </w:rPr>
        <w:t>The tests shall be performed at each site. Upon successful test completion, the Contractor shall provide the Engineer with a written test report within 15 calendar days of test completion showing the tests performed, date of testing, and the results of each test. The report shall include the completed test data and certification that the test results fall within the manufacturer’s recommended limits and meet the specified requirements performance. The Engineer reserves the right to witness final acceptance tests. Testing shall include but not be limited to verifying proper functioning of the following automatic and manual operations. The Contractor’s testing shall</w:t>
      </w:r>
      <w:r w:rsidR="00D84F1D">
        <w:rPr>
          <w:rFonts w:ascii="Arial" w:hAnsi="Arial" w:cs="Arial"/>
          <w:szCs w:val="20"/>
        </w:rPr>
        <w:t xml:space="preserve"> include but not be limited to:</w:t>
      </w:r>
    </w:p>
    <w:p w14:paraId="347FD1CB" w14:textId="133E239B" w:rsidR="00D84F1D" w:rsidRDefault="00475D9D" w:rsidP="00475D9D">
      <w:pPr>
        <w:numPr>
          <w:ilvl w:val="0"/>
          <w:numId w:val="39"/>
        </w:numPr>
        <w:autoSpaceDE w:val="0"/>
        <w:autoSpaceDN w:val="0"/>
        <w:adjustRightInd w:val="0"/>
        <w:spacing w:after="240" w:line="241" w:lineRule="atLeast"/>
        <w:ind w:left="1080"/>
        <w:jc w:val="both"/>
        <w:rPr>
          <w:rFonts w:ascii="Arial" w:hAnsi="Arial" w:cs="Arial"/>
          <w:szCs w:val="20"/>
        </w:rPr>
      </w:pPr>
      <w:r w:rsidRPr="00475D9D">
        <w:rPr>
          <w:rFonts w:ascii="Arial" w:hAnsi="Arial" w:cs="Arial"/>
          <w:szCs w:val="20"/>
        </w:rPr>
        <w:t xml:space="preserve">Loss of Utility: Initiate a normal power failure with connected load. Record time </w:t>
      </w:r>
      <w:r w:rsidRPr="00D84F1D">
        <w:rPr>
          <w:rFonts w:ascii="Arial" w:hAnsi="Arial" w:cs="Arial"/>
          <w:szCs w:val="20"/>
        </w:rPr>
        <w:t xml:space="preserve">delay on start, cranking time until engine starts and runs, time to come up to operating speed, voltage and </w:t>
      </w:r>
      <w:r w:rsidRPr="00D84F1D">
        <w:rPr>
          <w:rFonts w:ascii="Arial" w:hAnsi="Arial" w:cs="Arial"/>
          <w:szCs w:val="20"/>
        </w:rPr>
        <w:lastRenderedPageBreak/>
        <w:t>frequency overshoot, and time to achieve steady state conditions with all switches tra</w:t>
      </w:r>
      <w:r w:rsidR="00D84F1D">
        <w:rPr>
          <w:rFonts w:ascii="Arial" w:hAnsi="Arial" w:cs="Arial"/>
          <w:szCs w:val="20"/>
        </w:rPr>
        <w:t>nsferred to emergency position.</w:t>
      </w:r>
    </w:p>
    <w:p w14:paraId="26A0264C" w14:textId="77777777" w:rsidR="00D84F1D" w:rsidRDefault="00475D9D" w:rsidP="00475D9D">
      <w:pPr>
        <w:numPr>
          <w:ilvl w:val="0"/>
          <w:numId w:val="39"/>
        </w:numPr>
        <w:autoSpaceDE w:val="0"/>
        <w:autoSpaceDN w:val="0"/>
        <w:adjustRightInd w:val="0"/>
        <w:spacing w:after="240" w:line="241" w:lineRule="atLeast"/>
        <w:ind w:left="1080"/>
        <w:jc w:val="both"/>
        <w:rPr>
          <w:rFonts w:ascii="Arial" w:hAnsi="Arial" w:cs="Arial"/>
          <w:szCs w:val="20"/>
        </w:rPr>
      </w:pPr>
      <w:r w:rsidRPr="00D84F1D">
        <w:rPr>
          <w:rFonts w:ascii="Arial" w:hAnsi="Arial" w:cs="Arial"/>
          <w:szCs w:val="20"/>
        </w:rPr>
        <w:t xml:space="preserve">Return of Utility: Return normal power and record time delay on retransfer for each automatic transfer </w:t>
      </w:r>
      <w:proofErr w:type="gramStart"/>
      <w:r w:rsidRPr="00D84F1D">
        <w:rPr>
          <w:rFonts w:ascii="Arial" w:hAnsi="Arial" w:cs="Arial"/>
          <w:szCs w:val="20"/>
        </w:rPr>
        <w:t>switch,</w:t>
      </w:r>
      <w:proofErr w:type="gramEnd"/>
      <w:r w:rsidRPr="00D84F1D">
        <w:rPr>
          <w:rFonts w:ascii="Arial" w:hAnsi="Arial" w:cs="Arial"/>
          <w:szCs w:val="20"/>
        </w:rPr>
        <w:t xml:space="preserve"> and time delay on</w:t>
      </w:r>
      <w:r w:rsidR="00D84F1D">
        <w:rPr>
          <w:rFonts w:ascii="Arial" w:hAnsi="Arial" w:cs="Arial"/>
          <w:szCs w:val="20"/>
        </w:rPr>
        <w:t xml:space="preserve"> engine cool down and shutdown.</w:t>
      </w:r>
    </w:p>
    <w:p w14:paraId="68EA0B5F" w14:textId="77777777" w:rsidR="00D84F1D" w:rsidRDefault="00D84F1D" w:rsidP="00475D9D">
      <w:pPr>
        <w:numPr>
          <w:ilvl w:val="0"/>
          <w:numId w:val="39"/>
        </w:numPr>
        <w:autoSpaceDE w:val="0"/>
        <w:autoSpaceDN w:val="0"/>
        <w:adjustRightInd w:val="0"/>
        <w:spacing w:after="240" w:line="241" w:lineRule="atLeast"/>
        <w:ind w:left="1080"/>
        <w:jc w:val="both"/>
        <w:rPr>
          <w:rFonts w:ascii="Arial" w:hAnsi="Arial" w:cs="Arial"/>
          <w:szCs w:val="20"/>
        </w:rPr>
      </w:pPr>
      <w:r>
        <w:rPr>
          <w:rFonts w:ascii="Arial" w:hAnsi="Arial" w:cs="Arial"/>
          <w:szCs w:val="20"/>
        </w:rPr>
        <w:t>Manual starting</w:t>
      </w:r>
    </w:p>
    <w:p w14:paraId="75C32C93" w14:textId="77777777" w:rsidR="00D84F1D" w:rsidRDefault="00D84F1D" w:rsidP="00475D9D">
      <w:pPr>
        <w:numPr>
          <w:ilvl w:val="0"/>
          <w:numId w:val="39"/>
        </w:numPr>
        <w:autoSpaceDE w:val="0"/>
        <w:autoSpaceDN w:val="0"/>
        <w:adjustRightInd w:val="0"/>
        <w:spacing w:after="240" w:line="241" w:lineRule="atLeast"/>
        <w:ind w:left="1080"/>
        <w:jc w:val="both"/>
        <w:rPr>
          <w:rFonts w:ascii="Arial" w:hAnsi="Arial" w:cs="Arial"/>
          <w:szCs w:val="20"/>
        </w:rPr>
      </w:pPr>
      <w:r>
        <w:rPr>
          <w:rFonts w:ascii="Arial" w:hAnsi="Arial" w:cs="Arial"/>
          <w:szCs w:val="20"/>
        </w:rPr>
        <w:t>Emergency stop</w:t>
      </w:r>
    </w:p>
    <w:p w14:paraId="5B920746" w14:textId="77777777" w:rsidR="00D84F1D" w:rsidRPr="00D84F1D" w:rsidRDefault="00475D9D" w:rsidP="00D84F1D">
      <w:pPr>
        <w:numPr>
          <w:ilvl w:val="0"/>
          <w:numId w:val="35"/>
        </w:numPr>
        <w:autoSpaceDE w:val="0"/>
        <w:autoSpaceDN w:val="0"/>
        <w:adjustRightInd w:val="0"/>
        <w:spacing w:after="240" w:line="241" w:lineRule="atLeast"/>
        <w:jc w:val="both"/>
        <w:rPr>
          <w:rFonts w:ascii="Arial" w:hAnsi="Arial" w:cs="Arial"/>
          <w:szCs w:val="20"/>
        </w:rPr>
      </w:pPr>
      <w:r w:rsidRPr="00D84F1D">
        <w:rPr>
          <w:rFonts w:ascii="Arial" w:hAnsi="Arial" w:cs="Arial"/>
          <w:b/>
          <w:bCs/>
          <w:szCs w:val="20"/>
        </w:rPr>
        <w:t>Training/Demonstration</w:t>
      </w:r>
    </w:p>
    <w:p w14:paraId="0C2DFCA6" w14:textId="51E8B68B" w:rsidR="00D84F1D" w:rsidRDefault="00475D9D" w:rsidP="00D84F1D">
      <w:pPr>
        <w:autoSpaceDE w:val="0"/>
        <w:autoSpaceDN w:val="0"/>
        <w:adjustRightInd w:val="0"/>
        <w:spacing w:after="240" w:line="241" w:lineRule="atLeast"/>
        <w:ind w:left="360"/>
        <w:jc w:val="both"/>
        <w:rPr>
          <w:rFonts w:ascii="Arial" w:hAnsi="Arial" w:cs="Arial"/>
          <w:szCs w:val="20"/>
        </w:rPr>
      </w:pPr>
      <w:r w:rsidRPr="00D84F1D">
        <w:rPr>
          <w:rFonts w:ascii="Arial" w:hAnsi="Arial" w:cs="Arial"/>
          <w:szCs w:val="20"/>
        </w:rPr>
        <w:t xml:space="preserve">Upon completion of the work and at a time approved by the Engineer, the Contractor shall provide training by a qualified instructor to Department personnel in the proper operation and maintenance of the equipment. Department personnel shall receive training comparable to the equipment manufacturer’s factory training. The minimum training shall be one 2 hour instruction session for generator system monitoring and cabinet electrical/mechanical equipment, one 2 hour instruction session for generator and general cabinet equipment operation, and one 2 hour instruction session for generator and cabinet maintenance, where included in the contract. One </w:t>
      </w:r>
      <w:proofErr w:type="gramStart"/>
      <w:r w:rsidRPr="00D84F1D">
        <w:rPr>
          <w:rFonts w:ascii="Arial" w:hAnsi="Arial" w:cs="Arial"/>
          <w:szCs w:val="20"/>
        </w:rPr>
        <w:t>2 hour</w:t>
      </w:r>
      <w:proofErr w:type="gramEnd"/>
      <w:r w:rsidRPr="00D84F1D">
        <w:rPr>
          <w:rFonts w:ascii="Arial" w:hAnsi="Arial" w:cs="Arial"/>
          <w:szCs w:val="20"/>
        </w:rPr>
        <w:t xml:space="preserve"> instruction minimum training session shall be required for solar power systems operation and maintenance, where solar powered systems are included in the contract.</w:t>
      </w:r>
    </w:p>
    <w:p w14:paraId="5B421537" w14:textId="77777777" w:rsidR="00D84F1D" w:rsidRDefault="00475D9D" w:rsidP="00D84F1D">
      <w:pPr>
        <w:autoSpaceDE w:val="0"/>
        <w:autoSpaceDN w:val="0"/>
        <w:adjustRightInd w:val="0"/>
        <w:spacing w:after="240" w:line="241" w:lineRule="atLeast"/>
        <w:jc w:val="both"/>
        <w:outlineLvl w:val="1"/>
        <w:rPr>
          <w:rFonts w:ascii="Arial" w:hAnsi="Arial" w:cs="Arial"/>
          <w:b/>
          <w:bCs/>
          <w:szCs w:val="20"/>
        </w:rPr>
      </w:pPr>
      <w:proofErr w:type="gramStart"/>
      <w:r w:rsidRPr="00475D9D">
        <w:rPr>
          <w:rFonts w:ascii="Arial" w:hAnsi="Arial" w:cs="Arial"/>
          <w:b/>
          <w:bCs/>
          <w:szCs w:val="20"/>
        </w:rPr>
        <w:t>801.05</w:t>
      </w:r>
      <w:proofErr w:type="gramEnd"/>
      <w:r w:rsidRPr="00475D9D">
        <w:rPr>
          <w:rFonts w:ascii="Arial" w:hAnsi="Arial" w:cs="Arial"/>
          <w:b/>
          <w:bCs/>
          <w:szCs w:val="20"/>
        </w:rPr>
        <w:t>—Measurement and Payment:</w:t>
      </w:r>
    </w:p>
    <w:p w14:paraId="1134BF91" w14:textId="7777777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szCs w:val="20"/>
        </w:rPr>
        <w:t>The work specified for surge protection devices will not be paid for directly, but will be considered incidental to the installation of ITS devices and systems requiring their in</w:t>
      </w:r>
      <w:r w:rsidR="00D84F1D">
        <w:rPr>
          <w:rFonts w:ascii="Arial" w:hAnsi="Arial" w:cs="Arial"/>
          <w:szCs w:val="20"/>
        </w:rPr>
        <w:t>stallation as specified herein.</w:t>
      </w:r>
    </w:p>
    <w:p w14:paraId="2FA5D653" w14:textId="7777777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szCs w:val="20"/>
        </w:rPr>
        <w:t>No separate payment will be made for the conduit or other incidental items necessary to provide a fully functional deployment.</w:t>
      </w:r>
    </w:p>
    <w:p w14:paraId="081BEDEC" w14:textId="7777777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ITS Controller cabinet</w:t>
      </w:r>
      <w:r w:rsidRPr="001C0E9D">
        <w:rPr>
          <w:rFonts w:ascii="Arial" w:hAnsi="Arial" w:cs="Arial"/>
          <w:bCs/>
          <w:szCs w:val="20"/>
        </w:rPr>
        <w:t xml:space="preserve"> </w:t>
      </w:r>
      <w:r w:rsidRPr="00475D9D">
        <w:rPr>
          <w:rFonts w:ascii="Arial" w:hAnsi="Arial" w:cs="Arial"/>
          <w:szCs w:val="20"/>
        </w:rPr>
        <w:t>will be measured in units of each and will be paid for at the contract unit price per each. This price shall include furnishing, installing and testing of all equipment and materials, and for all tools, labor, hardware, supplies, support, personnel training, shop drawings, documentation, and incidentals necessary to complete the work. The unit price for pole mounted and ground mounted con</w:t>
      </w:r>
      <w:r w:rsidRPr="00475D9D">
        <w:rPr>
          <w:rFonts w:ascii="Arial" w:hAnsi="Arial" w:cs="Arial"/>
          <w:szCs w:val="20"/>
        </w:rPr>
        <w:softHyphen/>
        <w:t>troller cabinets shall include the cost to furnish and install a concrete technician pad (4’ wide x 3’ long x 4” deep) on the front</w:t>
      </w:r>
      <w:r w:rsidR="00D84F1D">
        <w:rPr>
          <w:rFonts w:ascii="Arial" w:hAnsi="Arial" w:cs="Arial"/>
          <w:szCs w:val="20"/>
        </w:rPr>
        <w:t xml:space="preserve"> and back sides of the cabinet.</w:t>
      </w:r>
    </w:p>
    <w:p w14:paraId="328319F4" w14:textId="7777777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szCs w:val="20"/>
        </w:rPr>
        <w:t>Concrete foundations for controller cabinets will be measured in units of each and will be paid for at the contract unit price per each in accordance with Section 700.</w:t>
      </w:r>
    </w:p>
    <w:p w14:paraId="6A87675A" w14:textId="67AFC60A"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Communications hub</w:t>
      </w:r>
      <w:r w:rsidRPr="001C0E9D">
        <w:rPr>
          <w:rFonts w:ascii="Arial" w:hAnsi="Arial" w:cs="Arial"/>
          <w:bCs/>
          <w:szCs w:val="20"/>
        </w:rPr>
        <w:t xml:space="preserve"> </w:t>
      </w:r>
      <w:r w:rsidRPr="00475D9D">
        <w:rPr>
          <w:rFonts w:ascii="Arial" w:hAnsi="Arial" w:cs="Arial"/>
          <w:szCs w:val="20"/>
        </w:rPr>
        <w:t>will be measured in units of each and will be paid for at the contract unit price per each. This price shall include furnishing, installing and testing of all equipment and materials, and for all tools, labor, hardware, supplies, support, personnel training, shop drawings, documentation, and incidentals necessary to complete the work. The unit price for communications hubs shall include the cost of the cabinet, UPS, generator, fuel tanks, transfer switch, bollards, foundation air conditioner, generator/fuel tank foundation, providing design and any associated items for a complete installation. A (4’ wide x 3’ long x 4” deep) technician pad on the front and back sides of the hub shall be included in the contract unit price f</w:t>
      </w:r>
      <w:r w:rsidR="00D84F1D">
        <w:rPr>
          <w:rFonts w:ascii="Arial" w:hAnsi="Arial" w:cs="Arial"/>
          <w:szCs w:val="20"/>
        </w:rPr>
        <w:t>or each ITS communications hub.</w:t>
      </w:r>
    </w:p>
    <w:p w14:paraId="6794CCFF" w14:textId="7777777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szCs w:val="20"/>
        </w:rPr>
        <w:t>Where designated on the Plans for standard ITS controller cabinets, the cost of the Uninterruptible Power Supply (UPS) will be measured and paid for separately in accordance with Section 802. For Dynamic Message Sign (DMS) locations, UPS will be measured and paid for in accordance with Section 804 as applicable to the contract.</w:t>
      </w:r>
    </w:p>
    <w:p w14:paraId="528942A7" w14:textId="07CD8078"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lastRenderedPageBreak/>
        <w:t>Generator assembly,</w:t>
      </w:r>
      <w:r w:rsidRPr="001C0E9D">
        <w:rPr>
          <w:rFonts w:ascii="Arial" w:hAnsi="Arial" w:cs="Arial"/>
          <w:bCs/>
          <w:szCs w:val="20"/>
        </w:rPr>
        <w:t xml:space="preserve"> </w:t>
      </w:r>
      <w:r w:rsidRPr="00475D9D">
        <w:rPr>
          <w:rFonts w:ascii="Arial" w:hAnsi="Arial" w:cs="Arial"/>
          <w:szCs w:val="20"/>
        </w:rPr>
        <w:t>when specified separately, will be measured in units of each and will be paid for at the contract unit price per each. This price shall include furnishing, placement, and testing of all equipment and materials, and for all tools, labor, hardware, supplies, support, personnel training, shop drawings, documentation, and incidentals necessary to complete the work.</w:t>
      </w:r>
    </w:p>
    <w:p w14:paraId="76CEEFB5" w14:textId="5BB7EF52"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Solar power assembly (CCTV), (VDS), or (RWIS)</w:t>
      </w:r>
      <w:r w:rsidRPr="001C0E9D">
        <w:rPr>
          <w:rFonts w:ascii="Arial" w:hAnsi="Arial" w:cs="Arial"/>
          <w:bCs/>
          <w:szCs w:val="20"/>
        </w:rPr>
        <w:t xml:space="preserve"> </w:t>
      </w:r>
      <w:r w:rsidRPr="00475D9D">
        <w:rPr>
          <w:rFonts w:ascii="Arial" w:hAnsi="Arial" w:cs="Arial"/>
          <w:szCs w:val="20"/>
        </w:rPr>
        <w:t>will be measured in units of each and will be paid for at the contract unit price per each. This price shall include furnishing, installing and testing of all equipment and materials, and for all tools, labor, hardware, supplies, support, personnel training, shop drawings, documentation, and incidentals necessary to complete the work. The unit price for solar power assemblies shall include the cost of the solar panel, mounting bracket, batteries, battery cabinet, and any associated items to provide backup power to the designated ITS device(s) and/or controller cabinet.</w:t>
      </w:r>
    </w:p>
    <w:p w14:paraId="7BCEFA4C" w14:textId="5D4D5BC7" w:rsidR="00D84F1D" w:rsidRDefault="00475D9D" w:rsidP="00D84F1D">
      <w:pPr>
        <w:autoSpaceDE w:val="0"/>
        <w:autoSpaceDN w:val="0"/>
        <w:adjustRightInd w:val="0"/>
        <w:spacing w:after="240" w:line="241" w:lineRule="atLeast"/>
        <w:jc w:val="both"/>
        <w:rPr>
          <w:rFonts w:ascii="Arial" w:hAnsi="Arial" w:cs="Arial"/>
          <w:szCs w:val="20"/>
        </w:rPr>
      </w:pPr>
      <w:r w:rsidRPr="00475D9D">
        <w:rPr>
          <w:rFonts w:ascii="Arial" w:hAnsi="Arial" w:cs="Arial"/>
          <w:b/>
          <w:bCs/>
          <w:szCs w:val="20"/>
        </w:rPr>
        <w:t xml:space="preserve">Broadband service </w:t>
      </w:r>
      <w:r w:rsidRPr="00475D9D">
        <w:rPr>
          <w:rFonts w:ascii="Arial" w:hAnsi="Arial" w:cs="Arial"/>
          <w:szCs w:val="20"/>
        </w:rPr>
        <w:t>will be measured in units of each and will be paid for at the contract unit price per each. The price bid shall be full compensation for</w:t>
      </w:r>
      <w:r w:rsidR="001C0E9D">
        <w:rPr>
          <w:rFonts w:ascii="Arial" w:hAnsi="Arial" w:cs="Arial"/>
          <w:szCs w:val="20"/>
        </w:rPr>
        <w:t xml:space="preserve"> </w:t>
      </w:r>
      <w:r w:rsidRPr="00475D9D">
        <w:rPr>
          <w:rFonts w:ascii="Arial" w:hAnsi="Arial" w:cs="Arial"/>
          <w:szCs w:val="20"/>
        </w:rPr>
        <w:t xml:space="preserve">the </w:t>
      </w:r>
      <w:proofErr w:type="gramStart"/>
      <w:r w:rsidRPr="00475D9D">
        <w:rPr>
          <w:rFonts w:ascii="Arial" w:hAnsi="Arial" w:cs="Arial"/>
          <w:szCs w:val="20"/>
        </w:rPr>
        <w:t>telephone service network interface de</w:t>
      </w:r>
      <w:bookmarkStart w:id="0" w:name="_GoBack"/>
      <w:bookmarkEnd w:id="0"/>
      <w:r w:rsidRPr="00475D9D">
        <w:rPr>
          <w:rFonts w:ascii="Arial" w:hAnsi="Arial" w:cs="Arial"/>
          <w:szCs w:val="20"/>
        </w:rPr>
        <w:t>vice</w:t>
      </w:r>
      <w:proofErr w:type="gramEnd"/>
      <w:r w:rsidRPr="00475D9D">
        <w:rPr>
          <w:rFonts w:ascii="Arial" w:hAnsi="Arial" w:cs="Arial"/>
          <w:szCs w:val="20"/>
        </w:rPr>
        <w:t>, coordinating with VITA and the service provider, mounting, fittings, miscellaneous cabling, installation and testing, documentation, and for all materials, tools, labor, and incidentals necessary to complete the work. Network devices (e.g. routers, switches, etc.) will be me</w:t>
      </w:r>
      <w:r w:rsidR="00D84F1D">
        <w:rPr>
          <w:rFonts w:ascii="Arial" w:hAnsi="Arial" w:cs="Arial"/>
          <w:szCs w:val="20"/>
        </w:rPr>
        <w:t>asured and paid for separately.</w:t>
      </w:r>
    </w:p>
    <w:p w14:paraId="4E652614" w14:textId="77777777" w:rsidR="00475D9D" w:rsidRDefault="00D84F1D" w:rsidP="00D84F1D">
      <w:pPr>
        <w:autoSpaceDE w:val="0"/>
        <w:autoSpaceDN w:val="0"/>
        <w:adjustRightInd w:val="0"/>
        <w:spacing w:after="240" w:line="241" w:lineRule="atLeast"/>
        <w:jc w:val="both"/>
        <w:rPr>
          <w:rFonts w:ascii="Arial" w:hAnsi="Arial" w:cs="Arial"/>
          <w:szCs w:val="20"/>
        </w:rPr>
      </w:pPr>
      <w:r>
        <w:rPr>
          <w:rFonts w:ascii="Arial" w:hAnsi="Arial" w:cs="Arial"/>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4230"/>
        <w:gridCol w:w="1890"/>
      </w:tblGrid>
      <w:tr w:rsidR="00D84F1D" w:rsidRPr="00C2471A" w14:paraId="444E67F9" w14:textId="77777777" w:rsidTr="00C2471A">
        <w:tc>
          <w:tcPr>
            <w:tcW w:w="4230" w:type="dxa"/>
            <w:tcBorders>
              <w:top w:val="single" w:sz="4" w:space="0" w:color="auto"/>
              <w:bottom w:val="single" w:sz="4" w:space="0" w:color="auto"/>
            </w:tcBorders>
            <w:shd w:val="clear" w:color="auto" w:fill="auto"/>
          </w:tcPr>
          <w:p w14:paraId="19729978"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b/>
                <w:bCs/>
                <w:szCs w:val="20"/>
              </w:rPr>
              <w:t>Pay Item</w:t>
            </w:r>
          </w:p>
        </w:tc>
        <w:tc>
          <w:tcPr>
            <w:tcW w:w="1890" w:type="dxa"/>
            <w:tcBorders>
              <w:top w:val="single" w:sz="4" w:space="0" w:color="auto"/>
              <w:bottom w:val="single" w:sz="4" w:space="0" w:color="auto"/>
            </w:tcBorders>
            <w:shd w:val="clear" w:color="auto" w:fill="auto"/>
          </w:tcPr>
          <w:p w14:paraId="5C766004"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b/>
                <w:bCs/>
                <w:szCs w:val="20"/>
              </w:rPr>
              <w:t>Pay Unit</w:t>
            </w:r>
          </w:p>
        </w:tc>
      </w:tr>
      <w:tr w:rsidR="00D84F1D" w:rsidRPr="00C2471A" w14:paraId="15DEEC08" w14:textId="77777777" w:rsidTr="00C2471A">
        <w:tc>
          <w:tcPr>
            <w:tcW w:w="4230" w:type="dxa"/>
            <w:tcBorders>
              <w:top w:val="single" w:sz="4" w:space="0" w:color="auto"/>
            </w:tcBorders>
            <w:shd w:val="clear" w:color="auto" w:fill="auto"/>
          </w:tcPr>
          <w:p w14:paraId="0EF7923A"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ITS Controller cabinet</w:t>
            </w:r>
          </w:p>
        </w:tc>
        <w:tc>
          <w:tcPr>
            <w:tcW w:w="1890" w:type="dxa"/>
            <w:tcBorders>
              <w:top w:val="single" w:sz="4" w:space="0" w:color="auto"/>
            </w:tcBorders>
            <w:shd w:val="clear" w:color="auto" w:fill="auto"/>
          </w:tcPr>
          <w:p w14:paraId="4AB17B95"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377C4533" w14:textId="77777777" w:rsidTr="00C2471A">
        <w:tc>
          <w:tcPr>
            <w:tcW w:w="4230" w:type="dxa"/>
            <w:shd w:val="clear" w:color="auto" w:fill="auto"/>
          </w:tcPr>
          <w:p w14:paraId="2411ADC6"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ITS Controller cabinet w/ sunshields</w:t>
            </w:r>
          </w:p>
        </w:tc>
        <w:tc>
          <w:tcPr>
            <w:tcW w:w="1890" w:type="dxa"/>
            <w:shd w:val="clear" w:color="auto" w:fill="auto"/>
          </w:tcPr>
          <w:p w14:paraId="5544479D"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7242FB82" w14:textId="77777777" w:rsidTr="00C2471A">
        <w:tc>
          <w:tcPr>
            <w:tcW w:w="4230" w:type="dxa"/>
            <w:shd w:val="clear" w:color="auto" w:fill="auto"/>
          </w:tcPr>
          <w:p w14:paraId="35779656"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Communications hub</w:t>
            </w:r>
          </w:p>
        </w:tc>
        <w:tc>
          <w:tcPr>
            <w:tcW w:w="1890" w:type="dxa"/>
            <w:shd w:val="clear" w:color="auto" w:fill="auto"/>
          </w:tcPr>
          <w:p w14:paraId="47CF2ECB"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4761E533" w14:textId="77777777" w:rsidTr="00C2471A">
        <w:tc>
          <w:tcPr>
            <w:tcW w:w="4230" w:type="dxa"/>
            <w:shd w:val="clear" w:color="auto" w:fill="auto"/>
          </w:tcPr>
          <w:p w14:paraId="0EB79B4C"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Generator assembly</w:t>
            </w:r>
          </w:p>
        </w:tc>
        <w:tc>
          <w:tcPr>
            <w:tcW w:w="1890" w:type="dxa"/>
            <w:shd w:val="clear" w:color="auto" w:fill="auto"/>
          </w:tcPr>
          <w:p w14:paraId="34CD69D5"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0941911D" w14:textId="77777777" w:rsidTr="00C2471A">
        <w:tc>
          <w:tcPr>
            <w:tcW w:w="4230" w:type="dxa"/>
            <w:shd w:val="clear" w:color="auto" w:fill="auto"/>
          </w:tcPr>
          <w:p w14:paraId="11A2A0AF"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Solar power assembly (CCTV)</w:t>
            </w:r>
          </w:p>
        </w:tc>
        <w:tc>
          <w:tcPr>
            <w:tcW w:w="1890" w:type="dxa"/>
            <w:shd w:val="clear" w:color="auto" w:fill="auto"/>
          </w:tcPr>
          <w:p w14:paraId="26FB142C"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4B5A1D5E" w14:textId="77777777" w:rsidTr="00C2471A">
        <w:tc>
          <w:tcPr>
            <w:tcW w:w="4230" w:type="dxa"/>
            <w:shd w:val="clear" w:color="auto" w:fill="auto"/>
          </w:tcPr>
          <w:p w14:paraId="3368B0B2"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Solar power assembly (VDS)</w:t>
            </w:r>
          </w:p>
        </w:tc>
        <w:tc>
          <w:tcPr>
            <w:tcW w:w="1890" w:type="dxa"/>
            <w:shd w:val="clear" w:color="auto" w:fill="auto"/>
          </w:tcPr>
          <w:p w14:paraId="524F681E"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7BE06E2A" w14:textId="77777777" w:rsidTr="00C2471A">
        <w:tc>
          <w:tcPr>
            <w:tcW w:w="4230" w:type="dxa"/>
            <w:shd w:val="clear" w:color="auto" w:fill="auto"/>
          </w:tcPr>
          <w:p w14:paraId="5B256A26"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Solar power assembly (RWIS)</w:t>
            </w:r>
          </w:p>
        </w:tc>
        <w:tc>
          <w:tcPr>
            <w:tcW w:w="1890" w:type="dxa"/>
            <w:shd w:val="clear" w:color="auto" w:fill="auto"/>
          </w:tcPr>
          <w:p w14:paraId="45662D30"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r w:rsidR="00D84F1D" w:rsidRPr="00C2471A" w14:paraId="3DC503D4" w14:textId="77777777" w:rsidTr="00C2471A">
        <w:tc>
          <w:tcPr>
            <w:tcW w:w="4230" w:type="dxa"/>
            <w:shd w:val="clear" w:color="auto" w:fill="auto"/>
          </w:tcPr>
          <w:p w14:paraId="6BEF3864"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Broadband service</w:t>
            </w:r>
          </w:p>
        </w:tc>
        <w:tc>
          <w:tcPr>
            <w:tcW w:w="1890" w:type="dxa"/>
            <w:shd w:val="clear" w:color="auto" w:fill="auto"/>
          </w:tcPr>
          <w:p w14:paraId="53534D30" w14:textId="77777777" w:rsidR="00D84F1D" w:rsidRPr="00C2471A" w:rsidRDefault="00D84F1D" w:rsidP="00C2471A">
            <w:pPr>
              <w:autoSpaceDE w:val="0"/>
              <w:autoSpaceDN w:val="0"/>
              <w:adjustRightInd w:val="0"/>
              <w:spacing w:line="241" w:lineRule="atLeast"/>
              <w:jc w:val="both"/>
              <w:rPr>
                <w:rFonts w:ascii="Arial" w:hAnsi="Arial" w:cs="Arial"/>
                <w:szCs w:val="20"/>
              </w:rPr>
            </w:pPr>
            <w:r w:rsidRPr="00C2471A">
              <w:rPr>
                <w:rFonts w:ascii="Arial" w:hAnsi="Arial" w:cs="Arial"/>
                <w:szCs w:val="20"/>
              </w:rPr>
              <w:t>Each</w:t>
            </w:r>
          </w:p>
        </w:tc>
      </w:tr>
    </w:tbl>
    <w:p w14:paraId="4A30AA3E" w14:textId="77777777" w:rsidR="00216880" w:rsidRPr="00475D9D" w:rsidRDefault="00216880" w:rsidP="00D84F1D">
      <w:pPr>
        <w:autoSpaceDE w:val="0"/>
        <w:autoSpaceDN w:val="0"/>
        <w:adjustRightInd w:val="0"/>
        <w:spacing w:after="240" w:line="241" w:lineRule="atLeast"/>
        <w:jc w:val="both"/>
        <w:rPr>
          <w:rFonts w:ascii="Arial" w:hAnsi="Arial" w:cs="Arial"/>
          <w:szCs w:val="20"/>
        </w:rPr>
      </w:pPr>
    </w:p>
    <w:sectPr w:rsidR="00216880" w:rsidRPr="00475D9D" w:rsidSect="004E56A6">
      <w:headerReference w:type="default" r:id="rId16"/>
      <w:footerReference w:type="defaul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8A964" w14:textId="77777777" w:rsidR="007263B6" w:rsidRDefault="007263B6" w:rsidP="00DF5205">
      <w:r>
        <w:separator/>
      </w:r>
    </w:p>
  </w:endnote>
  <w:endnote w:type="continuationSeparator" w:id="0">
    <w:p w14:paraId="25D731FC" w14:textId="77777777" w:rsidR="007263B6" w:rsidRDefault="007263B6" w:rsidP="00DF5205">
      <w:r>
        <w:continuationSeparator/>
      </w:r>
    </w:p>
  </w:endnote>
  <w:endnote w:type="continuationNotice" w:id="1">
    <w:p w14:paraId="206E51FD" w14:textId="77777777" w:rsidR="007263B6" w:rsidRDefault="00726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BFA60" w14:textId="77777777" w:rsidR="00EC2A4E" w:rsidRDefault="00EC2A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B2631" w14:textId="77777777" w:rsidR="007263B6" w:rsidRDefault="007263B6" w:rsidP="00DF5205">
      <w:r>
        <w:separator/>
      </w:r>
    </w:p>
  </w:footnote>
  <w:footnote w:type="continuationSeparator" w:id="0">
    <w:p w14:paraId="797D3F15" w14:textId="77777777" w:rsidR="007263B6" w:rsidRDefault="007263B6" w:rsidP="00DF5205">
      <w:r>
        <w:continuationSeparator/>
      </w:r>
    </w:p>
  </w:footnote>
  <w:footnote w:type="continuationNotice" w:id="1">
    <w:p w14:paraId="2EB583E8" w14:textId="77777777" w:rsidR="007263B6" w:rsidRDefault="007263B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E3CC8" w14:textId="77777777" w:rsidR="00EC2A4E" w:rsidRDefault="00EC2A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6C0A"/>
    <w:multiLevelType w:val="hybridMultilevel"/>
    <w:tmpl w:val="2698E9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795F58"/>
    <w:multiLevelType w:val="hybridMultilevel"/>
    <w:tmpl w:val="57D4B266"/>
    <w:lvl w:ilvl="0" w:tplc="16CE39EE">
      <w:start w:val="1"/>
      <w:numFmt w:val="decimal"/>
      <w:pStyle w:val="Heading1Mod"/>
      <w:lvlText w:val="%1."/>
      <w:lvlJc w:val="left"/>
      <w:pPr>
        <w:ind w:left="720" w:hanging="360"/>
      </w:pPr>
    </w:lvl>
    <w:lvl w:ilvl="1" w:tplc="A29A8FA8">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0241C"/>
    <w:multiLevelType w:val="multilevel"/>
    <w:tmpl w:val="831C62A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81B08E5"/>
    <w:multiLevelType w:val="hybridMultilevel"/>
    <w:tmpl w:val="C57A5478"/>
    <w:lvl w:ilvl="0" w:tplc="E0F489AC">
      <w:start w:val="1"/>
      <w:numFmt w:val="lowerRoman"/>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96DE4"/>
    <w:multiLevelType w:val="hybridMultilevel"/>
    <w:tmpl w:val="2E0CF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43141C"/>
    <w:multiLevelType w:val="multilevel"/>
    <w:tmpl w:val="831C62A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0405E5C"/>
    <w:multiLevelType w:val="multilevel"/>
    <w:tmpl w:val="831C62A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20EC2B90"/>
    <w:multiLevelType w:val="hybridMultilevel"/>
    <w:tmpl w:val="A47E0E74"/>
    <w:lvl w:ilvl="0" w:tplc="DB4A57EC">
      <w:start w:val="1"/>
      <w:numFmt w:val="decimal"/>
      <w:pStyle w:val="BodyTextMod3"/>
      <w:lvlText w:val="%1."/>
      <w:lvlJc w:val="left"/>
      <w:pPr>
        <w:tabs>
          <w:tab w:val="num" w:pos="2040"/>
        </w:tabs>
        <w:ind w:left="2040" w:hanging="360"/>
      </w:p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8" w15:restartNumberingAfterBreak="0">
    <w:nsid w:val="23302D8D"/>
    <w:multiLevelType w:val="hybridMultilevel"/>
    <w:tmpl w:val="4A028C2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75A6F97"/>
    <w:multiLevelType w:val="hybridMultilevel"/>
    <w:tmpl w:val="55B22858"/>
    <w:lvl w:ilvl="0" w:tplc="242ACEF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1E6020">
      <w:start w:val="1"/>
      <w:numFmt w:val="bullet"/>
      <w:pStyle w:val="BodyTextMod4"/>
      <w:lvlText w:val=""/>
      <w:lvlJc w:val="left"/>
      <w:pPr>
        <w:tabs>
          <w:tab w:val="num" w:pos="2880"/>
        </w:tabs>
        <w:ind w:left="2880" w:hanging="360"/>
      </w:pPr>
      <w:rPr>
        <w:rFonts w:ascii="Symbol" w:hAnsi="Symbol" w:hint="default"/>
      </w:rPr>
    </w:lvl>
    <w:lvl w:ilvl="4" w:tplc="3DEC0338">
      <w:start w:val="1"/>
      <w:numFmt w:val="bullet"/>
      <w:pStyle w:val="BodyTextMod5"/>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70AF9"/>
    <w:multiLevelType w:val="multilevel"/>
    <w:tmpl w:val="6FB6201C"/>
    <w:name w:val="sp"/>
    <w:lvl w:ilvl="0">
      <w:start w:val="1"/>
      <w:numFmt w:val="decimalZero"/>
      <w:pStyle w:val="Heading2"/>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suff w:val="space"/>
      <w:lvlText w:val="%2"/>
      <w:lvlJc w:val="left"/>
      <w:pPr>
        <w:ind w:firstLine="720"/>
      </w:pPr>
      <w:rPr>
        <w:rFonts w:cs="Times New Roman" w:hint="default"/>
      </w:rPr>
    </w:lvl>
    <w:lvl w:ilvl="2">
      <w:start w:val="6"/>
      <w:numFmt w:val="decimal"/>
      <w:suff w:val="space"/>
      <w:lvlText w:val="%3"/>
      <w:lvlJc w:val="left"/>
      <w:pPr>
        <w:ind w:firstLine="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DCA4F3C"/>
    <w:multiLevelType w:val="hybridMultilevel"/>
    <w:tmpl w:val="D2FA4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6E2544"/>
    <w:multiLevelType w:val="hybridMultilevel"/>
    <w:tmpl w:val="FFEA529A"/>
    <w:lvl w:ilvl="0" w:tplc="D3FAA20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2494887"/>
    <w:multiLevelType w:val="hybridMultilevel"/>
    <w:tmpl w:val="C6FC6D72"/>
    <w:lvl w:ilvl="0" w:tplc="1966CFCA">
      <w:start w:val="1"/>
      <w:numFmt w:val="lowerLetter"/>
      <w:pStyle w:val="Heading4Mod"/>
      <w:lvlText w:val="%1."/>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64BE69C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3F56E2A"/>
    <w:multiLevelType w:val="hybridMultilevel"/>
    <w:tmpl w:val="081C7DD8"/>
    <w:lvl w:ilvl="0" w:tplc="3D682A4A">
      <w:start w:val="1"/>
      <w:numFmt w:val="decimal"/>
      <w:pStyle w:val="Heading5Mod"/>
      <w:lvlText w:val="%1."/>
      <w:lvlJc w:val="left"/>
      <w:pPr>
        <w:ind w:left="1224" w:hanging="360"/>
      </w:pPr>
      <w:rPr>
        <w:rFonts w:ascii="Arial" w:hAnsi="Arial" w:cs="Times New Roman"/>
        <w:b w:val="0"/>
        <w:bCs/>
        <w:i w:val="0"/>
        <w:iCs w:val="0"/>
        <w:caps w:val="0"/>
        <w:smallCaps w:val="0"/>
        <w:strike w:val="0"/>
        <w:dstrike w:val="0"/>
        <w:noProof w:val="0"/>
        <w:snapToGrid w:val="0"/>
        <w:vanish w:val="0"/>
        <w:color w:val="000000"/>
        <w:spacing w:val="0"/>
        <w:w w:val="100"/>
        <w:kern w:val="32"/>
        <w:position w:val="0"/>
        <w:sz w:val="20"/>
        <w:szCs w:val="0"/>
        <w:u w:val="none"/>
        <w:effect w:val="none"/>
        <w:bdr w:val="none" w:sz="0" w:space="0" w:color="auto"/>
        <w:shd w:val="clear" w:color="auto" w:fill="auto"/>
        <w:vertAlign w:val="baseline"/>
        <w:em w:val="none"/>
      </w:rPr>
    </w:lvl>
    <w:lvl w:ilvl="1" w:tplc="ECFADA4C">
      <w:start w:val="1"/>
      <w:numFmt w:val="lowerRoman"/>
      <w:lvlText w:val="%2."/>
      <w:lvlJc w:val="right"/>
      <w:pPr>
        <w:ind w:left="1944" w:hanging="360"/>
      </w:pPr>
      <w:rPr>
        <w:b w:val="0"/>
      </w:r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15:restartNumberingAfterBreak="0">
    <w:nsid w:val="34B65FE7"/>
    <w:multiLevelType w:val="hybridMultilevel"/>
    <w:tmpl w:val="F5AED61A"/>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EF279EA"/>
    <w:multiLevelType w:val="hybridMultilevel"/>
    <w:tmpl w:val="98E88D7E"/>
    <w:lvl w:ilvl="0" w:tplc="E5DCDA8A">
      <w:start w:val="1"/>
      <w:numFmt w:val="bullet"/>
      <w:lvlText w:val=""/>
      <w:lvlJc w:val="left"/>
      <w:pPr>
        <w:ind w:left="2160" w:hanging="360"/>
      </w:pPr>
      <w:rPr>
        <w:rFonts w:ascii="Symbol" w:eastAsia="Calibri" w:hAnsi="Symbol"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4B8032A"/>
    <w:multiLevelType w:val="multilevel"/>
    <w:tmpl w:val="831C62A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5A05146"/>
    <w:multiLevelType w:val="hybridMultilevel"/>
    <w:tmpl w:val="7AE66E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E530767"/>
    <w:multiLevelType w:val="hybridMultilevel"/>
    <w:tmpl w:val="33C2E5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CF5DB9"/>
    <w:multiLevelType w:val="hybridMultilevel"/>
    <w:tmpl w:val="AB86E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A753E4"/>
    <w:multiLevelType w:val="hybridMultilevel"/>
    <w:tmpl w:val="11A2B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B9209B"/>
    <w:multiLevelType w:val="hybridMultilevel"/>
    <w:tmpl w:val="BD1C5340"/>
    <w:lvl w:ilvl="0" w:tplc="3D9E40FE">
      <w:start w:val="1"/>
      <w:numFmt w:val="lowerLetter"/>
      <w:pStyle w:val="Heading2Mod"/>
      <w:lvlText w:val="(%1)"/>
      <w:lvlJc w:val="left"/>
      <w:pPr>
        <w:ind w:left="171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5C1B3FDE"/>
    <w:multiLevelType w:val="multilevel"/>
    <w:tmpl w:val="831C62A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642A5D6B"/>
    <w:multiLevelType w:val="hybridMultilevel"/>
    <w:tmpl w:val="3EEEC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A7633C"/>
    <w:multiLevelType w:val="hybridMultilevel"/>
    <w:tmpl w:val="847CE8E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6CE559EA"/>
    <w:multiLevelType w:val="hybridMultilevel"/>
    <w:tmpl w:val="58343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F642941"/>
    <w:multiLevelType w:val="hybridMultilevel"/>
    <w:tmpl w:val="BA6AE9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584093A"/>
    <w:multiLevelType w:val="hybridMultilevel"/>
    <w:tmpl w:val="D8586796"/>
    <w:lvl w:ilvl="0" w:tplc="C526E74C">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F732010"/>
    <w:multiLevelType w:val="hybridMultilevel"/>
    <w:tmpl w:val="D606660C"/>
    <w:lvl w:ilvl="0" w:tplc="30384B14">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7"/>
  </w:num>
  <w:num w:numId="3">
    <w:abstractNumId w:val="9"/>
  </w:num>
  <w:num w:numId="4">
    <w:abstractNumId w:val="1"/>
  </w:num>
  <w:num w:numId="5">
    <w:abstractNumId w:val="13"/>
  </w:num>
  <w:num w:numId="6">
    <w:abstractNumId w:val="22"/>
  </w:num>
  <w:num w:numId="7">
    <w:abstractNumId w:val="14"/>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22"/>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5"/>
  </w:num>
  <w:num w:numId="18">
    <w:abstractNumId w:val="25"/>
  </w:num>
  <w:num w:numId="19">
    <w:abstractNumId w:val="16"/>
  </w:num>
  <w:num w:numId="20">
    <w:abstractNumId w:val="12"/>
  </w:num>
  <w:num w:numId="21">
    <w:abstractNumId w:val="29"/>
  </w:num>
  <w:num w:numId="22">
    <w:abstractNumId w:val="3"/>
  </w:num>
  <w:num w:numId="23">
    <w:abstractNumId w:val="28"/>
  </w:num>
  <w:num w:numId="24">
    <w:abstractNumId w:val="8"/>
  </w:num>
  <w:num w:numId="25">
    <w:abstractNumId w:val="2"/>
  </w:num>
  <w:num w:numId="26">
    <w:abstractNumId w:val="5"/>
  </w:num>
  <w:num w:numId="27">
    <w:abstractNumId w:val="6"/>
  </w:num>
  <w:num w:numId="28">
    <w:abstractNumId w:val="26"/>
  </w:num>
  <w:num w:numId="29">
    <w:abstractNumId w:val="19"/>
  </w:num>
  <w:num w:numId="30">
    <w:abstractNumId w:val="18"/>
  </w:num>
  <w:num w:numId="31">
    <w:abstractNumId w:val="17"/>
  </w:num>
  <w:num w:numId="32">
    <w:abstractNumId w:val="20"/>
  </w:num>
  <w:num w:numId="33">
    <w:abstractNumId w:val="21"/>
  </w:num>
  <w:num w:numId="34">
    <w:abstractNumId w:val="4"/>
  </w:num>
  <w:num w:numId="35">
    <w:abstractNumId w:val="23"/>
  </w:num>
  <w:num w:numId="36">
    <w:abstractNumId w:val="27"/>
  </w:num>
  <w:num w:numId="37">
    <w:abstractNumId w:val="0"/>
  </w:num>
  <w:num w:numId="38">
    <w:abstractNumId w:val="24"/>
  </w:num>
  <w:num w:numId="3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6A6"/>
    <w:rsid w:val="00000257"/>
    <w:rsid w:val="00000D8E"/>
    <w:rsid w:val="00003177"/>
    <w:rsid w:val="00005662"/>
    <w:rsid w:val="00005940"/>
    <w:rsid w:val="00007FCC"/>
    <w:rsid w:val="00011644"/>
    <w:rsid w:val="00011DAA"/>
    <w:rsid w:val="0001277D"/>
    <w:rsid w:val="00014842"/>
    <w:rsid w:val="000148DD"/>
    <w:rsid w:val="00015D74"/>
    <w:rsid w:val="00016E01"/>
    <w:rsid w:val="0002449F"/>
    <w:rsid w:val="00025EF2"/>
    <w:rsid w:val="00026422"/>
    <w:rsid w:val="00027A7C"/>
    <w:rsid w:val="00027BF8"/>
    <w:rsid w:val="00032A37"/>
    <w:rsid w:val="00032B64"/>
    <w:rsid w:val="000340F3"/>
    <w:rsid w:val="00044010"/>
    <w:rsid w:val="00044E02"/>
    <w:rsid w:val="00046AFF"/>
    <w:rsid w:val="00047545"/>
    <w:rsid w:val="000533D4"/>
    <w:rsid w:val="00053AE0"/>
    <w:rsid w:val="0005424E"/>
    <w:rsid w:val="00055FDE"/>
    <w:rsid w:val="0006195C"/>
    <w:rsid w:val="00061C12"/>
    <w:rsid w:val="00064A9A"/>
    <w:rsid w:val="00071952"/>
    <w:rsid w:val="00071C29"/>
    <w:rsid w:val="000722CE"/>
    <w:rsid w:val="00072D5D"/>
    <w:rsid w:val="0007588D"/>
    <w:rsid w:val="000768B7"/>
    <w:rsid w:val="00077368"/>
    <w:rsid w:val="0008010A"/>
    <w:rsid w:val="000827A0"/>
    <w:rsid w:val="00082DBA"/>
    <w:rsid w:val="000843B4"/>
    <w:rsid w:val="00084735"/>
    <w:rsid w:val="000849E1"/>
    <w:rsid w:val="0008744D"/>
    <w:rsid w:val="00090B4E"/>
    <w:rsid w:val="000912CA"/>
    <w:rsid w:val="000918FB"/>
    <w:rsid w:val="00092A0E"/>
    <w:rsid w:val="00094157"/>
    <w:rsid w:val="00095B96"/>
    <w:rsid w:val="00096249"/>
    <w:rsid w:val="000A0C7C"/>
    <w:rsid w:val="000A0D78"/>
    <w:rsid w:val="000A1C30"/>
    <w:rsid w:val="000A2BDB"/>
    <w:rsid w:val="000A491A"/>
    <w:rsid w:val="000B0096"/>
    <w:rsid w:val="000B1212"/>
    <w:rsid w:val="000B7E85"/>
    <w:rsid w:val="000C592F"/>
    <w:rsid w:val="000C7CE9"/>
    <w:rsid w:val="000D0018"/>
    <w:rsid w:val="000D013E"/>
    <w:rsid w:val="000D0B82"/>
    <w:rsid w:val="000D2478"/>
    <w:rsid w:val="000D354D"/>
    <w:rsid w:val="000D5231"/>
    <w:rsid w:val="000D5B41"/>
    <w:rsid w:val="000E03C6"/>
    <w:rsid w:val="000E18F1"/>
    <w:rsid w:val="000E23C2"/>
    <w:rsid w:val="000E49EF"/>
    <w:rsid w:val="000E5CD4"/>
    <w:rsid w:val="000F08F7"/>
    <w:rsid w:val="000F0DD3"/>
    <w:rsid w:val="000F208B"/>
    <w:rsid w:val="000F2189"/>
    <w:rsid w:val="000F3251"/>
    <w:rsid w:val="000F38BD"/>
    <w:rsid w:val="000F3AF7"/>
    <w:rsid w:val="000F3CA8"/>
    <w:rsid w:val="000F43D9"/>
    <w:rsid w:val="000F6A60"/>
    <w:rsid w:val="00104307"/>
    <w:rsid w:val="00107298"/>
    <w:rsid w:val="001072B5"/>
    <w:rsid w:val="00114B30"/>
    <w:rsid w:val="0012078A"/>
    <w:rsid w:val="00120EFF"/>
    <w:rsid w:val="00121C84"/>
    <w:rsid w:val="001220EB"/>
    <w:rsid w:val="00122780"/>
    <w:rsid w:val="00122C34"/>
    <w:rsid w:val="001254F8"/>
    <w:rsid w:val="00125F83"/>
    <w:rsid w:val="001265B8"/>
    <w:rsid w:val="00131223"/>
    <w:rsid w:val="00131A6A"/>
    <w:rsid w:val="00131C06"/>
    <w:rsid w:val="001347AC"/>
    <w:rsid w:val="00136D2F"/>
    <w:rsid w:val="001439F1"/>
    <w:rsid w:val="00145E13"/>
    <w:rsid w:val="001515FA"/>
    <w:rsid w:val="00151B17"/>
    <w:rsid w:val="0015591E"/>
    <w:rsid w:val="00162D89"/>
    <w:rsid w:val="00164535"/>
    <w:rsid w:val="00164AA4"/>
    <w:rsid w:val="001678DF"/>
    <w:rsid w:val="00170038"/>
    <w:rsid w:val="00173719"/>
    <w:rsid w:val="001751CB"/>
    <w:rsid w:val="00180F26"/>
    <w:rsid w:val="00180F46"/>
    <w:rsid w:val="00181D1D"/>
    <w:rsid w:val="00183EBC"/>
    <w:rsid w:val="00184A45"/>
    <w:rsid w:val="001866DC"/>
    <w:rsid w:val="00186ABA"/>
    <w:rsid w:val="00187A57"/>
    <w:rsid w:val="00190487"/>
    <w:rsid w:val="00190FA5"/>
    <w:rsid w:val="00191A56"/>
    <w:rsid w:val="00193EE1"/>
    <w:rsid w:val="00193F39"/>
    <w:rsid w:val="0019529C"/>
    <w:rsid w:val="001956D1"/>
    <w:rsid w:val="001959ED"/>
    <w:rsid w:val="00197FC9"/>
    <w:rsid w:val="001A0B81"/>
    <w:rsid w:val="001A47ED"/>
    <w:rsid w:val="001A6955"/>
    <w:rsid w:val="001B0251"/>
    <w:rsid w:val="001B3F4C"/>
    <w:rsid w:val="001B4573"/>
    <w:rsid w:val="001B54B6"/>
    <w:rsid w:val="001B55D8"/>
    <w:rsid w:val="001B68D7"/>
    <w:rsid w:val="001B7B41"/>
    <w:rsid w:val="001C0CA2"/>
    <w:rsid w:val="001C0E9D"/>
    <w:rsid w:val="001C1650"/>
    <w:rsid w:val="001C1C05"/>
    <w:rsid w:val="001C5231"/>
    <w:rsid w:val="001C71F7"/>
    <w:rsid w:val="001D232F"/>
    <w:rsid w:val="001D247C"/>
    <w:rsid w:val="001D4976"/>
    <w:rsid w:val="001D5195"/>
    <w:rsid w:val="001D611C"/>
    <w:rsid w:val="001D75A8"/>
    <w:rsid w:val="001E0770"/>
    <w:rsid w:val="001E1731"/>
    <w:rsid w:val="001E31DF"/>
    <w:rsid w:val="001E6363"/>
    <w:rsid w:val="001E6A24"/>
    <w:rsid w:val="001E6AA8"/>
    <w:rsid w:val="001E6F41"/>
    <w:rsid w:val="001E711F"/>
    <w:rsid w:val="001E7438"/>
    <w:rsid w:val="001F1990"/>
    <w:rsid w:val="001F4E4C"/>
    <w:rsid w:val="001F54E0"/>
    <w:rsid w:val="001F5DBE"/>
    <w:rsid w:val="001F6184"/>
    <w:rsid w:val="001F61A5"/>
    <w:rsid w:val="001F6FB4"/>
    <w:rsid w:val="00200CF2"/>
    <w:rsid w:val="002016AA"/>
    <w:rsid w:val="002026B5"/>
    <w:rsid w:val="002053FB"/>
    <w:rsid w:val="002057F9"/>
    <w:rsid w:val="0020662E"/>
    <w:rsid w:val="00206BB0"/>
    <w:rsid w:val="00210195"/>
    <w:rsid w:val="002103FA"/>
    <w:rsid w:val="002123CC"/>
    <w:rsid w:val="00216880"/>
    <w:rsid w:val="00220A21"/>
    <w:rsid w:val="002216CE"/>
    <w:rsid w:val="00221FCF"/>
    <w:rsid w:val="00224EB1"/>
    <w:rsid w:val="00225A56"/>
    <w:rsid w:val="00225EB0"/>
    <w:rsid w:val="00230DAC"/>
    <w:rsid w:val="0023408D"/>
    <w:rsid w:val="00235C46"/>
    <w:rsid w:val="00240247"/>
    <w:rsid w:val="00241DBF"/>
    <w:rsid w:val="00242E22"/>
    <w:rsid w:val="00246426"/>
    <w:rsid w:val="0024712A"/>
    <w:rsid w:val="00253358"/>
    <w:rsid w:val="00253AAA"/>
    <w:rsid w:val="002550CC"/>
    <w:rsid w:val="00260FE0"/>
    <w:rsid w:val="002617F6"/>
    <w:rsid w:val="0026469E"/>
    <w:rsid w:val="002647F0"/>
    <w:rsid w:val="00265775"/>
    <w:rsid w:val="00265AD3"/>
    <w:rsid w:val="00274026"/>
    <w:rsid w:val="00274237"/>
    <w:rsid w:val="002742BD"/>
    <w:rsid w:val="0028188A"/>
    <w:rsid w:val="00284D81"/>
    <w:rsid w:val="0028516B"/>
    <w:rsid w:val="00290D80"/>
    <w:rsid w:val="002953FF"/>
    <w:rsid w:val="002A046B"/>
    <w:rsid w:val="002A1664"/>
    <w:rsid w:val="002A358E"/>
    <w:rsid w:val="002B29E5"/>
    <w:rsid w:val="002C0598"/>
    <w:rsid w:val="002C1393"/>
    <w:rsid w:val="002C17FF"/>
    <w:rsid w:val="002C18CB"/>
    <w:rsid w:val="002C1EE4"/>
    <w:rsid w:val="002C4B73"/>
    <w:rsid w:val="002C69BE"/>
    <w:rsid w:val="002D04C4"/>
    <w:rsid w:val="002D15CE"/>
    <w:rsid w:val="002D2229"/>
    <w:rsid w:val="002D31BB"/>
    <w:rsid w:val="002D5687"/>
    <w:rsid w:val="002D6715"/>
    <w:rsid w:val="002E1D66"/>
    <w:rsid w:val="002E38B0"/>
    <w:rsid w:val="002E45CB"/>
    <w:rsid w:val="002E4C03"/>
    <w:rsid w:val="002E6479"/>
    <w:rsid w:val="002F05B3"/>
    <w:rsid w:val="002F1B4F"/>
    <w:rsid w:val="002F4BE7"/>
    <w:rsid w:val="002F6BFA"/>
    <w:rsid w:val="002F7686"/>
    <w:rsid w:val="00300BFE"/>
    <w:rsid w:val="00302A35"/>
    <w:rsid w:val="00303A0D"/>
    <w:rsid w:val="003044D1"/>
    <w:rsid w:val="0030455C"/>
    <w:rsid w:val="00305622"/>
    <w:rsid w:val="0030580E"/>
    <w:rsid w:val="003109FD"/>
    <w:rsid w:val="0031338F"/>
    <w:rsid w:val="00317D6A"/>
    <w:rsid w:val="00321000"/>
    <w:rsid w:val="00322511"/>
    <w:rsid w:val="00322F29"/>
    <w:rsid w:val="003236F7"/>
    <w:rsid w:val="003239CE"/>
    <w:rsid w:val="0032406D"/>
    <w:rsid w:val="00324C09"/>
    <w:rsid w:val="003260AF"/>
    <w:rsid w:val="00327591"/>
    <w:rsid w:val="00330CCF"/>
    <w:rsid w:val="00331995"/>
    <w:rsid w:val="003323DC"/>
    <w:rsid w:val="003327B5"/>
    <w:rsid w:val="003332D2"/>
    <w:rsid w:val="00334893"/>
    <w:rsid w:val="00337FA2"/>
    <w:rsid w:val="003404F2"/>
    <w:rsid w:val="00341921"/>
    <w:rsid w:val="0034386B"/>
    <w:rsid w:val="00343A9E"/>
    <w:rsid w:val="00345AF4"/>
    <w:rsid w:val="00345B07"/>
    <w:rsid w:val="00350A67"/>
    <w:rsid w:val="00351306"/>
    <w:rsid w:val="00354089"/>
    <w:rsid w:val="00354B90"/>
    <w:rsid w:val="00356571"/>
    <w:rsid w:val="00361875"/>
    <w:rsid w:val="00363720"/>
    <w:rsid w:val="00363783"/>
    <w:rsid w:val="0036717A"/>
    <w:rsid w:val="00372B1D"/>
    <w:rsid w:val="00373157"/>
    <w:rsid w:val="00377E07"/>
    <w:rsid w:val="00381003"/>
    <w:rsid w:val="00381054"/>
    <w:rsid w:val="00381812"/>
    <w:rsid w:val="00382059"/>
    <w:rsid w:val="0038231D"/>
    <w:rsid w:val="00385A1F"/>
    <w:rsid w:val="00387389"/>
    <w:rsid w:val="00387631"/>
    <w:rsid w:val="00387AB0"/>
    <w:rsid w:val="00387D60"/>
    <w:rsid w:val="003901DA"/>
    <w:rsid w:val="00390B5E"/>
    <w:rsid w:val="003943D7"/>
    <w:rsid w:val="0039727A"/>
    <w:rsid w:val="003978D2"/>
    <w:rsid w:val="00397A42"/>
    <w:rsid w:val="003A36BB"/>
    <w:rsid w:val="003A459C"/>
    <w:rsid w:val="003A697A"/>
    <w:rsid w:val="003A7673"/>
    <w:rsid w:val="003B1A61"/>
    <w:rsid w:val="003B2E7D"/>
    <w:rsid w:val="003B4595"/>
    <w:rsid w:val="003B4D37"/>
    <w:rsid w:val="003B6A08"/>
    <w:rsid w:val="003C37F6"/>
    <w:rsid w:val="003C3EB7"/>
    <w:rsid w:val="003C52C5"/>
    <w:rsid w:val="003C6380"/>
    <w:rsid w:val="003C6A6C"/>
    <w:rsid w:val="003D01DB"/>
    <w:rsid w:val="003D235B"/>
    <w:rsid w:val="003D2737"/>
    <w:rsid w:val="003D2A4D"/>
    <w:rsid w:val="003D314A"/>
    <w:rsid w:val="003D4B9D"/>
    <w:rsid w:val="003D4E6E"/>
    <w:rsid w:val="003D59A9"/>
    <w:rsid w:val="003D79D9"/>
    <w:rsid w:val="003D7E83"/>
    <w:rsid w:val="003E28FA"/>
    <w:rsid w:val="003E32B8"/>
    <w:rsid w:val="003E420A"/>
    <w:rsid w:val="003E52D9"/>
    <w:rsid w:val="003E6D75"/>
    <w:rsid w:val="003F0838"/>
    <w:rsid w:val="003F2DFD"/>
    <w:rsid w:val="003F3329"/>
    <w:rsid w:val="003F4AA9"/>
    <w:rsid w:val="003F6639"/>
    <w:rsid w:val="003F6F1D"/>
    <w:rsid w:val="003F7D47"/>
    <w:rsid w:val="0040166A"/>
    <w:rsid w:val="0040209A"/>
    <w:rsid w:val="004028D3"/>
    <w:rsid w:val="00402D42"/>
    <w:rsid w:val="00404555"/>
    <w:rsid w:val="00405AC3"/>
    <w:rsid w:val="00405F4D"/>
    <w:rsid w:val="00412D9F"/>
    <w:rsid w:val="00413F44"/>
    <w:rsid w:val="00414340"/>
    <w:rsid w:val="00421B3B"/>
    <w:rsid w:val="0042336B"/>
    <w:rsid w:val="00423F92"/>
    <w:rsid w:val="00424CF9"/>
    <w:rsid w:val="00426C67"/>
    <w:rsid w:val="004272BF"/>
    <w:rsid w:val="0043182C"/>
    <w:rsid w:val="004319D4"/>
    <w:rsid w:val="0043262B"/>
    <w:rsid w:val="00432A52"/>
    <w:rsid w:val="0043534B"/>
    <w:rsid w:val="00435FF4"/>
    <w:rsid w:val="0043681D"/>
    <w:rsid w:val="004370C1"/>
    <w:rsid w:val="004371D6"/>
    <w:rsid w:val="00440B46"/>
    <w:rsid w:val="00440FBE"/>
    <w:rsid w:val="0044187B"/>
    <w:rsid w:val="004430A6"/>
    <w:rsid w:val="004510D6"/>
    <w:rsid w:val="00452B9D"/>
    <w:rsid w:val="00453C4B"/>
    <w:rsid w:val="004557F1"/>
    <w:rsid w:val="00464148"/>
    <w:rsid w:val="004666D3"/>
    <w:rsid w:val="004668D1"/>
    <w:rsid w:val="0046750B"/>
    <w:rsid w:val="00467C57"/>
    <w:rsid w:val="00471393"/>
    <w:rsid w:val="00475A12"/>
    <w:rsid w:val="00475D9D"/>
    <w:rsid w:val="00476469"/>
    <w:rsid w:val="00477E60"/>
    <w:rsid w:val="00480442"/>
    <w:rsid w:val="00480598"/>
    <w:rsid w:val="00480AB3"/>
    <w:rsid w:val="00481578"/>
    <w:rsid w:val="004816BB"/>
    <w:rsid w:val="004842F4"/>
    <w:rsid w:val="00485AB6"/>
    <w:rsid w:val="00485E1D"/>
    <w:rsid w:val="00490B92"/>
    <w:rsid w:val="00491AC9"/>
    <w:rsid w:val="004929E2"/>
    <w:rsid w:val="0049485D"/>
    <w:rsid w:val="00494E4F"/>
    <w:rsid w:val="00495BB2"/>
    <w:rsid w:val="00497925"/>
    <w:rsid w:val="00497E29"/>
    <w:rsid w:val="00497ECB"/>
    <w:rsid w:val="004A02FE"/>
    <w:rsid w:val="004A0D2F"/>
    <w:rsid w:val="004A5967"/>
    <w:rsid w:val="004A6A3E"/>
    <w:rsid w:val="004A7B6F"/>
    <w:rsid w:val="004B2069"/>
    <w:rsid w:val="004B39D4"/>
    <w:rsid w:val="004B5067"/>
    <w:rsid w:val="004B51E9"/>
    <w:rsid w:val="004B5379"/>
    <w:rsid w:val="004C3C4B"/>
    <w:rsid w:val="004D11CA"/>
    <w:rsid w:val="004D28E6"/>
    <w:rsid w:val="004D3084"/>
    <w:rsid w:val="004D4A61"/>
    <w:rsid w:val="004D5299"/>
    <w:rsid w:val="004D7171"/>
    <w:rsid w:val="004E0B2D"/>
    <w:rsid w:val="004E1792"/>
    <w:rsid w:val="004E19D7"/>
    <w:rsid w:val="004E2829"/>
    <w:rsid w:val="004E346F"/>
    <w:rsid w:val="004E3D34"/>
    <w:rsid w:val="004E4D2B"/>
    <w:rsid w:val="004E56A6"/>
    <w:rsid w:val="004E704D"/>
    <w:rsid w:val="004E7478"/>
    <w:rsid w:val="004F0A75"/>
    <w:rsid w:val="004F448F"/>
    <w:rsid w:val="004F4C0E"/>
    <w:rsid w:val="004F508A"/>
    <w:rsid w:val="004F6235"/>
    <w:rsid w:val="00500CE8"/>
    <w:rsid w:val="005047BB"/>
    <w:rsid w:val="0050547B"/>
    <w:rsid w:val="005111D1"/>
    <w:rsid w:val="00512AE4"/>
    <w:rsid w:val="0051617B"/>
    <w:rsid w:val="00521DC9"/>
    <w:rsid w:val="00522B26"/>
    <w:rsid w:val="00524398"/>
    <w:rsid w:val="00524CAC"/>
    <w:rsid w:val="00530478"/>
    <w:rsid w:val="0053402B"/>
    <w:rsid w:val="00535D97"/>
    <w:rsid w:val="00536FE8"/>
    <w:rsid w:val="00541D95"/>
    <w:rsid w:val="005440F6"/>
    <w:rsid w:val="0054532F"/>
    <w:rsid w:val="00547DEC"/>
    <w:rsid w:val="005506A4"/>
    <w:rsid w:val="00553123"/>
    <w:rsid w:val="005547F9"/>
    <w:rsid w:val="005620A3"/>
    <w:rsid w:val="00562725"/>
    <w:rsid w:val="00562E13"/>
    <w:rsid w:val="00570BE1"/>
    <w:rsid w:val="0057466F"/>
    <w:rsid w:val="005750ED"/>
    <w:rsid w:val="00580E5E"/>
    <w:rsid w:val="005813E0"/>
    <w:rsid w:val="005817EA"/>
    <w:rsid w:val="0058452B"/>
    <w:rsid w:val="0058693F"/>
    <w:rsid w:val="005913A8"/>
    <w:rsid w:val="005922C0"/>
    <w:rsid w:val="0059244A"/>
    <w:rsid w:val="00592FF3"/>
    <w:rsid w:val="005941B7"/>
    <w:rsid w:val="005954D6"/>
    <w:rsid w:val="005A15DE"/>
    <w:rsid w:val="005A4F04"/>
    <w:rsid w:val="005A7A0C"/>
    <w:rsid w:val="005B1B94"/>
    <w:rsid w:val="005B2D07"/>
    <w:rsid w:val="005B48F1"/>
    <w:rsid w:val="005C0A69"/>
    <w:rsid w:val="005C3274"/>
    <w:rsid w:val="005C555C"/>
    <w:rsid w:val="005C6429"/>
    <w:rsid w:val="005C6BAB"/>
    <w:rsid w:val="005C7BFA"/>
    <w:rsid w:val="005D03AF"/>
    <w:rsid w:val="005D0CFC"/>
    <w:rsid w:val="005D511A"/>
    <w:rsid w:val="005D7793"/>
    <w:rsid w:val="005E4D4B"/>
    <w:rsid w:val="005E4EFC"/>
    <w:rsid w:val="005E7A20"/>
    <w:rsid w:val="005E7D97"/>
    <w:rsid w:val="005F4186"/>
    <w:rsid w:val="005F5DAE"/>
    <w:rsid w:val="005F6AEC"/>
    <w:rsid w:val="005F6EFE"/>
    <w:rsid w:val="00601B57"/>
    <w:rsid w:val="00602346"/>
    <w:rsid w:val="006050F3"/>
    <w:rsid w:val="006051E7"/>
    <w:rsid w:val="00612E69"/>
    <w:rsid w:val="00612F2B"/>
    <w:rsid w:val="00613AA2"/>
    <w:rsid w:val="0061430F"/>
    <w:rsid w:val="00616461"/>
    <w:rsid w:val="006171FE"/>
    <w:rsid w:val="00621FC7"/>
    <w:rsid w:val="00622339"/>
    <w:rsid w:val="006256D7"/>
    <w:rsid w:val="00625AB3"/>
    <w:rsid w:val="00627538"/>
    <w:rsid w:val="00630D86"/>
    <w:rsid w:val="00631583"/>
    <w:rsid w:val="006332B7"/>
    <w:rsid w:val="0063473B"/>
    <w:rsid w:val="00635CC1"/>
    <w:rsid w:val="00637915"/>
    <w:rsid w:val="00641C7D"/>
    <w:rsid w:val="00642F54"/>
    <w:rsid w:val="00646024"/>
    <w:rsid w:val="00646210"/>
    <w:rsid w:val="00646EDB"/>
    <w:rsid w:val="00650657"/>
    <w:rsid w:val="00653830"/>
    <w:rsid w:val="0065396F"/>
    <w:rsid w:val="00653B79"/>
    <w:rsid w:val="00654C63"/>
    <w:rsid w:val="00662995"/>
    <w:rsid w:val="00662F86"/>
    <w:rsid w:val="006675E6"/>
    <w:rsid w:val="00671123"/>
    <w:rsid w:val="00672CFC"/>
    <w:rsid w:val="00672FBD"/>
    <w:rsid w:val="0067409E"/>
    <w:rsid w:val="00674FF7"/>
    <w:rsid w:val="00676A43"/>
    <w:rsid w:val="0068040F"/>
    <w:rsid w:val="006810FC"/>
    <w:rsid w:val="006813B0"/>
    <w:rsid w:val="00684FA1"/>
    <w:rsid w:val="00687257"/>
    <w:rsid w:val="006904EB"/>
    <w:rsid w:val="00692925"/>
    <w:rsid w:val="00692E88"/>
    <w:rsid w:val="0069316F"/>
    <w:rsid w:val="006933E6"/>
    <w:rsid w:val="0069696F"/>
    <w:rsid w:val="00696FD8"/>
    <w:rsid w:val="006A0119"/>
    <w:rsid w:val="006A1A29"/>
    <w:rsid w:val="006B1A87"/>
    <w:rsid w:val="006B2BB7"/>
    <w:rsid w:val="006B4898"/>
    <w:rsid w:val="006B5AEB"/>
    <w:rsid w:val="006B60AA"/>
    <w:rsid w:val="006B6467"/>
    <w:rsid w:val="006B6D60"/>
    <w:rsid w:val="006C0FFF"/>
    <w:rsid w:val="006C3ECA"/>
    <w:rsid w:val="006C4129"/>
    <w:rsid w:val="006C57BA"/>
    <w:rsid w:val="006C594D"/>
    <w:rsid w:val="006C7D05"/>
    <w:rsid w:val="006D033B"/>
    <w:rsid w:val="006D344B"/>
    <w:rsid w:val="006D715C"/>
    <w:rsid w:val="006D7792"/>
    <w:rsid w:val="006E056F"/>
    <w:rsid w:val="006E0855"/>
    <w:rsid w:val="006E2DF4"/>
    <w:rsid w:val="006E34FD"/>
    <w:rsid w:val="006E678B"/>
    <w:rsid w:val="006F6217"/>
    <w:rsid w:val="006F7157"/>
    <w:rsid w:val="00703461"/>
    <w:rsid w:val="00703589"/>
    <w:rsid w:val="00704914"/>
    <w:rsid w:val="00705105"/>
    <w:rsid w:val="0070555A"/>
    <w:rsid w:val="0070561A"/>
    <w:rsid w:val="00706D9B"/>
    <w:rsid w:val="00710C72"/>
    <w:rsid w:val="007126A0"/>
    <w:rsid w:val="00720BA2"/>
    <w:rsid w:val="00720F8E"/>
    <w:rsid w:val="007234D3"/>
    <w:rsid w:val="007263B6"/>
    <w:rsid w:val="00733432"/>
    <w:rsid w:val="0073374A"/>
    <w:rsid w:val="00734029"/>
    <w:rsid w:val="00734BA4"/>
    <w:rsid w:val="007357AF"/>
    <w:rsid w:val="00735E2F"/>
    <w:rsid w:val="00736783"/>
    <w:rsid w:val="007410C0"/>
    <w:rsid w:val="007439FC"/>
    <w:rsid w:val="00744A79"/>
    <w:rsid w:val="007452B8"/>
    <w:rsid w:val="00750401"/>
    <w:rsid w:val="00751787"/>
    <w:rsid w:val="0075337B"/>
    <w:rsid w:val="007535A4"/>
    <w:rsid w:val="0075438A"/>
    <w:rsid w:val="007548BB"/>
    <w:rsid w:val="00754AA5"/>
    <w:rsid w:val="00755350"/>
    <w:rsid w:val="0075742A"/>
    <w:rsid w:val="00760F3F"/>
    <w:rsid w:val="00761F2E"/>
    <w:rsid w:val="00762B35"/>
    <w:rsid w:val="00763A07"/>
    <w:rsid w:val="00763A0D"/>
    <w:rsid w:val="0076430C"/>
    <w:rsid w:val="00765F75"/>
    <w:rsid w:val="00766510"/>
    <w:rsid w:val="007669BF"/>
    <w:rsid w:val="00767551"/>
    <w:rsid w:val="00767C51"/>
    <w:rsid w:val="0077304A"/>
    <w:rsid w:val="00773FE4"/>
    <w:rsid w:val="0077489C"/>
    <w:rsid w:val="00775E74"/>
    <w:rsid w:val="0078004A"/>
    <w:rsid w:val="00780BD5"/>
    <w:rsid w:val="007812FF"/>
    <w:rsid w:val="007822D3"/>
    <w:rsid w:val="007834A3"/>
    <w:rsid w:val="0078601B"/>
    <w:rsid w:val="007866EB"/>
    <w:rsid w:val="00786863"/>
    <w:rsid w:val="00787264"/>
    <w:rsid w:val="007928B8"/>
    <w:rsid w:val="00795A4C"/>
    <w:rsid w:val="00795D69"/>
    <w:rsid w:val="007A371C"/>
    <w:rsid w:val="007A4CE7"/>
    <w:rsid w:val="007A5142"/>
    <w:rsid w:val="007A575C"/>
    <w:rsid w:val="007A5AE4"/>
    <w:rsid w:val="007B0E69"/>
    <w:rsid w:val="007B279F"/>
    <w:rsid w:val="007B30A7"/>
    <w:rsid w:val="007B3D2D"/>
    <w:rsid w:val="007B4089"/>
    <w:rsid w:val="007B56AC"/>
    <w:rsid w:val="007B5EF9"/>
    <w:rsid w:val="007B6B8F"/>
    <w:rsid w:val="007C3964"/>
    <w:rsid w:val="007C4F39"/>
    <w:rsid w:val="007C5979"/>
    <w:rsid w:val="007C70D9"/>
    <w:rsid w:val="007C718E"/>
    <w:rsid w:val="007D19DB"/>
    <w:rsid w:val="007D36AB"/>
    <w:rsid w:val="007D410C"/>
    <w:rsid w:val="007D4F23"/>
    <w:rsid w:val="007D6401"/>
    <w:rsid w:val="007D765B"/>
    <w:rsid w:val="007E0B19"/>
    <w:rsid w:val="007E1E58"/>
    <w:rsid w:val="007E22F3"/>
    <w:rsid w:val="007E642C"/>
    <w:rsid w:val="007E6986"/>
    <w:rsid w:val="007E772C"/>
    <w:rsid w:val="007F2971"/>
    <w:rsid w:val="007F32CA"/>
    <w:rsid w:val="007F3BDF"/>
    <w:rsid w:val="007F49FD"/>
    <w:rsid w:val="007F702D"/>
    <w:rsid w:val="007F78E1"/>
    <w:rsid w:val="00804C33"/>
    <w:rsid w:val="008068E3"/>
    <w:rsid w:val="008112D4"/>
    <w:rsid w:val="0081136A"/>
    <w:rsid w:val="00812924"/>
    <w:rsid w:val="00813880"/>
    <w:rsid w:val="00815204"/>
    <w:rsid w:val="00815CB2"/>
    <w:rsid w:val="008167AB"/>
    <w:rsid w:val="008169F1"/>
    <w:rsid w:val="0082424F"/>
    <w:rsid w:val="008257E1"/>
    <w:rsid w:val="0082669B"/>
    <w:rsid w:val="0083282D"/>
    <w:rsid w:val="00832F16"/>
    <w:rsid w:val="00840CEC"/>
    <w:rsid w:val="00844184"/>
    <w:rsid w:val="008545F3"/>
    <w:rsid w:val="008573F4"/>
    <w:rsid w:val="00861F1E"/>
    <w:rsid w:val="00864C46"/>
    <w:rsid w:val="00865A09"/>
    <w:rsid w:val="00866DF8"/>
    <w:rsid w:val="00871121"/>
    <w:rsid w:val="00873CCC"/>
    <w:rsid w:val="008774D7"/>
    <w:rsid w:val="008806CD"/>
    <w:rsid w:val="008832EC"/>
    <w:rsid w:val="00883896"/>
    <w:rsid w:val="0088419D"/>
    <w:rsid w:val="00884868"/>
    <w:rsid w:val="0088716D"/>
    <w:rsid w:val="00890061"/>
    <w:rsid w:val="00890667"/>
    <w:rsid w:val="008924E1"/>
    <w:rsid w:val="00893343"/>
    <w:rsid w:val="00894F48"/>
    <w:rsid w:val="00896FCB"/>
    <w:rsid w:val="008A16FD"/>
    <w:rsid w:val="008A18D8"/>
    <w:rsid w:val="008A2380"/>
    <w:rsid w:val="008A247D"/>
    <w:rsid w:val="008A31E1"/>
    <w:rsid w:val="008A555B"/>
    <w:rsid w:val="008B2E76"/>
    <w:rsid w:val="008B4B73"/>
    <w:rsid w:val="008B66CA"/>
    <w:rsid w:val="008C052B"/>
    <w:rsid w:val="008C1998"/>
    <w:rsid w:val="008C1B3F"/>
    <w:rsid w:val="008C34A7"/>
    <w:rsid w:val="008C652B"/>
    <w:rsid w:val="008D07C1"/>
    <w:rsid w:val="008D26B7"/>
    <w:rsid w:val="008D27BF"/>
    <w:rsid w:val="008D5160"/>
    <w:rsid w:val="008D5B1B"/>
    <w:rsid w:val="008D7491"/>
    <w:rsid w:val="008D7623"/>
    <w:rsid w:val="008E2228"/>
    <w:rsid w:val="008E40A9"/>
    <w:rsid w:val="008E6274"/>
    <w:rsid w:val="008E643D"/>
    <w:rsid w:val="008E66AF"/>
    <w:rsid w:val="008F01E8"/>
    <w:rsid w:val="008F1573"/>
    <w:rsid w:val="008F57FB"/>
    <w:rsid w:val="008F5B6B"/>
    <w:rsid w:val="008F61BE"/>
    <w:rsid w:val="008F741D"/>
    <w:rsid w:val="00901476"/>
    <w:rsid w:val="00901EDC"/>
    <w:rsid w:val="00904E4C"/>
    <w:rsid w:val="009059BA"/>
    <w:rsid w:val="009073EF"/>
    <w:rsid w:val="00911296"/>
    <w:rsid w:val="00914130"/>
    <w:rsid w:val="009145B5"/>
    <w:rsid w:val="009159E3"/>
    <w:rsid w:val="00915AB1"/>
    <w:rsid w:val="00924AC7"/>
    <w:rsid w:val="009256C6"/>
    <w:rsid w:val="00926EF2"/>
    <w:rsid w:val="009336FB"/>
    <w:rsid w:val="00934FC1"/>
    <w:rsid w:val="009352D8"/>
    <w:rsid w:val="0093642D"/>
    <w:rsid w:val="00940FEF"/>
    <w:rsid w:val="0094197B"/>
    <w:rsid w:val="0094217E"/>
    <w:rsid w:val="00943810"/>
    <w:rsid w:val="00945139"/>
    <w:rsid w:val="00947647"/>
    <w:rsid w:val="00951E7B"/>
    <w:rsid w:val="009553E9"/>
    <w:rsid w:val="00955ED8"/>
    <w:rsid w:val="00956245"/>
    <w:rsid w:val="0096214F"/>
    <w:rsid w:val="00963CB7"/>
    <w:rsid w:val="009654D8"/>
    <w:rsid w:val="00965A1E"/>
    <w:rsid w:val="00965B76"/>
    <w:rsid w:val="00965CE6"/>
    <w:rsid w:val="00966D6A"/>
    <w:rsid w:val="009678D1"/>
    <w:rsid w:val="00967C17"/>
    <w:rsid w:val="009705D8"/>
    <w:rsid w:val="009716D1"/>
    <w:rsid w:val="00975470"/>
    <w:rsid w:val="00977DD3"/>
    <w:rsid w:val="00977F80"/>
    <w:rsid w:val="009804E6"/>
    <w:rsid w:val="009841BB"/>
    <w:rsid w:val="00985106"/>
    <w:rsid w:val="00986BED"/>
    <w:rsid w:val="00987CE1"/>
    <w:rsid w:val="00990FDF"/>
    <w:rsid w:val="0099391D"/>
    <w:rsid w:val="00993A67"/>
    <w:rsid w:val="009961BA"/>
    <w:rsid w:val="0099688F"/>
    <w:rsid w:val="00996C7E"/>
    <w:rsid w:val="009A3BE7"/>
    <w:rsid w:val="009A4990"/>
    <w:rsid w:val="009A6421"/>
    <w:rsid w:val="009A6F02"/>
    <w:rsid w:val="009A6F8F"/>
    <w:rsid w:val="009B0259"/>
    <w:rsid w:val="009B118F"/>
    <w:rsid w:val="009B4C3F"/>
    <w:rsid w:val="009B786B"/>
    <w:rsid w:val="009C0764"/>
    <w:rsid w:val="009C2152"/>
    <w:rsid w:val="009C386D"/>
    <w:rsid w:val="009C3CD2"/>
    <w:rsid w:val="009C66EC"/>
    <w:rsid w:val="009C750A"/>
    <w:rsid w:val="009C7600"/>
    <w:rsid w:val="009C77A1"/>
    <w:rsid w:val="009C7E43"/>
    <w:rsid w:val="009D14CF"/>
    <w:rsid w:val="009D2C18"/>
    <w:rsid w:val="009D5E86"/>
    <w:rsid w:val="009D600D"/>
    <w:rsid w:val="009D66CD"/>
    <w:rsid w:val="009D6CA5"/>
    <w:rsid w:val="009D788E"/>
    <w:rsid w:val="009E0EF8"/>
    <w:rsid w:val="009E1123"/>
    <w:rsid w:val="009E171A"/>
    <w:rsid w:val="009E2683"/>
    <w:rsid w:val="009E4B54"/>
    <w:rsid w:val="009E50C1"/>
    <w:rsid w:val="009E62F3"/>
    <w:rsid w:val="009F4737"/>
    <w:rsid w:val="009F5F4F"/>
    <w:rsid w:val="009F66BD"/>
    <w:rsid w:val="009F7AC1"/>
    <w:rsid w:val="00A042FA"/>
    <w:rsid w:val="00A05861"/>
    <w:rsid w:val="00A07313"/>
    <w:rsid w:val="00A07F63"/>
    <w:rsid w:val="00A106A5"/>
    <w:rsid w:val="00A11B4D"/>
    <w:rsid w:val="00A1544B"/>
    <w:rsid w:val="00A17D30"/>
    <w:rsid w:val="00A17F1B"/>
    <w:rsid w:val="00A23668"/>
    <w:rsid w:val="00A23937"/>
    <w:rsid w:val="00A24B6A"/>
    <w:rsid w:val="00A25539"/>
    <w:rsid w:val="00A36699"/>
    <w:rsid w:val="00A43543"/>
    <w:rsid w:val="00A44713"/>
    <w:rsid w:val="00A45861"/>
    <w:rsid w:val="00A51E67"/>
    <w:rsid w:val="00A557BE"/>
    <w:rsid w:val="00A577E6"/>
    <w:rsid w:val="00A60281"/>
    <w:rsid w:val="00A63F71"/>
    <w:rsid w:val="00A6572E"/>
    <w:rsid w:val="00A6573F"/>
    <w:rsid w:val="00A71254"/>
    <w:rsid w:val="00A73EC6"/>
    <w:rsid w:val="00A75A42"/>
    <w:rsid w:val="00A7785E"/>
    <w:rsid w:val="00A82E06"/>
    <w:rsid w:val="00A833C7"/>
    <w:rsid w:val="00A84451"/>
    <w:rsid w:val="00A84DB5"/>
    <w:rsid w:val="00A865EA"/>
    <w:rsid w:val="00A94387"/>
    <w:rsid w:val="00AA2BA3"/>
    <w:rsid w:val="00AA2CED"/>
    <w:rsid w:val="00AA3363"/>
    <w:rsid w:val="00AA5370"/>
    <w:rsid w:val="00AA595A"/>
    <w:rsid w:val="00AA59F6"/>
    <w:rsid w:val="00AA6A46"/>
    <w:rsid w:val="00AA6B5D"/>
    <w:rsid w:val="00AA6E10"/>
    <w:rsid w:val="00AB09EB"/>
    <w:rsid w:val="00AB260B"/>
    <w:rsid w:val="00AB2E88"/>
    <w:rsid w:val="00AB30E6"/>
    <w:rsid w:val="00AB32EE"/>
    <w:rsid w:val="00AB4BFB"/>
    <w:rsid w:val="00AB5A53"/>
    <w:rsid w:val="00AB6995"/>
    <w:rsid w:val="00AB7C74"/>
    <w:rsid w:val="00AC1C5C"/>
    <w:rsid w:val="00AC3876"/>
    <w:rsid w:val="00AC4A6D"/>
    <w:rsid w:val="00AC506A"/>
    <w:rsid w:val="00AC5DB6"/>
    <w:rsid w:val="00AC685A"/>
    <w:rsid w:val="00AC730D"/>
    <w:rsid w:val="00AD36B8"/>
    <w:rsid w:val="00AD43ED"/>
    <w:rsid w:val="00AD51B0"/>
    <w:rsid w:val="00AD5C0C"/>
    <w:rsid w:val="00AD6616"/>
    <w:rsid w:val="00AE1A8E"/>
    <w:rsid w:val="00AE240A"/>
    <w:rsid w:val="00AE2D85"/>
    <w:rsid w:val="00AE2F2B"/>
    <w:rsid w:val="00AE6096"/>
    <w:rsid w:val="00AF0A8F"/>
    <w:rsid w:val="00AF2030"/>
    <w:rsid w:val="00AF3BF4"/>
    <w:rsid w:val="00AF5538"/>
    <w:rsid w:val="00B014E7"/>
    <w:rsid w:val="00B02ECF"/>
    <w:rsid w:val="00B07EF1"/>
    <w:rsid w:val="00B10B86"/>
    <w:rsid w:val="00B11888"/>
    <w:rsid w:val="00B11DDA"/>
    <w:rsid w:val="00B12792"/>
    <w:rsid w:val="00B15D8E"/>
    <w:rsid w:val="00B17499"/>
    <w:rsid w:val="00B174B4"/>
    <w:rsid w:val="00B175E1"/>
    <w:rsid w:val="00B21699"/>
    <w:rsid w:val="00B23B26"/>
    <w:rsid w:val="00B25D82"/>
    <w:rsid w:val="00B27C91"/>
    <w:rsid w:val="00B3037A"/>
    <w:rsid w:val="00B31188"/>
    <w:rsid w:val="00B328A6"/>
    <w:rsid w:val="00B32CC8"/>
    <w:rsid w:val="00B33BB4"/>
    <w:rsid w:val="00B3543F"/>
    <w:rsid w:val="00B35627"/>
    <w:rsid w:val="00B36165"/>
    <w:rsid w:val="00B40727"/>
    <w:rsid w:val="00B42265"/>
    <w:rsid w:val="00B430E0"/>
    <w:rsid w:val="00B43920"/>
    <w:rsid w:val="00B4601A"/>
    <w:rsid w:val="00B46BE7"/>
    <w:rsid w:val="00B50C94"/>
    <w:rsid w:val="00B54817"/>
    <w:rsid w:val="00B55D26"/>
    <w:rsid w:val="00B56058"/>
    <w:rsid w:val="00B56B75"/>
    <w:rsid w:val="00B61C67"/>
    <w:rsid w:val="00B63255"/>
    <w:rsid w:val="00B6604C"/>
    <w:rsid w:val="00B66930"/>
    <w:rsid w:val="00B675F8"/>
    <w:rsid w:val="00B678B0"/>
    <w:rsid w:val="00B735AF"/>
    <w:rsid w:val="00B8074A"/>
    <w:rsid w:val="00B80D1B"/>
    <w:rsid w:val="00B83A76"/>
    <w:rsid w:val="00B85321"/>
    <w:rsid w:val="00B86BB9"/>
    <w:rsid w:val="00B86D98"/>
    <w:rsid w:val="00B9070B"/>
    <w:rsid w:val="00B91436"/>
    <w:rsid w:val="00B91A78"/>
    <w:rsid w:val="00B93611"/>
    <w:rsid w:val="00B93802"/>
    <w:rsid w:val="00B93F67"/>
    <w:rsid w:val="00B94226"/>
    <w:rsid w:val="00BA04FC"/>
    <w:rsid w:val="00BA0EF8"/>
    <w:rsid w:val="00BA1BC7"/>
    <w:rsid w:val="00BA3A22"/>
    <w:rsid w:val="00BA67DB"/>
    <w:rsid w:val="00BB35C6"/>
    <w:rsid w:val="00BB3B55"/>
    <w:rsid w:val="00BB4791"/>
    <w:rsid w:val="00BB79AF"/>
    <w:rsid w:val="00BB7F8C"/>
    <w:rsid w:val="00BC28AB"/>
    <w:rsid w:val="00BC465D"/>
    <w:rsid w:val="00BC55FE"/>
    <w:rsid w:val="00BD1435"/>
    <w:rsid w:val="00BD1A7A"/>
    <w:rsid w:val="00BD57F9"/>
    <w:rsid w:val="00BD5DBC"/>
    <w:rsid w:val="00BD61D1"/>
    <w:rsid w:val="00BD6C50"/>
    <w:rsid w:val="00BE5F05"/>
    <w:rsid w:val="00BF1AA3"/>
    <w:rsid w:val="00BF2701"/>
    <w:rsid w:val="00BF5AED"/>
    <w:rsid w:val="00BF6733"/>
    <w:rsid w:val="00C015CF"/>
    <w:rsid w:val="00C02D4A"/>
    <w:rsid w:val="00C03697"/>
    <w:rsid w:val="00C05C75"/>
    <w:rsid w:val="00C061F3"/>
    <w:rsid w:val="00C06678"/>
    <w:rsid w:val="00C07C98"/>
    <w:rsid w:val="00C10E7E"/>
    <w:rsid w:val="00C1337C"/>
    <w:rsid w:val="00C134BB"/>
    <w:rsid w:val="00C14E4D"/>
    <w:rsid w:val="00C21715"/>
    <w:rsid w:val="00C22A2E"/>
    <w:rsid w:val="00C2471A"/>
    <w:rsid w:val="00C24C67"/>
    <w:rsid w:val="00C253C7"/>
    <w:rsid w:val="00C306F5"/>
    <w:rsid w:val="00C332DF"/>
    <w:rsid w:val="00C33DBD"/>
    <w:rsid w:val="00C341B4"/>
    <w:rsid w:val="00C35584"/>
    <w:rsid w:val="00C35B1D"/>
    <w:rsid w:val="00C3613E"/>
    <w:rsid w:val="00C36DFC"/>
    <w:rsid w:val="00C4077D"/>
    <w:rsid w:val="00C42A5E"/>
    <w:rsid w:val="00C43705"/>
    <w:rsid w:val="00C44631"/>
    <w:rsid w:val="00C4730E"/>
    <w:rsid w:val="00C473CF"/>
    <w:rsid w:val="00C51022"/>
    <w:rsid w:val="00C51216"/>
    <w:rsid w:val="00C51AE7"/>
    <w:rsid w:val="00C529B1"/>
    <w:rsid w:val="00C5507C"/>
    <w:rsid w:val="00C5574F"/>
    <w:rsid w:val="00C56236"/>
    <w:rsid w:val="00C56345"/>
    <w:rsid w:val="00C56DAE"/>
    <w:rsid w:val="00C61DDE"/>
    <w:rsid w:val="00C6303F"/>
    <w:rsid w:val="00C632FE"/>
    <w:rsid w:val="00C659E9"/>
    <w:rsid w:val="00C65A8D"/>
    <w:rsid w:val="00C65CA3"/>
    <w:rsid w:val="00C71C52"/>
    <w:rsid w:val="00C75FD8"/>
    <w:rsid w:val="00C8078E"/>
    <w:rsid w:val="00C8130A"/>
    <w:rsid w:val="00C8223C"/>
    <w:rsid w:val="00C874DE"/>
    <w:rsid w:val="00C87C74"/>
    <w:rsid w:val="00C91C6C"/>
    <w:rsid w:val="00C961F8"/>
    <w:rsid w:val="00C96F13"/>
    <w:rsid w:val="00CA20F6"/>
    <w:rsid w:val="00CA6E71"/>
    <w:rsid w:val="00CA7681"/>
    <w:rsid w:val="00CB02D8"/>
    <w:rsid w:val="00CB07DE"/>
    <w:rsid w:val="00CB306F"/>
    <w:rsid w:val="00CB606F"/>
    <w:rsid w:val="00CB6ACB"/>
    <w:rsid w:val="00CB6B5D"/>
    <w:rsid w:val="00CC02FE"/>
    <w:rsid w:val="00CC0BC7"/>
    <w:rsid w:val="00CC21F4"/>
    <w:rsid w:val="00CC39BA"/>
    <w:rsid w:val="00CC5CFA"/>
    <w:rsid w:val="00CC5F96"/>
    <w:rsid w:val="00CC70F0"/>
    <w:rsid w:val="00CC728F"/>
    <w:rsid w:val="00CC7811"/>
    <w:rsid w:val="00CD11BA"/>
    <w:rsid w:val="00CD12E3"/>
    <w:rsid w:val="00CD3C03"/>
    <w:rsid w:val="00CD4300"/>
    <w:rsid w:val="00CD49E9"/>
    <w:rsid w:val="00CD6D1F"/>
    <w:rsid w:val="00CD786B"/>
    <w:rsid w:val="00CE0A9C"/>
    <w:rsid w:val="00CE118C"/>
    <w:rsid w:val="00CE2744"/>
    <w:rsid w:val="00CE41DD"/>
    <w:rsid w:val="00CE4743"/>
    <w:rsid w:val="00CE49C1"/>
    <w:rsid w:val="00CE6B94"/>
    <w:rsid w:val="00CE6EB3"/>
    <w:rsid w:val="00CF0BB8"/>
    <w:rsid w:val="00CF1768"/>
    <w:rsid w:val="00CF4165"/>
    <w:rsid w:val="00CF6A86"/>
    <w:rsid w:val="00CF71DE"/>
    <w:rsid w:val="00CF7977"/>
    <w:rsid w:val="00CF7DB0"/>
    <w:rsid w:val="00CF7E4F"/>
    <w:rsid w:val="00D00232"/>
    <w:rsid w:val="00D04364"/>
    <w:rsid w:val="00D05946"/>
    <w:rsid w:val="00D05C25"/>
    <w:rsid w:val="00D079DC"/>
    <w:rsid w:val="00D11164"/>
    <w:rsid w:val="00D129E5"/>
    <w:rsid w:val="00D132FB"/>
    <w:rsid w:val="00D17F5E"/>
    <w:rsid w:val="00D20A78"/>
    <w:rsid w:val="00D22B8F"/>
    <w:rsid w:val="00D23230"/>
    <w:rsid w:val="00D2438D"/>
    <w:rsid w:val="00D2626F"/>
    <w:rsid w:val="00D30A99"/>
    <w:rsid w:val="00D3188C"/>
    <w:rsid w:val="00D31A8A"/>
    <w:rsid w:val="00D32DF9"/>
    <w:rsid w:val="00D3435C"/>
    <w:rsid w:val="00D34DB5"/>
    <w:rsid w:val="00D35E90"/>
    <w:rsid w:val="00D35E95"/>
    <w:rsid w:val="00D363CA"/>
    <w:rsid w:val="00D36AAB"/>
    <w:rsid w:val="00D40EFC"/>
    <w:rsid w:val="00D419EF"/>
    <w:rsid w:val="00D43B91"/>
    <w:rsid w:val="00D4661F"/>
    <w:rsid w:val="00D55A94"/>
    <w:rsid w:val="00D56655"/>
    <w:rsid w:val="00D571F8"/>
    <w:rsid w:val="00D57B19"/>
    <w:rsid w:val="00D57CD1"/>
    <w:rsid w:val="00D6036C"/>
    <w:rsid w:val="00D637DA"/>
    <w:rsid w:val="00D64B30"/>
    <w:rsid w:val="00D661E8"/>
    <w:rsid w:val="00D6712F"/>
    <w:rsid w:val="00D71227"/>
    <w:rsid w:val="00D719DC"/>
    <w:rsid w:val="00D76DC3"/>
    <w:rsid w:val="00D843EF"/>
    <w:rsid w:val="00D84F1D"/>
    <w:rsid w:val="00D856E2"/>
    <w:rsid w:val="00D86598"/>
    <w:rsid w:val="00D920EA"/>
    <w:rsid w:val="00D933DB"/>
    <w:rsid w:val="00D95D3B"/>
    <w:rsid w:val="00DA0050"/>
    <w:rsid w:val="00DA544E"/>
    <w:rsid w:val="00DA5DE2"/>
    <w:rsid w:val="00DA64B1"/>
    <w:rsid w:val="00DB160E"/>
    <w:rsid w:val="00DB394B"/>
    <w:rsid w:val="00DB74C8"/>
    <w:rsid w:val="00DC2CFA"/>
    <w:rsid w:val="00DC4868"/>
    <w:rsid w:val="00DD02CF"/>
    <w:rsid w:val="00DD3B5E"/>
    <w:rsid w:val="00DD556A"/>
    <w:rsid w:val="00DE0187"/>
    <w:rsid w:val="00DE053D"/>
    <w:rsid w:val="00DE0FA1"/>
    <w:rsid w:val="00DE286F"/>
    <w:rsid w:val="00DE3925"/>
    <w:rsid w:val="00DE5EF7"/>
    <w:rsid w:val="00DE6B8C"/>
    <w:rsid w:val="00DE7B88"/>
    <w:rsid w:val="00DF2CEB"/>
    <w:rsid w:val="00DF462C"/>
    <w:rsid w:val="00DF5205"/>
    <w:rsid w:val="00DF5255"/>
    <w:rsid w:val="00DF58B8"/>
    <w:rsid w:val="00E02FA6"/>
    <w:rsid w:val="00E05F1C"/>
    <w:rsid w:val="00E06D01"/>
    <w:rsid w:val="00E11AC9"/>
    <w:rsid w:val="00E12651"/>
    <w:rsid w:val="00E211BE"/>
    <w:rsid w:val="00E23000"/>
    <w:rsid w:val="00E233CB"/>
    <w:rsid w:val="00E25259"/>
    <w:rsid w:val="00E27E9B"/>
    <w:rsid w:val="00E27FCC"/>
    <w:rsid w:val="00E3058A"/>
    <w:rsid w:val="00E30A31"/>
    <w:rsid w:val="00E30C8C"/>
    <w:rsid w:val="00E319F9"/>
    <w:rsid w:val="00E33863"/>
    <w:rsid w:val="00E34AD4"/>
    <w:rsid w:val="00E355C6"/>
    <w:rsid w:val="00E360AB"/>
    <w:rsid w:val="00E369D1"/>
    <w:rsid w:val="00E41168"/>
    <w:rsid w:val="00E412A6"/>
    <w:rsid w:val="00E41922"/>
    <w:rsid w:val="00E45EA1"/>
    <w:rsid w:val="00E471BE"/>
    <w:rsid w:val="00E47216"/>
    <w:rsid w:val="00E47477"/>
    <w:rsid w:val="00E531F5"/>
    <w:rsid w:val="00E57F8F"/>
    <w:rsid w:val="00E61D7E"/>
    <w:rsid w:val="00E631B6"/>
    <w:rsid w:val="00E648F7"/>
    <w:rsid w:val="00E67C30"/>
    <w:rsid w:val="00E71E4C"/>
    <w:rsid w:val="00E75F2F"/>
    <w:rsid w:val="00E773D6"/>
    <w:rsid w:val="00E7772F"/>
    <w:rsid w:val="00E77C94"/>
    <w:rsid w:val="00E80AAB"/>
    <w:rsid w:val="00E8263D"/>
    <w:rsid w:val="00E827B8"/>
    <w:rsid w:val="00E82E68"/>
    <w:rsid w:val="00E92A01"/>
    <w:rsid w:val="00E93A1A"/>
    <w:rsid w:val="00E95BD1"/>
    <w:rsid w:val="00E964FC"/>
    <w:rsid w:val="00EA12B4"/>
    <w:rsid w:val="00EA12C7"/>
    <w:rsid w:val="00EA32B8"/>
    <w:rsid w:val="00EA38B9"/>
    <w:rsid w:val="00EB05F2"/>
    <w:rsid w:val="00EB0B22"/>
    <w:rsid w:val="00EB3AEE"/>
    <w:rsid w:val="00EB710F"/>
    <w:rsid w:val="00EC2A4E"/>
    <w:rsid w:val="00EC3503"/>
    <w:rsid w:val="00EC4229"/>
    <w:rsid w:val="00EC5810"/>
    <w:rsid w:val="00ED1A36"/>
    <w:rsid w:val="00ED1D09"/>
    <w:rsid w:val="00ED1FB4"/>
    <w:rsid w:val="00ED442D"/>
    <w:rsid w:val="00ED468C"/>
    <w:rsid w:val="00ED5B90"/>
    <w:rsid w:val="00ED5D40"/>
    <w:rsid w:val="00EE09E9"/>
    <w:rsid w:val="00EE311E"/>
    <w:rsid w:val="00EE3251"/>
    <w:rsid w:val="00EE43EA"/>
    <w:rsid w:val="00EE5924"/>
    <w:rsid w:val="00EE5C55"/>
    <w:rsid w:val="00EF0847"/>
    <w:rsid w:val="00EF26E3"/>
    <w:rsid w:val="00EF3524"/>
    <w:rsid w:val="00EF5DEB"/>
    <w:rsid w:val="00F007C0"/>
    <w:rsid w:val="00F0367E"/>
    <w:rsid w:val="00F04ED0"/>
    <w:rsid w:val="00F10295"/>
    <w:rsid w:val="00F11C00"/>
    <w:rsid w:val="00F13094"/>
    <w:rsid w:val="00F14D10"/>
    <w:rsid w:val="00F16128"/>
    <w:rsid w:val="00F1622A"/>
    <w:rsid w:val="00F176D7"/>
    <w:rsid w:val="00F176E3"/>
    <w:rsid w:val="00F20CC5"/>
    <w:rsid w:val="00F2159B"/>
    <w:rsid w:val="00F22A24"/>
    <w:rsid w:val="00F234FA"/>
    <w:rsid w:val="00F2375F"/>
    <w:rsid w:val="00F23BFF"/>
    <w:rsid w:val="00F27DB3"/>
    <w:rsid w:val="00F30708"/>
    <w:rsid w:val="00F31878"/>
    <w:rsid w:val="00F32263"/>
    <w:rsid w:val="00F325D4"/>
    <w:rsid w:val="00F358CB"/>
    <w:rsid w:val="00F3666C"/>
    <w:rsid w:val="00F369A5"/>
    <w:rsid w:val="00F36EA8"/>
    <w:rsid w:val="00F409EB"/>
    <w:rsid w:val="00F42297"/>
    <w:rsid w:val="00F44336"/>
    <w:rsid w:val="00F4574D"/>
    <w:rsid w:val="00F47655"/>
    <w:rsid w:val="00F50081"/>
    <w:rsid w:val="00F53DD9"/>
    <w:rsid w:val="00F56E89"/>
    <w:rsid w:val="00F57008"/>
    <w:rsid w:val="00F608F3"/>
    <w:rsid w:val="00F60F98"/>
    <w:rsid w:val="00F6135C"/>
    <w:rsid w:val="00F626A3"/>
    <w:rsid w:val="00F63C99"/>
    <w:rsid w:val="00F65FF7"/>
    <w:rsid w:val="00F726C3"/>
    <w:rsid w:val="00F73316"/>
    <w:rsid w:val="00F86B77"/>
    <w:rsid w:val="00F87980"/>
    <w:rsid w:val="00F92FFD"/>
    <w:rsid w:val="00F936ED"/>
    <w:rsid w:val="00F945A1"/>
    <w:rsid w:val="00FA055D"/>
    <w:rsid w:val="00FA09C2"/>
    <w:rsid w:val="00FA26D1"/>
    <w:rsid w:val="00FA2F3B"/>
    <w:rsid w:val="00FA648F"/>
    <w:rsid w:val="00FA77E7"/>
    <w:rsid w:val="00FB088C"/>
    <w:rsid w:val="00FB151D"/>
    <w:rsid w:val="00FB1FD8"/>
    <w:rsid w:val="00FB3B80"/>
    <w:rsid w:val="00FB463A"/>
    <w:rsid w:val="00FB4758"/>
    <w:rsid w:val="00FB536F"/>
    <w:rsid w:val="00FB6210"/>
    <w:rsid w:val="00FB6268"/>
    <w:rsid w:val="00FB642F"/>
    <w:rsid w:val="00FC04F9"/>
    <w:rsid w:val="00FC17F1"/>
    <w:rsid w:val="00FC559D"/>
    <w:rsid w:val="00FC58E1"/>
    <w:rsid w:val="00FC6A6B"/>
    <w:rsid w:val="00FD079B"/>
    <w:rsid w:val="00FD2087"/>
    <w:rsid w:val="00FE0FF1"/>
    <w:rsid w:val="00FE1FD5"/>
    <w:rsid w:val="00FE2D5A"/>
    <w:rsid w:val="00FE6640"/>
    <w:rsid w:val="00FE71D3"/>
    <w:rsid w:val="00FE7DFD"/>
    <w:rsid w:val="00FF1C30"/>
    <w:rsid w:val="00FF296E"/>
    <w:rsid w:val="00FF562A"/>
    <w:rsid w:val="00FF5F85"/>
    <w:rsid w:val="00FF6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F0D22"/>
  <w15:docId w15:val="{77F3C831-4DFA-482E-9F27-173206626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0F3"/>
    <w:rPr>
      <w:rFonts w:ascii="Verdana" w:hAnsi="Verdana"/>
      <w:szCs w:val="24"/>
    </w:rPr>
  </w:style>
  <w:style w:type="paragraph" w:styleId="Heading1">
    <w:name w:val="heading 1"/>
    <w:basedOn w:val="Normal"/>
    <w:next w:val="Normal"/>
    <w:link w:val="Heading1Char"/>
    <w:qFormat/>
    <w:rsid w:val="00966D6A"/>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E531F5"/>
    <w:pPr>
      <w:keepNext/>
      <w:numPr>
        <w:numId w:val="1"/>
      </w:numPr>
      <w:tabs>
        <w:tab w:val="left" w:pos="900"/>
      </w:tabs>
      <w:spacing w:before="240" w:after="60"/>
      <w:outlineLvl w:val="1"/>
    </w:pPr>
    <w:rPr>
      <w:rFonts w:ascii="Arial" w:hAnsi="Arial"/>
      <w:b/>
      <w:bCs/>
      <w:kern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odyText">
    <w:name w:val="Body Text"/>
    <w:basedOn w:val="Normal"/>
    <w:link w:val="BodyTextChar"/>
    <w:rsid w:val="00C4077D"/>
    <w:pPr>
      <w:tabs>
        <w:tab w:val="left" w:pos="720"/>
      </w:tabs>
    </w:pPr>
    <w:rPr>
      <w:rFonts w:ascii="Times New Roman" w:eastAsia="Calibri" w:hAnsi="Times New Roman"/>
      <w:sz w:val="24"/>
      <w:szCs w:val="20"/>
    </w:rPr>
  </w:style>
  <w:style w:type="character" w:customStyle="1" w:styleId="BodyTextChar">
    <w:name w:val="Body Text Char"/>
    <w:link w:val="BodyText"/>
    <w:locked/>
    <w:rsid w:val="00C4077D"/>
    <w:rPr>
      <w:rFonts w:eastAsia="Calibri"/>
      <w:sz w:val="24"/>
      <w:lang w:val="en-US" w:eastAsia="en-US" w:bidi="ar-SA"/>
    </w:rPr>
  </w:style>
  <w:style w:type="paragraph" w:customStyle="1" w:styleId="Default">
    <w:name w:val="Default"/>
    <w:rsid w:val="00A7785E"/>
    <w:pPr>
      <w:widowControl w:val="0"/>
      <w:autoSpaceDE w:val="0"/>
      <w:autoSpaceDN w:val="0"/>
      <w:adjustRightInd w:val="0"/>
    </w:pPr>
    <w:rPr>
      <w:rFonts w:eastAsia="Calibri"/>
      <w:color w:val="000000"/>
      <w:sz w:val="24"/>
      <w:szCs w:val="24"/>
    </w:rPr>
  </w:style>
  <w:style w:type="paragraph" w:customStyle="1" w:styleId="CM1">
    <w:name w:val="CM1"/>
    <w:basedOn w:val="Default"/>
    <w:next w:val="Default"/>
    <w:rsid w:val="00A7785E"/>
    <w:rPr>
      <w:color w:val="auto"/>
    </w:rPr>
  </w:style>
  <w:style w:type="table" w:styleId="TableGrid">
    <w:name w:val="Table Grid"/>
    <w:basedOn w:val="TableNormal"/>
    <w:rsid w:val="00095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30478"/>
    <w:rPr>
      <w:rFonts w:ascii="Tahoma" w:hAnsi="Tahoma" w:cs="Tahoma"/>
      <w:sz w:val="16"/>
      <w:szCs w:val="16"/>
    </w:rPr>
  </w:style>
  <w:style w:type="character" w:customStyle="1" w:styleId="Heading1Char">
    <w:name w:val="Heading 1 Char"/>
    <w:link w:val="Heading1"/>
    <w:rsid w:val="00966D6A"/>
    <w:rPr>
      <w:rFonts w:ascii="Arial" w:hAnsi="Arial"/>
      <w:b/>
      <w:bCs/>
      <w:kern w:val="32"/>
      <w:sz w:val="24"/>
      <w:szCs w:val="32"/>
    </w:rPr>
  </w:style>
  <w:style w:type="paragraph" w:customStyle="1" w:styleId="Heading1Mod">
    <w:name w:val="Heading 1 Mod"/>
    <w:basedOn w:val="Heading1"/>
    <w:qFormat/>
    <w:rsid w:val="00354089"/>
    <w:pPr>
      <w:numPr>
        <w:numId w:val="4"/>
      </w:numPr>
      <w:ind w:left="1080"/>
    </w:pPr>
    <w:rPr>
      <w:sz w:val="20"/>
      <w:szCs w:val="20"/>
    </w:rPr>
  </w:style>
  <w:style w:type="paragraph" w:customStyle="1" w:styleId="BodyTextMod1">
    <w:name w:val="Body Text Mod 1"/>
    <w:basedOn w:val="Normal"/>
    <w:qFormat/>
    <w:rsid w:val="00751787"/>
    <w:pPr>
      <w:autoSpaceDE w:val="0"/>
      <w:autoSpaceDN w:val="0"/>
      <w:adjustRightInd w:val="0"/>
      <w:ind w:left="720"/>
    </w:pPr>
    <w:rPr>
      <w:rFonts w:ascii="Arial" w:hAnsi="Arial" w:cs="Arial"/>
      <w:szCs w:val="20"/>
    </w:rPr>
  </w:style>
  <w:style w:type="paragraph" w:customStyle="1" w:styleId="Heading3Mod">
    <w:name w:val="Heading 3 Mod"/>
    <w:basedOn w:val="Normal"/>
    <w:qFormat/>
    <w:rsid w:val="008F1573"/>
    <w:pPr>
      <w:keepNext/>
      <w:tabs>
        <w:tab w:val="left" w:pos="720"/>
        <w:tab w:val="left" w:pos="1080"/>
        <w:tab w:val="left" w:pos="1260"/>
      </w:tabs>
      <w:autoSpaceDE w:val="0"/>
      <w:autoSpaceDN w:val="0"/>
      <w:adjustRightInd w:val="0"/>
      <w:spacing w:before="240" w:after="60"/>
      <w:outlineLvl w:val="0"/>
    </w:pPr>
    <w:rPr>
      <w:rFonts w:ascii="Arial" w:hAnsi="Arial" w:cs="Arial"/>
      <w:b/>
      <w:bCs/>
      <w:caps/>
      <w:kern w:val="32"/>
      <w:szCs w:val="20"/>
    </w:rPr>
  </w:style>
  <w:style w:type="paragraph" w:customStyle="1" w:styleId="Heading4Mod">
    <w:name w:val="Heading 4 Mod"/>
    <w:basedOn w:val="Heading3Mod"/>
    <w:qFormat/>
    <w:rsid w:val="000F3251"/>
    <w:pPr>
      <w:numPr>
        <w:numId w:val="5"/>
      </w:numPr>
      <w:tabs>
        <w:tab w:val="clear" w:pos="720"/>
        <w:tab w:val="clear" w:pos="1080"/>
        <w:tab w:val="left" w:pos="900"/>
        <w:tab w:val="left" w:pos="990"/>
      </w:tabs>
    </w:pPr>
    <w:rPr>
      <w:bCs w:val="0"/>
      <w:caps w:val="0"/>
    </w:rPr>
  </w:style>
  <w:style w:type="paragraph" w:customStyle="1" w:styleId="BodyTextMod2">
    <w:name w:val="Body Text Mod 2"/>
    <w:basedOn w:val="BodyTextMod1"/>
    <w:qFormat/>
    <w:rsid w:val="003B4595"/>
    <w:pPr>
      <w:tabs>
        <w:tab w:val="left" w:pos="1440"/>
        <w:tab w:val="left" w:pos="6480"/>
      </w:tabs>
      <w:ind w:left="1440"/>
    </w:pPr>
  </w:style>
  <w:style w:type="paragraph" w:customStyle="1" w:styleId="Heading2Mod">
    <w:name w:val="Heading 2 Mod"/>
    <w:basedOn w:val="Heading1Mod"/>
    <w:qFormat/>
    <w:rsid w:val="00354089"/>
    <w:pPr>
      <w:numPr>
        <w:numId w:val="6"/>
      </w:numPr>
      <w:tabs>
        <w:tab w:val="left" w:pos="360"/>
        <w:tab w:val="left" w:pos="720"/>
        <w:tab w:val="left" w:pos="1080"/>
        <w:tab w:val="left" w:pos="1260"/>
      </w:tabs>
      <w:autoSpaceDE w:val="0"/>
      <w:autoSpaceDN w:val="0"/>
      <w:adjustRightInd w:val="0"/>
      <w:ind w:left="720" w:firstLine="0"/>
    </w:pPr>
    <w:rPr>
      <w:rFonts w:cs="Arial"/>
      <w:bCs w:val="0"/>
    </w:rPr>
  </w:style>
  <w:style w:type="paragraph" w:customStyle="1" w:styleId="Heading5Mod">
    <w:name w:val="Heading 5 Mod"/>
    <w:basedOn w:val="Heading4Mod"/>
    <w:next w:val="BodyTextMod2"/>
    <w:qFormat/>
    <w:rsid w:val="003B4595"/>
    <w:pPr>
      <w:numPr>
        <w:numId w:val="7"/>
      </w:numPr>
      <w:tabs>
        <w:tab w:val="clear" w:pos="1260"/>
        <w:tab w:val="left" w:pos="1440"/>
      </w:tabs>
    </w:pPr>
  </w:style>
  <w:style w:type="paragraph" w:customStyle="1" w:styleId="BodyTextMod3">
    <w:name w:val="Body Text Mod 3"/>
    <w:basedOn w:val="BodyText"/>
    <w:next w:val="BodyTextMod2"/>
    <w:qFormat/>
    <w:rsid w:val="00B93802"/>
    <w:pPr>
      <w:numPr>
        <w:numId w:val="2"/>
      </w:numPr>
      <w:tabs>
        <w:tab w:val="clear" w:pos="720"/>
      </w:tabs>
      <w:jc w:val="both"/>
    </w:pPr>
    <w:rPr>
      <w:rFonts w:ascii="Arial" w:hAnsi="Arial" w:cs="Arial"/>
      <w:sz w:val="20"/>
    </w:rPr>
  </w:style>
  <w:style w:type="character" w:styleId="CommentReference">
    <w:name w:val="annotation reference"/>
    <w:rsid w:val="006810FC"/>
    <w:rPr>
      <w:sz w:val="16"/>
      <w:szCs w:val="16"/>
    </w:rPr>
  </w:style>
  <w:style w:type="paragraph" w:styleId="CommentText">
    <w:name w:val="annotation text"/>
    <w:basedOn w:val="Normal"/>
    <w:link w:val="CommentTextChar"/>
    <w:rsid w:val="006810FC"/>
    <w:rPr>
      <w:szCs w:val="20"/>
      <w:lang w:val="x-none" w:eastAsia="x-none"/>
    </w:rPr>
  </w:style>
  <w:style w:type="character" w:customStyle="1" w:styleId="CommentTextChar">
    <w:name w:val="Comment Text Char"/>
    <w:link w:val="CommentText"/>
    <w:rsid w:val="006810FC"/>
    <w:rPr>
      <w:rFonts w:ascii="Verdana" w:hAnsi="Verdana"/>
    </w:rPr>
  </w:style>
  <w:style w:type="paragraph" w:styleId="CommentSubject">
    <w:name w:val="annotation subject"/>
    <w:basedOn w:val="CommentText"/>
    <w:next w:val="CommentText"/>
    <w:link w:val="CommentSubjectChar"/>
    <w:rsid w:val="006810FC"/>
    <w:rPr>
      <w:b/>
      <w:bCs/>
    </w:rPr>
  </w:style>
  <w:style w:type="character" w:customStyle="1" w:styleId="CommentSubjectChar">
    <w:name w:val="Comment Subject Char"/>
    <w:link w:val="CommentSubject"/>
    <w:rsid w:val="006810FC"/>
    <w:rPr>
      <w:rFonts w:ascii="Verdana" w:hAnsi="Verdana"/>
      <w:b/>
      <w:bCs/>
    </w:rPr>
  </w:style>
  <w:style w:type="paragraph" w:customStyle="1" w:styleId="BodyTextMod4">
    <w:name w:val="Body Text Mod 4"/>
    <w:basedOn w:val="CM1"/>
    <w:qFormat/>
    <w:rsid w:val="003B4595"/>
    <w:pPr>
      <w:numPr>
        <w:ilvl w:val="3"/>
        <w:numId w:val="3"/>
      </w:numPr>
      <w:jc w:val="both"/>
    </w:pPr>
    <w:rPr>
      <w:rFonts w:ascii="Arial" w:hAnsi="Arial" w:cs="Arial"/>
      <w:position w:val="5"/>
      <w:sz w:val="20"/>
      <w:szCs w:val="20"/>
    </w:rPr>
  </w:style>
  <w:style w:type="paragraph" w:customStyle="1" w:styleId="BodyTextMod5">
    <w:name w:val="Body Text Mod 5"/>
    <w:basedOn w:val="BodyTextMod4"/>
    <w:qFormat/>
    <w:rsid w:val="003044D1"/>
    <w:pPr>
      <w:numPr>
        <w:ilvl w:val="4"/>
      </w:numPr>
    </w:pPr>
  </w:style>
  <w:style w:type="character" w:customStyle="1" w:styleId="Heading2Char">
    <w:name w:val="Heading 2 Char"/>
    <w:link w:val="Heading2"/>
    <w:rsid w:val="00E531F5"/>
    <w:rPr>
      <w:rFonts w:ascii="Arial" w:hAnsi="Arial"/>
      <w:b/>
      <w:bCs/>
      <w:kern w:val="32"/>
    </w:rPr>
  </w:style>
  <w:style w:type="paragraph" w:styleId="Header">
    <w:name w:val="header"/>
    <w:basedOn w:val="Normal"/>
    <w:link w:val="HeaderChar"/>
    <w:rsid w:val="00DF5205"/>
    <w:pPr>
      <w:tabs>
        <w:tab w:val="center" w:pos="4680"/>
        <w:tab w:val="right" w:pos="9360"/>
      </w:tabs>
    </w:pPr>
    <w:rPr>
      <w:lang w:val="x-none" w:eastAsia="x-none"/>
    </w:rPr>
  </w:style>
  <w:style w:type="character" w:customStyle="1" w:styleId="HeaderChar">
    <w:name w:val="Header Char"/>
    <w:link w:val="Header"/>
    <w:rsid w:val="00DF5205"/>
    <w:rPr>
      <w:rFonts w:ascii="Verdana" w:hAnsi="Verdana"/>
      <w:szCs w:val="24"/>
    </w:rPr>
  </w:style>
  <w:style w:type="paragraph" w:styleId="Footer">
    <w:name w:val="footer"/>
    <w:basedOn w:val="Normal"/>
    <w:link w:val="FooterChar"/>
    <w:rsid w:val="00DF5205"/>
    <w:pPr>
      <w:tabs>
        <w:tab w:val="center" w:pos="4680"/>
        <w:tab w:val="right" w:pos="9360"/>
      </w:tabs>
    </w:pPr>
    <w:rPr>
      <w:lang w:val="x-none" w:eastAsia="x-none"/>
    </w:rPr>
  </w:style>
  <w:style w:type="character" w:customStyle="1" w:styleId="FooterChar">
    <w:name w:val="Footer Char"/>
    <w:link w:val="Footer"/>
    <w:rsid w:val="00DF5205"/>
    <w:rPr>
      <w:rFonts w:ascii="Verdana" w:hAnsi="Verdana"/>
      <w:szCs w:val="24"/>
    </w:rPr>
  </w:style>
  <w:style w:type="paragraph" w:styleId="Revision">
    <w:name w:val="Revision"/>
    <w:hidden/>
    <w:uiPriority w:val="99"/>
    <w:semiHidden/>
    <w:rsid w:val="003943D7"/>
    <w:rPr>
      <w:rFonts w:ascii="Verdana" w:hAnsi="Verdana"/>
      <w:szCs w:val="24"/>
    </w:rPr>
  </w:style>
  <w:style w:type="paragraph" w:styleId="ListParagraph">
    <w:name w:val="List Paragraph"/>
    <w:basedOn w:val="Normal"/>
    <w:uiPriority w:val="34"/>
    <w:qFormat/>
    <w:rsid w:val="00A6572E"/>
    <w:pPr>
      <w:ind w:left="720"/>
    </w:pPr>
  </w:style>
  <w:style w:type="paragraph" w:customStyle="1" w:styleId="Pa0">
    <w:name w:val="Pa0"/>
    <w:basedOn w:val="Default"/>
    <w:next w:val="Default"/>
    <w:uiPriority w:val="99"/>
    <w:rsid w:val="00475D9D"/>
    <w:pPr>
      <w:widowControl/>
      <w:spacing w:line="241" w:lineRule="atLeast"/>
    </w:pPr>
    <w:rPr>
      <w:rFonts w:ascii="TimesNewRomanPS" w:eastAsia="Times New Roman" w:hAnsi="TimesNewRomanPS"/>
      <w:color w:val="auto"/>
    </w:rPr>
  </w:style>
  <w:style w:type="character" w:customStyle="1" w:styleId="A2">
    <w:name w:val="A2"/>
    <w:uiPriority w:val="99"/>
    <w:rsid w:val="00475D9D"/>
    <w:rPr>
      <w:rFonts w:cs="TimesNewRomanPS"/>
      <w:b/>
      <w:bCs/>
      <w:color w:val="000000"/>
      <w:sz w:val="20"/>
      <w:szCs w:val="20"/>
    </w:rPr>
  </w:style>
  <w:style w:type="paragraph" w:customStyle="1" w:styleId="Pa2">
    <w:name w:val="Pa2"/>
    <w:basedOn w:val="Default"/>
    <w:next w:val="Default"/>
    <w:uiPriority w:val="99"/>
    <w:rsid w:val="00475D9D"/>
    <w:pPr>
      <w:widowControl/>
      <w:spacing w:line="241" w:lineRule="atLeast"/>
    </w:pPr>
    <w:rPr>
      <w:rFonts w:ascii="TimesNewRomanPS" w:eastAsia="Times New Roman" w:hAnsi="TimesNewRomanPS"/>
      <w:color w:val="auto"/>
    </w:rPr>
  </w:style>
  <w:style w:type="character" w:customStyle="1" w:styleId="A0">
    <w:name w:val="A0"/>
    <w:uiPriority w:val="99"/>
    <w:rsid w:val="00475D9D"/>
    <w:rPr>
      <w:rFonts w:cs="TimesNewRomanPS"/>
      <w:color w:val="000000"/>
      <w:sz w:val="18"/>
      <w:szCs w:val="18"/>
    </w:rPr>
  </w:style>
  <w:style w:type="paragraph" w:customStyle="1" w:styleId="Pa3">
    <w:name w:val="Pa3"/>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4">
    <w:name w:val="Pa4"/>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5">
    <w:name w:val="Pa5"/>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7">
    <w:name w:val="Pa7"/>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6">
    <w:name w:val="Pa6"/>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1">
    <w:name w:val="Pa1"/>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8">
    <w:name w:val="Pa8"/>
    <w:basedOn w:val="Default"/>
    <w:next w:val="Default"/>
    <w:uiPriority w:val="99"/>
    <w:rsid w:val="00475D9D"/>
    <w:pPr>
      <w:widowControl/>
      <w:spacing w:line="241" w:lineRule="atLeast"/>
    </w:pPr>
    <w:rPr>
      <w:rFonts w:ascii="TimesNewRomanPS" w:eastAsia="Times New Roman" w:hAnsi="TimesNewRomanPS"/>
      <w:color w:val="auto"/>
    </w:rPr>
  </w:style>
  <w:style w:type="character" w:customStyle="1" w:styleId="A3">
    <w:name w:val="A3"/>
    <w:uiPriority w:val="99"/>
    <w:rsid w:val="00475D9D"/>
    <w:rPr>
      <w:rFonts w:cs="TimesNewRomanPS"/>
      <w:color w:val="000000"/>
      <w:sz w:val="18"/>
      <w:szCs w:val="18"/>
    </w:rPr>
  </w:style>
  <w:style w:type="character" w:customStyle="1" w:styleId="A4">
    <w:name w:val="A4"/>
    <w:uiPriority w:val="99"/>
    <w:rsid w:val="00475D9D"/>
    <w:rPr>
      <w:rFonts w:cs="TimesNewRomanPS"/>
      <w:color w:val="000000"/>
      <w:sz w:val="18"/>
      <w:szCs w:val="18"/>
    </w:rPr>
  </w:style>
  <w:style w:type="character" w:customStyle="1" w:styleId="A5">
    <w:name w:val="A5"/>
    <w:uiPriority w:val="99"/>
    <w:rsid w:val="00475D9D"/>
    <w:rPr>
      <w:rFonts w:cs="TimesNewRomanPS"/>
      <w:color w:val="000000"/>
      <w:sz w:val="18"/>
      <w:szCs w:val="18"/>
    </w:rPr>
  </w:style>
  <w:style w:type="paragraph" w:customStyle="1" w:styleId="Pa9">
    <w:name w:val="Pa9"/>
    <w:basedOn w:val="Default"/>
    <w:next w:val="Default"/>
    <w:uiPriority w:val="99"/>
    <w:rsid w:val="00475D9D"/>
    <w:pPr>
      <w:widowControl/>
      <w:spacing w:line="241" w:lineRule="atLeast"/>
    </w:pPr>
    <w:rPr>
      <w:rFonts w:ascii="TimesNewRomanPS" w:eastAsia="Times New Roman" w:hAnsi="TimesNewRomanPS"/>
      <w:color w:val="auto"/>
    </w:rPr>
  </w:style>
  <w:style w:type="paragraph" w:customStyle="1" w:styleId="Pa10">
    <w:name w:val="Pa10"/>
    <w:basedOn w:val="Default"/>
    <w:next w:val="Default"/>
    <w:uiPriority w:val="99"/>
    <w:rsid w:val="00475D9D"/>
    <w:pPr>
      <w:widowControl/>
      <w:spacing w:line="241" w:lineRule="atLeast"/>
    </w:pPr>
    <w:rPr>
      <w:rFonts w:ascii="TimesNewRomanPS" w:eastAsia="Times New Roman" w:hAnsi="TimesNewRoman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_dlc_DocIdUrl"><![CDATA[https://insidevdot.cov.virginia.gov/div/OSD/OD_Section/StdsSpecProv/_layouts/DocIdRedir.aspx?ID=%2finsidevdot%2fdiv%2fOSD%2fOD_Section%2fStdsSpecProv%7c792422be-4dfa-4266-8b53-5bc56d918ec1, /insidevdot/div/OSD/OD_Section/StdsSpecProv|792422be-4dfa-4266-8b53-5bc56d918ec1]]></LongProp>
</LongProperti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BK801-002016-00</Specification_x0020_Number>
    <Usage_x0020_Guidelines xmlns="2328571d-b9d5-471b-8d96-2ccb743ec3d4" xsi:nil="true"/>
    <Availability_x0020_Date xmlns="2328571d-b9d5-471b-8d96-2ccb743ec3d4">2016-07-12T00:00:00+00:00</Availability_x0020_Date>
    <Status xmlns="2328571d-b9d5-471b-8d96-2ccb743ec3d4">Active</Status>
    <Document_x0020_Type xmlns="2328571d-b9d5-471b-8d96-2ccb743ec3d4">Spec Book</Document_x0020_Type>
    <Expiration_x0020_Date0 xmlns="2328571d-b9d5-471b-8d96-2ccb743ec3d4">5555-05-05T00:00:00+00:00</Expiration_x0020_Date0>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89151-96F5-4F80-860C-08FBF94FA700}"/>
</file>

<file path=customXml/itemProps2.xml><?xml version="1.0" encoding="utf-8"?>
<ds:datastoreItem xmlns:ds="http://schemas.openxmlformats.org/officeDocument/2006/customXml" ds:itemID="{5C8EEE38-45E9-4A15-B82E-FA775FB6C4C8}"/>
</file>

<file path=customXml/itemProps3.xml><?xml version="1.0" encoding="utf-8"?>
<ds:datastoreItem xmlns:ds="http://schemas.openxmlformats.org/officeDocument/2006/customXml" ds:itemID="{CA306D60-96D0-431F-BE7D-4774A70BBFD6}"/>
</file>

<file path=customXml/itemProps4.xml><?xml version="1.0" encoding="utf-8"?>
<ds:datastoreItem xmlns:ds="http://schemas.openxmlformats.org/officeDocument/2006/customXml" ds:itemID="{90089151-96F5-4F80-860C-08FBF94FA700}"/>
</file>

<file path=customXml/itemProps5.xml><?xml version="1.0" encoding="utf-8"?>
<ds:datastoreItem xmlns:ds="http://schemas.openxmlformats.org/officeDocument/2006/customXml" ds:itemID="{90089151-96F5-4F80-860C-08FBF94FA700}"/>
</file>

<file path=customXml/itemProps6.xml><?xml version="1.0" encoding="utf-8"?>
<ds:datastoreItem xmlns:ds="http://schemas.openxmlformats.org/officeDocument/2006/customXml" ds:itemID="{C8F93433-05C2-404E-BFFB-426A88A696EE}"/>
</file>

<file path=customXml/itemProps7.xml><?xml version="1.0" encoding="utf-8"?>
<ds:datastoreItem xmlns:ds="http://schemas.openxmlformats.org/officeDocument/2006/customXml" ds:itemID="{0AB53733-AE3A-4A70-AA56-275852537BF2}"/>
</file>

<file path=customXml/itemProps8.xml><?xml version="1.0" encoding="utf-8"?>
<ds:datastoreItem xmlns:ds="http://schemas.openxmlformats.org/officeDocument/2006/customXml" ds:itemID="{7600F75D-1FDC-4F94-82E8-A153F59EC06A}"/>
</file>

<file path=customXml/itemProps9.xml><?xml version="1.0" encoding="utf-8"?>
<ds:datastoreItem xmlns:ds="http://schemas.openxmlformats.org/officeDocument/2006/customXml" ds:itemID="{90089151-96F5-4F80-860C-08FBF94F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8330</Words>
  <Characters>44329</Characters>
  <Application>Microsoft Office Word</Application>
  <DocSecurity>0</DocSecurity>
  <Lines>369</Lines>
  <Paragraphs>105</Paragraphs>
  <ScaleCrop>false</ScaleCrop>
  <HeadingPairs>
    <vt:vector size="2" baseType="variant">
      <vt:variant>
        <vt:lpstr>Title</vt:lpstr>
      </vt:variant>
      <vt:variant>
        <vt:i4>1</vt:i4>
      </vt:variant>
    </vt:vector>
  </HeadingPairs>
  <TitlesOfParts>
    <vt:vector size="1" baseType="lpstr">
      <vt:lpstr>ITS Infrastructure Components</vt:lpstr>
    </vt:vector>
  </TitlesOfParts>
  <Company>VDOT</Company>
  <LinksUpToDate>false</LinksUpToDate>
  <CharactersWithSpaces>52554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Infrastructure Components</dc:title>
  <dc:subject>Section 706: Infrastructure</dc:subject>
  <dc:creator>Jon Chambers</dc:creator>
  <cp:lastModifiedBy>Changes</cp:lastModifiedBy>
  <cp:revision>3</cp:revision>
  <cp:lastPrinted>2013-09-17T15:29:00Z</cp:lastPrinted>
  <dcterms:created xsi:type="dcterms:W3CDTF">2020-01-07T13:35:00Z</dcterms:created>
  <dcterms:modified xsi:type="dcterms:W3CDTF">2020-01-07T13:35:00Z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lc_DocIdItemGuid">
    <vt:lpwstr>792422be-4dfa-4266-8b53-5bc56d918ec1</vt:lpwstr>
  </property>
  <property fmtid="{D5CDD505-2E9C-101B-9397-08002B2CF9AE}" pid="4" name="_dlc_DocId">
    <vt:lpwstr>/insidevdot/div/OSD/OD_Section/StdsSpecProv|792422be-4dfa-4266-8b53-5bc56d918ec1</vt:lpwstr>
  </property>
  <property fmtid="{D5CDD505-2E9C-101B-9397-08002B2CF9AE}" pid="5" name="_dlc_DocIdUrl">
    <vt:lpwstr>https://insidevdot.cov.virginia.gov/div/OSD/OD_Section/StdsSpecProv/_layouts/DocIdRedir.aspx?ID=%2finsidevdot%2fdiv%2fOSD%2fOD_Section%2fStdsSpecProv%7c792422be-4dfa-4266-8b53-5bc56d918ec1, /insidevdot/div/OSD/OD_Section/StdsSpecProv|792422be-4dfa-4266-8b</vt:lpwstr>
  </property>
  <property fmtid="{D5CDD505-2E9C-101B-9397-08002B2CF9AE}" pid="6" name="display_urn:schemas-microsoft-com:office:office#Editor">
    <vt:lpwstr>King, Welford (VDOT)</vt:lpwstr>
  </property>
  <property fmtid="{D5CDD505-2E9C-101B-9397-08002B2CF9AE}" pid="7" name="xd_Signature">
    <vt:lpwstr/>
  </property>
  <property fmtid="{D5CDD505-2E9C-101B-9397-08002B2CF9AE}" pid="8" name="TemplateUrl">
    <vt:lpwstr/>
  </property>
  <property fmtid="{D5CDD505-2E9C-101B-9397-08002B2CF9AE}" pid="9" name="display_urn:schemas-microsoft-com:office:office#Author">
    <vt:lpwstr>Webb, Ronald L. (VDOT)</vt:lpwstr>
  </property>
  <property fmtid="{D5CDD505-2E9C-101B-9397-08002B2CF9AE}" pid="10" name="xd_ProgID">
    <vt:lpwstr/>
  </property>
  <property fmtid="{D5CDD505-2E9C-101B-9397-08002B2CF9AE}" pid="11" name="Div">
    <vt:lpwstr>VIII</vt:lpwstr>
  </property>
  <property fmtid="{D5CDD505-2E9C-101B-9397-08002B2CF9AE}" pid="12" name="Specification Number">
    <vt:lpwstr>BK801-002016-00</vt:lpwstr>
  </property>
  <property fmtid="{D5CDD505-2E9C-101B-9397-08002B2CF9AE}" pid="13" name="Availability Date">
    <vt:lpwstr>2016-07-12T00:00:00Z</vt:lpwstr>
  </property>
  <property fmtid="{D5CDD505-2E9C-101B-9397-08002B2CF9AE}" pid="14" name="Sect">
    <vt:lpwstr>801</vt:lpwstr>
  </property>
  <property fmtid="{D5CDD505-2E9C-101B-9397-08002B2CF9AE}" pid="15" name="Order">
    <vt:r8>138000</vt:r8>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File Extension">
    <vt:lpwstr>doc</vt:lpwstr>
  </property>
  <property fmtid="{D5CDD505-2E9C-101B-9397-08002B2CF9AE}" pid="20" name="Specification Category">
    <vt:lpwstr>8 Intelligent Transportation Systems</vt:lpwstr>
  </property>
  <property fmtid="{D5CDD505-2E9C-101B-9397-08002B2CF9AE}" pid="21" name="Web List">
    <vt:lpwstr>1</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ies>
</file>