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A51FC" w14:textId="50B497BB" w:rsidR="009B18FE" w:rsidRPr="009B18FE" w:rsidRDefault="009B18FE" w:rsidP="009B18FE">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809 – </w:t>
      </w:r>
      <w:r w:rsidRPr="009B18FE">
        <w:rPr>
          <w:rStyle w:val="A2"/>
          <w:rFonts w:ascii="Arial" w:hAnsi="Arial" w:cs="Arial"/>
        </w:rPr>
        <w:t>MANAGED FIELD ETHERNET SWITCH</w:t>
      </w:r>
    </w:p>
    <w:p w14:paraId="0667D9FC" w14:textId="14692C5C" w:rsidR="009B18FE" w:rsidRPr="009B18FE" w:rsidRDefault="009B18FE" w:rsidP="009B18FE">
      <w:pPr>
        <w:pStyle w:val="Pa2"/>
        <w:spacing w:after="240"/>
        <w:jc w:val="both"/>
        <w:outlineLvl w:val="1"/>
        <w:rPr>
          <w:rFonts w:ascii="Arial" w:hAnsi="Arial" w:cs="Arial"/>
          <w:sz w:val="20"/>
          <w:szCs w:val="20"/>
        </w:rPr>
      </w:pPr>
      <w:proofErr w:type="gramStart"/>
      <w:r>
        <w:rPr>
          <w:rStyle w:val="A0"/>
          <w:rFonts w:ascii="Arial" w:eastAsia="Calibri" w:hAnsi="Arial" w:cs="Arial"/>
          <w:b/>
          <w:bCs/>
          <w:color w:val="auto"/>
          <w:sz w:val="20"/>
          <w:szCs w:val="20"/>
        </w:rPr>
        <w:t>809.01</w:t>
      </w:r>
      <w:proofErr w:type="gramEnd"/>
      <w:r>
        <w:rPr>
          <w:rStyle w:val="A0"/>
          <w:rFonts w:ascii="Arial" w:eastAsia="Calibri" w:hAnsi="Arial" w:cs="Arial"/>
          <w:b/>
          <w:bCs/>
          <w:color w:val="auto"/>
          <w:sz w:val="20"/>
          <w:szCs w:val="20"/>
        </w:rPr>
        <w:t xml:space="preserve"> – </w:t>
      </w:r>
      <w:r w:rsidRPr="009B18FE">
        <w:rPr>
          <w:rStyle w:val="A0"/>
          <w:rFonts w:ascii="Arial" w:eastAsia="Calibri" w:hAnsi="Arial" w:cs="Arial"/>
          <w:b/>
          <w:bCs/>
          <w:color w:val="auto"/>
          <w:sz w:val="20"/>
          <w:szCs w:val="20"/>
        </w:rPr>
        <w:t>Description</w:t>
      </w:r>
    </w:p>
    <w:p w14:paraId="59225D2E" w14:textId="12925DE3"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This work shall consist of furnishing and installing an environmentally hardened, device-level Managed Field Ethernet Switch (MFES). The MFES shall provide wire-speed fast Ethernet connectivity at transmission rates of 100 megabits per second or 1 gigabit per second from a remote device installation location to the network trunk interconnection point, as shown on the plans. The MFES shall support a minimum combination of 10 fiber optic and copper Ethernet ports.</w:t>
      </w:r>
    </w:p>
    <w:p w14:paraId="165D963D" w14:textId="77777777" w:rsidR="009B18FE" w:rsidRDefault="009B18FE" w:rsidP="009B18FE">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809.02</w:t>
      </w:r>
      <w:proofErr w:type="gramEnd"/>
      <w:r>
        <w:rPr>
          <w:rStyle w:val="A0"/>
          <w:rFonts w:ascii="Arial" w:eastAsia="Calibri" w:hAnsi="Arial" w:cs="Arial"/>
          <w:b/>
          <w:bCs/>
          <w:color w:val="auto"/>
          <w:sz w:val="20"/>
          <w:szCs w:val="20"/>
        </w:rPr>
        <w:t xml:space="preserve"> – </w:t>
      </w:r>
      <w:r w:rsidRPr="009B18FE">
        <w:rPr>
          <w:rStyle w:val="A0"/>
          <w:rFonts w:ascii="Arial" w:eastAsia="Calibri" w:hAnsi="Arial" w:cs="Arial"/>
          <w:b/>
          <w:bCs/>
          <w:color w:val="auto"/>
          <w:sz w:val="20"/>
          <w:szCs w:val="20"/>
        </w:rPr>
        <w:t>Equipment</w:t>
      </w:r>
    </w:p>
    <w:p w14:paraId="1F59648D"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Contractor shall furnish and identify all equipment and appurtenances by name, model number, serial number, technical support, and warranty telephone numbers, and any other pertinent information required to facilitate equipment verification, installation, troubleshooting, and maintenance.</w:t>
      </w:r>
    </w:p>
    <w:p w14:paraId="43732627"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shall have minimum management intelligence typical of most current industrial Ethernet deployments. The MFES shall include Layer 2 capability providing architecture standardization, open connectivity (i.e., interoperability), bandwidth management, rate limiting, security filtering, and general integration management of an advanced Ethernet switching architecture.</w:t>
      </w:r>
    </w:p>
    <w:p w14:paraId="338B7119"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MFES shall be fully compatible and interoperable with the existing trunk Ethernet network interface, and shall support half and full duplex Ethernet communications. The MFES shall feature non-blocking on all ports, and the full-duplex operation shall have no collisions. The MFES shall have non-blocking, store and forward switching at a minimum. The MFES shall provide a selectable, </w:t>
      </w:r>
      <w:proofErr w:type="spellStart"/>
      <w:proofErr w:type="gramStart"/>
      <w:r w:rsidRPr="009B18FE">
        <w:rPr>
          <w:rStyle w:val="A0"/>
          <w:rFonts w:ascii="Arial" w:eastAsia="Calibri" w:hAnsi="Arial" w:cs="Arial"/>
          <w:color w:val="auto"/>
          <w:sz w:val="20"/>
          <w:szCs w:val="20"/>
        </w:rPr>
        <w:t>self healing</w:t>
      </w:r>
      <w:proofErr w:type="spellEnd"/>
      <w:proofErr w:type="gramEnd"/>
      <w:r w:rsidRPr="009B18FE">
        <w:rPr>
          <w:rStyle w:val="A0"/>
          <w:rFonts w:ascii="Arial" w:eastAsia="Calibri" w:hAnsi="Arial" w:cs="Arial"/>
          <w:color w:val="auto"/>
          <w:sz w:val="20"/>
          <w:szCs w:val="20"/>
        </w:rPr>
        <w:t xml:space="preserve"> feature that redirects the fiber connectivity in cases where the fiber link from the head end is severed and the data to and from the MFES has an alternate fiber route path to maintain communications.</w:t>
      </w:r>
    </w:p>
    <w:p w14:paraId="077E9823"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MFES shall have a minimum mean time between failures (MTBF) of 10 years, or 87,600 hours, as calculated using the </w:t>
      </w:r>
      <w:proofErr w:type="spellStart"/>
      <w:r w:rsidRPr="009B18FE">
        <w:rPr>
          <w:rStyle w:val="A0"/>
          <w:rFonts w:ascii="Arial" w:eastAsia="Calibri" w:hAnsi="Arial" w:cs="Arial"/>
          <w:color w:val="auto"/>
          <w:sz w:val="20"/>
          <w:szCs w:val="20"/>
        </w:rPr>
        <w:t>Bellcore</w:t>
      </w:r>
      <w:proofErr w:type="spellEnd"/>
      <w:r w:rsidRPr="009B18FE">
        <w:rPr>
          <w:rStyle w:val="A0"/>
          <w:rFonts w:ascii="Arial" w:eastAsia="Calibri" w:hAnsi="Arial" w:cs="Arial"/>
          <w:color w:val="auto"/>
          <w:sz w:val="20"/>
          <w:szCs w:val="20"/>
        </w:rPr>
        <w:t>/</w:t>
      </w:r>
      <w:proofErr w:type="spellStart"/>
      <w:r w:rsidRPr="009B18FE">
        <w:rPr>
          <w:rStyle w:val="A0"/>
          <w:rFonts w:ascii="Arial" w:eastAsia="Calibri" w:hAnsi="Arial" w:cs="Arial"/>
          <w:color w:val="auto"/>
          <w:sz w:val="20"/>
          <w:szCs w:val="20"/>
        </w:rPr>
        <w:t>Telcordia</w:t>
      </w:r>
      <w:proofErr w:type="spellEnd"/>
      <w:r w:rsidRPr="009B18FE">
        <w:rPr>
          <w:rStyle w:val="A0"/>
          <w:rFonts w:ascii="Arial" w:eastAsia="Calibri" w:hAnsi="Arial" w:cs="Arial"/>
          <w:color w:val="auto"/>
          <w:sz w:val="20"/>
          <w:szCs w:val="20"/>
        </w:rPr>
        <w:t xml:space="preserve"> SR-332 standard for reliability prediction.</w:t>
      </w:r>
    </w:p>
    <w:p w14:paraId="1E9F3834"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Contractor shall furnish a managed field Ethernet switch meeting the following requirements:</w:t>
      </w:r>
    </w:p>
    <w:p w14:paraId="5D3BF34A"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Mechanical Specifications</w:t>
      </w:r>
    </w:p>
    <w:p w14:paraId="5FF133E6"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All wiring shall comply with NEC requirements and standards.</w:t>
      </w:r>
    </w:p>
    <w:p w14:paraId="4360EC79"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All conductive contact surfaces or pins shall be gold-plated or made of a non-corrosive, non-rusting, non-reactive, durable conductive metal.</w:t>
      </w:r>
    </w:p>
    <w:p w14:paraId="785CC9B3"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All external screws, nuts, and locking washers shall be stainless steel. Self-tapping screws shall not be used unless approved in advance by the Engineer.</w:t>
      </w:r>
    </w:p>
    <w:p w14:paraId="1AB2DFE0"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All parts shall be made of corrosion-resistant materials, such as plastic, stainless steel, anodized </w:t>
      </w:r>
      <w:proofErr w:type="gramStart"/>
      <w:r w:rsidRPr="009B18FE">
        <w:rPr>
          <w:rStyle w:val="A0"/>
          <w:rFonts w:ascii="Arial" w:eastAsia="Calibri" w:hAnsi="Arial" w:cs="Arial"/>
          <w:color w:val="auto"/>
          <w:sz w:val="20"/>
          <w:szCs w:val="20"/>
        </w:rPr>
        <w:t>aluminum</w:t>
      </w:r>
      <w:proofErr w:type="gramEnd"/>
      <w:r w:rsidRPr="009B18FE">
        <w:rPr>
          <w:rStyle w:val="A0"/>
          <w:rFonts w:ascii="Arial" w:eastAsia="Calibri" w:hAnsi="Arial" w:cs="Arial"/>
          <w:color w:val="auto"/>
          <w:sz w:val="20"/>
          <w:szCs w:val="20"/>
        </w:rPr>
        <w:t>, brass, or gold-plated metal.</w:t>
      </w:r>
    </w:p>
    <w:p w14:paraId="5B4353FD"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Electrical Specifications</w:t>
      </w:r>
    </w:p>
    <w:p w14:paraId="40F9F2EB" w14:textId="03709F0D"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shall be supplied by 115 volts of alternating current (VAC) and shall have a minimum operating input of 85 VAC and a maximum operating input of 265 VAC. If the device requires operating voltages other than 120 VAC, the Contractor shall supply the required voltage converter at no additional cost. The maximum power consumption shall not exceed 50 watts.</w:t>
      </w:r>
    </w:p>
    <w:p w14:paraId="4FE8EB53"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lastRenderedPageBreak/>
        <w:t>The MFES shall have diagnostic light emitting diodes (LEDs) including link, TX, RX, speed (for Category 5E ports only), and power LEDs.</w:t>
      </w:r>
    </w:p>
    <w:p w14:paraId="3598B3B5"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Environmental Specifications</w:t>
      </w:r>
    </w:p>
    <w:p w14:paraId="3E32F774"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MFES shall perform all of the required functions during and after being subjected to an ambient operating temperature range of </w:t>
      </w:r>
      <w:proofErr w:type="gramStart"/>
      <w:r w:rsidRPr="009B18FE">
        <w:rPr>
          <w:rStyle w:val="A0"/>
          <w:rFonts w:ascii="Arial" w:eastAsia="Calibri" w:hAnsi="Arial" w:cs="Arial"/>
          <w:color w:val="auto"/>
          <w:sz w:val="20"/>
          <w:szCs w:val="20"/>
        </w:rPr>
        <w:t>-30°F</w:t>
      </w:r>
      <w:proofErr w:type="gramEnd"/>
      <w:r w:rsidRPr="009B18FE">
        <w:rPr>
          <w:rStyle w:val="A0"/>
          <w:rFonts w:ascii="Arial" w:eastAsia="Calibri" w:hAnsi="Arial" w:cs="Arial"/>
          <w:color w:val="auto"/>
          <w:sz w:val="20"/>
          <w:szCs w:val="20"/>
        </w:rPr>
        <w:t xml:space="preserve"> to 165°F as defined in the environmental requirements section of the NEMA TS 2 standard, with a non-condensing humidity of 0 to 95%. The MFES shall meet these temperature requirements without the use of fans.</w:t>
      </w:r>
    </w:p>
    <w:p w14:paraId="444BE8AB" w14:textId="466DF584"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manufacturer shall certify that their device has successfully completed environmental testing as defined in the environmental requirements section of the NEMA TS 2 standard. Vibration and shock resistance shall meet the requirements of Sections 2.1.9 and 2.1.10, respectively, of the NEMA TS 2 standard. The MFES shall comply with the operating voltage, operating frequency, power interruption, and power service transient requirements in the NEMA TS 2 standard.</w:t>
      </w:r>
    </w:p>
    <w:p w14:paraId="2F29C58F"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shall be protected from rain, dust, corrosive elements, and typical conditions found in a roadside environment.</w:t>
      </w:r>
    </w:p>
    <w:p w14:paraId="708CC5D4"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Physical Specifications</w:t>
      </w:r>
    </w:p>
    <w:p w14:paraId="638E4FC6" w14:textId="1C6252ED"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Each MFES shall have a non-corrosive metal enclosure and shall be shelf, DIN rail, or rack mountable in a standard 19” EIA rack. Each MFES shall be provided with the necessary hardware for installation by any of the three mounting methods. Maximum dimensions of each MFES shall be 6” x 19” x 10” (H x W x D).</w:t>
      </w:r>
    </w:p>
    <w:p w14:paraId="65973F36" w14:textId="77777777" w:rsidR="009B18FE" w:rsidRPr="009B18FE" w:rsidRDefault="009B18FE" w:rsidP="009B18FE">
      <w:pPr>
        <w:pStyle w:val="Pa2"/>
        <w:numPr>
          <w:ilvl w:val="1"/>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Managed Field Ethernet Switch Optical Ports</w:t>
      </w:r>
    </w:p>
    <w:p w14:paraId="7660E41D" w14:textId="77777777"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All fiber optic link ports shall operate at 1,310 nanometers (nm) and/or 1,550 nm in single mode. The optical ports shall be Type ST, SC, LC, or FC. Mechanical transfer registered jack (MTRJ) type connectors shall not be used.</w:t>
      </w:r>
    </w:p>
    <w:p w14:paraId="7E1C2325" w14:textId="47CCF1BA"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Contractor shall provide a MFES equipped with a minimum of three optical 1000 Base-X small-form pluggable (SFP) ports capable of transmitting data at dual speed, auto-negotiable between 100 megabits per second and </w:t>
      </w:r>
      <w:r w:rsidR="00A3718C">
        <w:rPr>
          <w:rStyle w:val="A0"/>
          <w:rFonts w:ascii="Arial" w:eastAsia="Calibri" w:hAnsi="Arial" w:cs="Arial"/>
          <w:color w:val="auto"/>
          <w:sz w:val="20"/>
          <w:szCs w:val="20"/>
        </w:rPr>
        <w:t>1 gigabit per second. Each opti</w:t>
      </w:r>
      <w:r w:rsidRPr="009B18FE">
        <w:rPr>
          <w:rStyle w:val="A0"/>
          <w:rFonts w:ascii="Arial" w:eastAsia="Calibri" w:hAnsi="Arial" w:cs="Arial"/>
          <w:color w:val="auto"/>
          <w:sz w:val="20"/>
          <w:szCs w:val="20"/>
        </w:rPr>
        <w:t>cal port shall consist of a pair of fibers; one fiber shall transmit (TX) data and one fiber shall receive (RX) data. The Contractor shall furnish attenuators at no additional cost if required to service the optical uplink without saturating receiving optics.</w:t>
      </w:r>
    </w:p>
    <w:p w14:paraId="187D30F7" w14:textId="77777777"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Distribution small-form pluggable (SFP) ports shall be furnished in two types, Short Haul or Medium Haul as described herein, in Section 810 Primary Network and L3 Aggregation, where noted in the Plans.</w:t>
      </w:r>
    </w:p>
    <w:p w14:paraId="15CC2436" w14:textId="77777777"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Short haul SFP optical port shall transmit and receive Ethernet data at a distance of 15 to 20 km on 0.3 dB/km signal loss SM fiber. All short haul ports supplied shall be identical.</w:t>
      </w:r>
    </w:p>
    <w:p w14:paraId="5395F319" w14:textId="77777777"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Medium haul SFP optical port shall transmit and receive Ethernet data at a distance of 40 to 50 km on 0.3 dB/km signal loss SM fiber. All medium haul ports supplied shall be identical.</w:t>
      </w:r>
    </w:p>
    <w:p w14:paraId="3A9BEADC" w14:textId="3CBC91C2"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Each MFES shall be provided with optical distribution SFP modules as indicated on the Plans. Distribution SFPs in the forms of short haul and medium haul types shall be compatible with existing distribution SFPs in adjacent switches including primary network switches and L3 field aggregation switches.</w:t>
      </w:r>
    </w:p>
    <w:p w14:paraId="0A8DDF87" w14:textId="77777777" w:rsidR="009B18FE" w:rsidRPr="009B18FE" w:rsidRDefault="009B18FE" w:rsidP="009B18FE">
      <w:pPr>
        <w:pStyle w:val="Pa2"/>
        <w:numPr>
          <w:ilvl w:val="1"/>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lastRenderedPageBreak/>
        <w:t>Copper Ports</w:t>
      </w:r>
    </w:p>
    <w:p w14:paraId="7FC4FD34" w14:textId="77777777"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MFES shall include a minimum of seven copper ports. All copper ports shall be Type RJ-45 and shall auto-negotiate speed (i.e., 10/100 Base) and duplex (i.e., full or half). All 10/100 Base TX ports shall meet the specifications detailed in this section and shall be compliant with the IEEE 802.3 standard pinouts, power, and signaling levels.</w:t>
      </w:r>
    </w:p>
    <w:p w14:paraId="4332B8D0" w14:textId="77777777" w:rsidR="009B18FE" w:rsidRDefault="009B18FE" w:rsidP="009B18FE">
      <w:pPr>
        <w:pStyle w:val="Pa2"/>
        <w:spacing w:after="240"/>
        <w:ind w:left="72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All Category 5E unshielded twisted pair/shielded twisted pair network cables shall be compliant with the EIA/TIA-568-A standard.</w:t>
      </w:r>
    </w:p>
    <w:p w14:paraId="0BE8E63F"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Networking Standards</w:t>
      </w:r>
    </w:p>
    <w:p w14:paraId="00D5BAD5" w14:textId="23ACF194"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MFES shall comply with all applicable IEEE networking standards for Ethernet communications, including but not limited </w:t>
      </w:r>
      <w:proofErr w:type="gramStart"/>
      <w:r w:rsidRPr="009B18FE">
        <w:rPr>
          <w:rStyle w:val="A0"/>
          <w:rFonts w:ascii="Arial" w:eastAsia="Calibri" w:hAnsi="Arial" w:cs="Arial"/>
          <w:color w:val="auto"/>
          <w:sz w:val="20"/>
          <w:szCs w:val="20"/>
        </w:rPr>
        <w:t>to</w:t>
      </w:r>
      <w:proofErr w:type="gramEnd"/>
      <w:r w:rsidRPr="009B18FE">
        <w:rPr>
          <w:rStyle w:val="A0"/>
          <w:rFonts w:ascii="Arial" w:eastAsia="Calibri" w:hAnsi="Arial" w:cs="Arial"/>
          <w:color w:val="auto"/>
          <w:sz w:val="20"/>
          <w:szCs w:val="20"/>
        </w:rPr>
        <w:t>:</w:t>
      </w:r>
    </w:p>
    <w:p w14:paraId="226D3CD8"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802.1D standard for media access control (MAC) bridges used with the Spanning Tree Protocol (STP).</w:t>
      </w:r>
    </w:p>
    <w:p w14:paraId="53C3FE8A"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802.1Q standard for port-based virtual local area networks (VLANs).</w:t>
      </w:r>
    </w:p>
    <w:p w14:paraId="2108D1D5"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802.1P standard for Quality of Service (</w:t>
      </w:r>
      <w:proofErr w:type="spellStart"/>
      <w:r w:rsidRPr="009B18FE">
        <w:rPr>
          <w:rStyle w:val="A0"/>
          <w:rFonts w:ascii="Arial" w:eastAsia="Calibri" w:hAnsi="Arial" w:cs="Arial"/>
          <w:color w:val="auto"/>
          <w:sz w:val="20"/>
          <w:szCs w:val="20"/>
        </w:rPr>
        <w:t>QoS</w:t>
      </w:r>
      <w:proofErr w:type="spellEnd"/>
      <w:r w:rsidRPr="009B18FE">
        <w:rPr>
          <w:rStyle w:val="A0"/>
          <w:rFonts w:ascii="Arial" w:eastAsia="Calibri" w:hAnsi="Arial" w:cs="Arial"/>
          <w:color w:val="auto"/>
          <w:sz w:val="20"/>
          <w:szCs w:val="20"/>
        </w:rPr>
        <w:t>).</w:t>
      </w:r>
    </w:p>
    <w:p w14:paraId="6A66A481"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802.1w standard for MAC bridges used with the Rapid Spanning Tree Protocol (RSTP).</w:t>
      </w:r>
    </w:p>
    <w:p w14:paraId="7EC1D7AE"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802.1s standard for MAC bridges used with the Multiple Spanning Tree Protocol.</w:t>
      </w:r>
    </w:p>
    <w:p w14:paraId="6D7C20D9"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802.3 standard for local area network (</w:t>
      </w:r>
      <w:proofErr w:type="gramStart"/>
      <w:r w:rsidRPr="009B18FE">
        <w:rPr>
          <w:rStyle w:val="A0"/>
          <w:rFonts w:ascii="Arial" w:eastAsia="Calibri" w:hAnsi="Arial" w:cs="Arial"/>
          <w:color w:val="auto"/>
          <w:sz w:val="20"/>
          <w:szCs w:val="20"/>
        </w:rPr>
        <w:t>LAN) and metropolitan area network (MAN) access</w:t>
      </w:r>
      <w:proofErr w:type="gramEnd"/>
      <w:r w:rsidRPr="009B18FE">
        <w:rPr>
          <w:rStyle w:val="A0"/>
          <w:rFonts w:ascii="Arial" w:eastAsia="Calibri" w:hAnsi="Arial" w:cs="Arial"/>
          <w:color w:val="auto"/>
          <w:sz w:val="20"/>
          <w:szCs w:val="20"/>
        </w:rPr>
        <w:t xml:space="preserve"> and physical layer specifications.</w:t>
      </w:r>
    </w:p>
    <w:p w14:paraId="4E052196"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802.3u supplemental standard regarding 100 Base TX/100 Base FX.</w:t>
      </w:r>
    </w:p>
    <w:p w14:paraId="35E661F7" w14:textId="77777777" w:rsidR="009B18FE" w:rsidRPr="009B18FE" w:rsidRDefault="009B18FE" w:rsidP="009B18FE">
      <w:pPr>
        <w:pStyle w:val="Pa2"/>
        <w:numPr>
          <w:ilvl w:val="0"/>
          <w:numId w:val="61"/>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IEEE 802.3x standard regarding flow control with full duplex operation.</w:t>
      </w:r>
    </w:p>
    <w:p w14:paraId="62491ED7"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Communications Standards</w:t>
      </w:r>
    </w:p>
    <w:p w14:paraId="2A30FD57" w14:textId="5A73B328"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Contractor shall furnish MFESs that provide 99.999% error-free operation, and shall comply with the Electronic Industries Alliance (EIA) Ethernet data communication requirements using single-mode fiber optic transmission medium and Category 5E copper transmission medium. The MFESs shall provide a switched Ethernet connection for each remote field device.</w:t>
      </w:r>
    </w:p>
    <w:p w14:paraId="3473C747" w14:textId="77777777" w:rsidR="009B18FE" w:rsidRPr="009B18FE" w:rsidRDefault="009B18FE" w:rsidP="009B18FE">
      <w:pPr>
        <w:pStyle w:val="Pa2"/>
        <w:numPr>
          <w:ilvl w:val="0"/>
          <w:numId w:val="60"/>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Management Capability</w:t>
      </w:r>
    </w:p>
    <w:p w14:paraId="58B0AC02"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TOC network administrators shall be able to manage each MFES individually or as a group/ cluster for switch configuration, performance monitoring, and troubleshooting.</w:t>
      </w:r>
    </w:p>
    <w:p w14:paraId="0CC3B1EE"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shall support all Layer 2 management features and features related to multicast snooping. These features shall include, but not be limited to:</w:t>
      </w:r>
    </w:p>
    <w:p w14:paraId="4A8DABD6"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An STP healing rate that meets or exceeds specifications published in the IEEE 802.1 D standard.</w:t>
      </w:r>
    </w:p>
    <w:p w14:paraId="3806094F"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An RSTP healing rate that meets or exceeds specifications published in the IEEE 802.1w standard (no greater than 20 millisecond healing rate).</w:t>
      </w:r>
    </w:p>
    <w:p w14:paraId="5A9FE9FF"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lastRenderedPageBreak/>
        <w:t xml:space="preserve">A port-based VLAN and supports VLAN tagging that meets or exceeds specifications as published in the IEEE 802.1Q standard, and has a minimum </w:t>
      </w:r>
      <w:proofErr w:type="gramStart"/>
      <w:r w:rsidRPr="009B18FE">
        <w:rPr>
          <w:rStyle w:val="A0"/>
          <w:rFonts w:ascii="Arial" w:eastAsia="Calibri" w:hAnsi="Arial" w:cs="Arial"/>
          <w:color w:val="auto"/>
          <w:sz w:val="20"/>
          <w:szCs w:val="20"/>
        </w:rPr>
        <w:t>4 kilobit</w:t>
      </w:r>
      <w:proofErr w:type="gramEnd"/>
      <w:r w:rsidRPr="009B18FE">
        <w:rPr>
          <w:rStyle w:val="A0"/>
          <w:rFonts w:ascii="Arial" w:eastAsia="Calibri" w:hAnsi="Arial" w:cs="Arial"/>
          <w:color w:val="auto"/>
          <w:sz w:val="20"/>
          <w:szCs w:val="20"/>
        </w:rPr>
        <w:t xml:space="preserve"> VLAN address table.</w:t>
      </w:r>
    </w:p>
    <w:p w14:paraId="43E0D4B9"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 xml:space="preserve">A minimum </w:t>
      </w:r>
      <w:proofErr w:type="gramStart"/>
      <w:r w:rsidRPr="009B18FE">
        <w:rPr>
          <w:rStyle w:val="A0"/>
          <w:rFonts w:ascii="Arial" w:eastAsia="Calibri" w:hAnsi="Arial" w:cs="Arial"/>
          <w:color w:val="auto"/>
          <w:sz w:val="20"/>
          <w:szCs w:val="20"/>
        </w:rPr>
        <w:t>8 kilobit</w:t>
      </w:r>
      <w:proofErr w:type="gramEnd"/>
      <w:r w:rsidRPr="009B18FE">
        <w:rPr>
          <w:rStyle w:val="A0"/>
          <w:rFonts w:ascii="Arial" w:eastAsia="Calibri" w:hAnsi="Arial" w:cs="Arial"/>
          <w:color w:val="auto"/>
          <w:sz w:val="20"/>
          <w:szCs w:val="20"/>
        </w:rPr>
        <w:t xml:space="preserve"> MAC address table.</w:t>
      </w:r>
    </w:p>
    <w:p w14:paraId="234D8511"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Internet Group Management Protocol (IGMP) Snooping (v1 &amp; v2) and multicast pruning for limiting traffic to those ports that need to participate in the multicast; provide IGMP snooping on a per VLAN basis. IGMP shall be configurable to either active or passive participation. A minimum of 256 IGMP groups shall be supported.</w:t>
      </w:r>
    </w:p>
    <w:p w14:paraId="6FF69811"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Remote accessibility via telecommunications network (Telnet) and HTTP web browser for configuration and monitoring.</w:t>
      </w:r>
    </w:p>
    <w:p w14:paraId="6234BB89"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CLI (command line interface) based management.</w:t>
      </w:r>
    </w:p>
    <w:p w14:paraId="1C0B5E3F"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Support Simple Network Management Protocol (SNMP) v1 and v2 manageable. SNMP shall have email (i.e. SMTP) capabilities.</w:t>
      </w:r>
    </w:p>
    <w:p w14:paraId="7B2B6ACE"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 xml:space="preserve">Accessibility using the resident EIA 232, </w:t>
      </w:r>
      <w:proofErr w:type="gramStart"/>
      <w:r w:rsidRPr="009B18FE">
        <w:rPr>
          <w:rStyle w:val="A0"/>
          <w:rFonts w:ascii="Arial" w:eastAsia="Calibri" w:hAnsi="Arial" w:cs="Arial"/>
          <w:color w:val="auto"/>
          <w:sz w:val="20"/>
          <w:szCs w:val="20"/>
        </w:rPr>
        <w:t>USB</w:t>
      </w:r>
      <w:proofErr w:type="gramEnd"/>
      <w:r w:rsidRPr="009B18FE">
        <w:rPr>
          <w:rStyle w:val="A0"/>
          <w:rFonts w:ascii="Arial" w:eastAsia="Calibri" w:hAnsi="Arial" w:cs="Arial"/>
          <w:color w:val="auto"/>
          <w:sz w:val="20"/>
          <w:szCs w:val="20"/>
        </w:rPr>
        <w:t xml:space="preserve"> or RJ-45 management port.</w:t>
      </w:r>
    </w:p>
    <w:p w14:paraId="4BAD4B75"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Support File Transfer Protocol (FTP) or Trivial File Transfer Protocol (TFTP) for software and configuration parameter uploads from a remote location.</w:t>
      </w:r>
    </w:p>
    <w:p w14:paraId="5234B3A0"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Port security through controlling access by the users. The capability to generate an alarm and shut down ports when an unauthorized user accesses the network.</w:t>
      </w:r>
    </w:p>
    <w:p w14:paraId="4ADBDF16" w14:textId="2C9965DA"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 xml:space="preserve">Enable remote monitoring (RMON) of the Ethernet agent including statistics, history, alarms, and events, and the ability to be upgraded to switch monitoring (SMON), if necessary. Each MFES unit’s statistics, history, alarms, and events shall also be stored on the unit itself with sufficient storage capacity for a minimum of 24 </w:t>
      </w:r>
      <w:proofErr w:type="spellStart"/>
      <w:r w:rsidRPr="009B18FE">
        <w:rPr>
          <w:rStyle w:val="A0"/>
          <w:rFonts w:ascii="Arial" w:eastAsia="Calibri" w:hAnsi="Arial" w:cs="Arial"/>
          <w:color w:val="auto"/>
          <w:sz w:val="20"/>
          <w:szCs w:val="20"/>
        </w:rPr>
        <w:t>hrs</w:t>
      </w:r>
      <w:proofErr w:type="spellEnd"/>
      <w:r w:rsidRPr="009B18FE">
        <w:rPr>
          <w:rStyle w:val="A0"/>
          <w:rFonts w:ascii="Arial" w:eastAsia="Calibri" w:hAnsi="Arial" w:cs="Arial"/>
          <w:color w:val="auto"/>
          <w:sz w:val="20"/>
          <w:szCs w:val="20"/>
        </w:rPr>
        <w:t xml:space="preserve"> of records.</w:t>
      </w:r>
    </w:p>
    <w:p w14:paraId="700A2049"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Use network time protocol (NTP) or simple network time protocol (SNTP) to provide an accurate and consistent timestamp to all MFES units. The timestamp shall be configurable to any U.S. time zone. The timestamp shall be automatically updated a minimum of once per hour.</w:t>
      </w:r>
    </w:p>
    <w:p w14:paraId="4F8593CB" w14:textId="77777777" w:rsidR="009B18FE" w:rsidRPr="009B18FE" w:rsidRDefault="009B18FE" w:rsidP="009B18FE">
      <w:pPr>
        <w:pStyle w:val="Pa2"/>
        <w:numPr>
          <w:ilvl w:val="0"/>
          <w:numId w:val="62"/>
        </w:numPr>
        <w:spacing w:after="240"/>
        <w:ind w:left="720"/>
        <w:jc w:val="both"/>
        <w:rPr>
          <w:rStyle w:val="A0"/>
          <w:rFonts w:ascii="Arial" w:hAnsi="Arial" w:cs="Arial"/>
          <w:color w:val="auto"/>
          <w:sz w:val="20"/>
          <w:szCs w:val="20"/>
        </w:rPr>
      </w:pPr>
      <w:r w:rsidRPr="009B18FE">
        <w:rPr>
          <w:rStyle w:val="A0"/>
          <w:rFonts w:ascii="Arial" w:eastAsia="Calibri" w:hAnsi="Arial" w:cs="Arial"/>
          <w:color w:val="auto"/>
          <w:sz w:val="20"/>
          <w:szCs w:val="20"/>
        </w:rPr>
        <w:t>Support port mirroring for troubleshooting purposes when combined with a network analyzer.</w:t>
      </w:r>
    </w:p>
    <w:p w14:paraId="5283B593"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Units shall be immediately serviceable or replaceable when defective or damaged.</w:t>
      </w:r>
    </w:p>
    <w:p w14:paraId="21D9B8A6" w14:textId="77777777" w:rsidR="009B18FE" w:rsidRDefault="009B18FE" w:rsidP="009B18FE">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809.03</w:t>
      </w:r>
      <w:proofErr w:type="gramEnd"/>
      <w:r>
        <w:rPr>
          <w:rStyle w:val="A0"/>
          <w:rFonts w:ascii="Arial" w:eastAsia="Calibri" w:hAnsi="Arial" w:cs="Arial"/>
          <w:b/>
          <w:bCs/>
          <w:color w:val="auto"/>
          <w:sz w:val="20"/>
          <w:szCs w:val="20"/>
        </w:rPr>
        <w:t xml:space="preserve"> – </w:t>
      </w:r>
      <w:r w:rsidRPr="009B18FE">
        <w:rPr>
          <w:rStyle w:val="A0"/>
          <w:rFonts w:ascii="Arial" w:eastAsia="Calibri" w:hAnsi="Arial" w:cs="Arial"/>
          <w:b/>
          <w:bCs/>
          <w:color w:val="auto"/>
          <w:sz w:val="20"/>
          <w:szCs w:val="20"/>
        </w:rPr>
        <w:t>Procedures</w:t>
      </w:r>
    </w:p>
    <w:p w14:paraId="388D6F87"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shall be mounted securely inside a field site cabinet, connected to a communication system and shall be fully accessible by field technicians. The MFES shall be resistant to all electromagnetic interference (EMI).</w:t>
      </w:r>
    </w:p>
    <w:p w14:paraId="24FC62DD" w14:textId="46EDD1E0"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Contractor shall furnish only MFES units that can be serviced or replaced immediately when defective. Damaged units must be removed and replaced. The Department will return defective units to the manufacturer for warranty repair or replacement.</w:t>
      </w:r>
    </w:p>
    <w:p w14:paraId="5BBC6BD4" w14:textId="77777777" w:rsidR="009B18FE" w:rsidRPr="009B18FE" w:rsidRDefault="009B18FE" w:rsidP="009B18FE">
      <w:pPr>
        <w:pStyle w:val="Pa2"/>
        <w:numPr>
          <w:ilvl w:val="0"/>
          <w:numId w:val="63"/>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Documentation</w:t>
      </w:r>
    </w:p>
    <w:p w14:paraId="47E440A5" w14:textId="74D91454" w:rsidR="009B18FE" w:rsidRPr="009B18FE" w:rsidRDefault="009B18FE" w:rsidP="002D4456">
      <w:pPr>
        <w:pStyle w:val="Pa2"/>
        <w:spacing w:after="240"/>
        <w:ind w:left="360"/>
        <w:jc w:val="both"/>
        <w:rPr>
          <w:rStyle w:val="A0"/>
          <w:rFonts w:ascii="Arial" w:hAnsi="Arial" w:cs="Arial"/>
          <w:color w:val="auto"/>
          <w:sz w:val="20"/>
          <w:szCs w:val="20"/>
        </w:rPr>
      </w:pPr>
      <w:r w:rsidRPr="002D4456">
        <w:rPr>
          <w:rStyle w:val="A0"/>
          <w:rFonts w:ascii="Arial" w:eastAsia="Calibri" w:hAnsi="Arial" w:cs="Arial"/>
          <w:bCs/>
          <w:color w:val="auto"/>
          <w:sz w:val="20"/>
          <w:szCs w:val="20"/>
        </w:rPr>
        <w:t>Documentation</w:t>
      </w:r>
      <w:r w:rsidRPr="002D4456">
        <w:rPr>
          <w:rStyle w:val="A0"/>
          <w:rFonts w:ascii="Arial" w:eastAsia="Calibri" w:hAnsi="Arial" w:cs="Arial"/>
          <w:color w:val="auto"/>
          <w:sz w:val="20"/>
          <w:szCs w:val="20"/>
        </w:rPr>
        <w:t xml:space="preserve"> </w:t>
      </w:r>
      <w:r w:rsidRPr="009B18FE">
        <w:rPr>
          <w:rStyle w:val="A0"/>
          <w:rFonts w:ascii="Arial" w:eastAsia="Calibri" w:hAnsi="Arial" w:cs="Arial"/>
          <w:color w:val="auto"/>
          <w:sz w:val="20"/>
          <w:szCs w:val="20"/>
        </w:rPr>
        <w:t xml:space="preserve">provided shall be accessible via web browser, and capable of being printed. The documentation shall not be web-based and shall be locally accessible. Documentation shall provide all </w:t>
      </w:r>
      <w:r w:rsidRPr="009B18FE">
        <w:rPr>
          <w:rStyle w:val="A0"/>
          <w:rFonts w:ascii="Arial" w:eastAsia="Calibri" w:hAnsi="Arial" w:cs="Arial"/>
          <w:color w:val="auto"/>
          <w:sz w:val="20"/>
          <w:szCs w:val="20"/>
        </w:rPr>
        <w:lastRenderedPageBreak/>
        <w:t>the information on the Field Ethernet Switch necessary to install, configure, verify the proper functioning, troubleshoot, and replace (if required) the MFES. The documentation shall be in English.</w:t>
      </w:r>
    </w:p>
    <w:p w14:paraId="1A90D56F" w14:textId="77777777" w:rsidR="009B18FE" w:rsidRPr="009B18FE" w:rsidRDefault="009B18FE" w:rsidP="009B18FE">
      <w:pPr>
        <w:pStyle w:val="Pa2"/>
        <w:numPr>
          <w:ilvl w:val="0"/>
          <w:numId w:val="63"/>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Testing</w:t>
      </w:r>
    </w:p>
    <w:p w14:paraId="4158B9F2" w14:textId="4537482F"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All equipment and materials furnished shall be tested and certified by the manufacturer prior to shipment to the delivery site. Documentation shall be provided by the manufacturer to the Contractor, who in turn shall submit it to the Engineer, verifying and certifying compliance with the specifications and demonstrating operational status of the equipment and software. The MFES manufacturer shall use test procedures that demonstrate equipment, software performance, and operation in conformance with the Contract requirements.</w:t>
      </w:r>
    </w:p>
    <w:p w14:paraId="03E262B8"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MFES installed under the Contract shall be subjected to field acceptance tests (FATs), Traffic Operations Center Integration (TOCIT) testing, and 30-day system acceptance testing (SAT). The Contractor shall meet the requirements of the Department’s test plan. The test plan can be found on the Department’s website.</w:t>
      </w:r>
    </w:p>
    <w:p w14:paraId="1EF1CC3E" w14:textId="77777777" w:rsidR="009B18FE" w:rsidRPr="009B18FE" w:rsidRDefault="009B18FE" w:rsidP="009B18FE">
      <w:pPr>
        <w:pStyle w:val="Pa2"/>
        <w:numPr>
          <w:ilvl w:val="0"/>
          <w:numId w:val="63"/>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Training</w:t>
      </w:r>
    </w:p>
    <w:p w14:paraId="3D351E1F" w14:textId="4C23B7A7" w:rsidR="009B18FE" w:rsidRPr="009B18FE" w:rsidRDefault="009B18FE" w:rsidP="009B18FE">
      <w:pPr>
        <w:pStyle w:val="Pa2"/>
        <w:spacing w:after="240"/>
        <w:ind w:left="360"/>
        <w:jc w:val="both"/>
        <w:rPr>
          <w:rStyle w:val="A0"/>
          <w:rFonts w:ascii="Arial" w:hAnsi="Arial" w:cs="Arial"/>
          <w:color w:val="auto"/>
          <w:sz w:val="20"/>
          <w:szCs w:val="20"/>
        </w:rPr>
      </w:pPr>
      <w:r w:rsidRPr="009B18FE">
        <w:rPr>
          <w:rStyle w:val="A0"/>
          <w:rFonts w:ascii="Arial" w:eastAsia="Calibri" w:hAnsi="Arial" w:cs="Arial"/>
          <w:color w:val="auto"/>
          <w:sz w:val="20"/>
          <w:szCs w:val="20"/>
        </w:rPr>
        <w:t xml:space="preserve">Upon completion of the work and at a time approved by the Engineer, the Contractor shall provide training by a qualified instructor to Department personnel in the proper operation and maintenance of the equipment. Department personnel shall receive training comparable to the equipment manufacturer’s factory training for each new type of MFES equipment that has not previously been installed within the jurisdictional VDOT Traffic Operations region. The minimum training shall be one </w:t>
      </w:r>
      <w:proofErr w:type="gramStart"/>
      <w:r w:rsidRPr="009B18FE">
        <w:rPr>
          <w:rStyle w:val="A0"/>
          <w:rFonts w:ascii="Arial" w:eastAsia="Calibri" w:hAnsi="Arial" w:cs="Arial"/>
          <w:color w:val="auto"/>
          <w:sz w:val="20"/>
          <w:szCs w:val="20"/>
        </w:rPr>
        <w:t>2 hour</w:t>
      </w:r>
      <w:proofErr w:type="gramEnd"/>
      <w:r w:rsidRPr="009B18FE">
        <w:rPr>
          <w:rStyle w:val="A0"/>
          <w:rFonts w:ascii="Arial" w:eastAsia="Calibri" w:hAnsi="Arial" w:cs="Arial"/>
          <w:color w:val="auto"/>
          <w:sz w:val="20"/>
          <w:szCs w:val="20"/>
        </w:rPr>
        <w:t xml:space="preserve"> instruction session for device operation and maintenance.</w:t>
      </w:r>
    </w:p>
    <w:p w14:paraId="39D15C8F" w14:textId="77777777" w:rsidR="009B18FE" w:rsidRPr="009B18FE" w:rsidRDefault="009B18FE" w:rsidP="009B18FE">
      <w:pPr>
        <w:pStyle w:val="Pa2"/>
        <w:numPr>
          <w:ilvl w:val="0"/>
          <w:numId w:val="63"/>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Warranty</w:t>
      </w:r>
    </w:p>
    <w:p w14:paraId="2FD8B6DD"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manufacturers of the MFES equipment shall furnish at least a </w:t>
      </w:r>
      <w:proofErr w:type="gramStart"/>
      <w:r w:rsidRPr="009B18FE">
        <w:rPr>
          <w:rStyle w:val="A0"/>
          <w:rFonts w:ascii="Arial" w:eastAsia="Calibri" w:hAnsi="Arial" w:cs="Arial"/>
          <w:color w:val="auto"/>
          <w:sz w:val="20"/>
          <w:szCs w:val="20"/>
        </w:rPr>
        <w:t>5 year</w:t>
      </w:r>
      <w:proofErr w:type="gramEnd"/>
      <w:r w:rsidRPr="009B18FE">
        <w:rPr>
          <w:rStyle w:val="A0"/>
          <w:rFonts w:ascii="Arial" w:eastAsia="Calibri" w:hAnsi="Arial" w:cs="Arial"/>
          <w:color w:val="auto"/>
          <w:sz w:val="20"/>
          <w:szCs w:val="20"/>
        </w:rPr>
        <w:t xml:space="preserve"> warranty that is fully transferable from the Contractor to the Department. If the manufacturers’ warranties noted below are for a longer period, those longer period warranties shall apply.</w:t>
      </w:r>
    </w:p>
    <w:p w14:paraId="27EBF8C1" w14:textId="087A0523"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Contractor shall provide a MFES having a manufacturer’s warranty on furnished equipment and parts to be free from defects in fabrication, assembly, and materials for </w:t>
      </w:r>
      <w:proofErr w:type="spellStart"/>
      <w:r w:rsidRPr="009B18FE">
        <w:rPr>
          <w:rStyle w:val="A0"/>
          <w:rFonts w:ascii="Arial" w:eastAsia="Calibri" w:hAnsi="Arial" w:cs="Arial"/>
          <w:color w:val="auto"/>
          <w:sz w:val="20"/>
          <w:szCs w:val="20"/>
        </w:rPr>
        <w:t>at</w:t>
      </w:r>
      <w:proofErr w:type="spellEnd"/>
      <w:r w:rsidRPr="009B18FE">
        <w:rPr>
          <w:rStyle w:val="A0"/>
          <w:rFonts w:ascii="Arial" w:eastAsia="Calibri" w:hAnsi="Arial" w:cs="Arial"/>
          <w:color w:val="auto"/>
          <w:sz w:val="20"/>
          <w:szCs w:val="20"/>
        </w:rPr>
        <w:t xml:space="preserve"> period of least five (5) years from the date of final acceptance by the Engineer of the work to be performed under the Contract according to Section 108.09. The MFES warranty shall also include technical support for product hardware and its software.</w:t>
      </w:r>
    </w:p>
    <w:p w14:paraId="22B2CDFF"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The Department will return defective units to the manufacturer for warranty repair or replacement.</w:t>
      </w:r>
    </w:p>
    <w:p w14:paraId="409566DC" w14:textId="77777777" w:rsidR="009B18FE" w:rsidRPr="009B18FE" w:rsidRDefault="009B18FE" w:rsidP="009B18FE">
      <w:pPr>
        <w:pStyle w:val="Pa2"/>
        <w:numPr>
          <w:ilvl w:val="0"/>
          <w:numId w:val="63"/>
        </w:numPr>
        <w:spacing w:after="240"/>
        <w:jc w:val="both"/>
        <w:rPr>
          <w:rStyle w:val="A0"/>
          <w:rFonts w:ascii="Arial" w:hAnsi="Arial" w:cs="Arial"/>
          <w:color w:val="auto"/>
          <w:sz w:val="20"/>
          <w:szCs w:val="20"/>
        </w:rPr>
      </w:pPr>
      <w:r w:rsidRPr="009B18FE">
        <w:rPr>
          <w:rStyle w:val="A0"/>
          <w:rFonts w:ascii="Arial" w:eastAsia="Calibri" w:hAnsi="Arial" w:cs="Arial"/>
          <w:b/>
          <w:bCs/>
          <w:color w:val="auto"/>
          <w:sz w:val="20"/>
          <w:szCs w:val="20"/>
        </w:rPr>
        <w:t>Support Agreement</w:t>
      </w:r>
    </w:p>
    <w:p w14:paraId="3E97DABE" w14:textId="77777777"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Clearly identify, in writing, the designated contact person and alternate contact responsible for equipment support and equipment warranty work. Provide full technical support and materials from the Contractor’s vendor for the duration of the warranty period for hardware and software.</w:t>
      </w:r>
    </w:p>
    <w:p w14:paraId="62AF762D" w14:textId="2765D3C5" w:rsidR="009B18FE" w:rsidRDefault="009B18FE" w:rsidP="009B18FE">
      <w:pPr>
        <w:pStyle w:val="Pa2"/>
        <w:spacing w:after="240"/>
        <w:ind w:left="36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 xml:space="preserve">The support shall cover maintenance and software and firmware upgrades including any upgrades available to the </w:t>
      </w:r>
      <w:proofErr w:type="gramStart"/>
      <w:r w:rsidRPr="009B18FE">
        <w:rPr>
          <w:rStyle w:val="A0"/>
          <w:rFonts w:ascii="Arial" w:eastAsia="Calibri" w:hAnsi="Arial" w:cs="Arial"/>
          <w:color w:val="auto"/>
          <w:sz w:val="20"/>
          <w:szCs w:val="20"/>
        </w:rPr>
        <w:t>general public</w:t>
      </w:r>
      <w:proofErr w:type="gramEnd"/>
      <w:r w:rsidRPr="009B18FE">
        <w:rPr>
          <w:rStyle w:val="A0"/>
          <w:rFonts w:ascii="Arial" w:eastAsia="Calibri" w:hAnsi="Arial" w:cs="Arial"/>
          <w:color w:val="auto"/>
          <w:sz w:val="20"/>
          <w:szCs w:val="20"/>
        </w:rPr>
        <w:t xml:space="preserve"> and provide such at no additional cost during the warranty/ support period. Coverage shall also include repair or replacement for any defects in materials, equipment, and workmanship for all system components including all labor, tools, equipment, system components, and other materials and incidentals necessary to perform repairs or replacement. The vendor support shall encompass all system components notwithstanding any manufacturer’s warranties whether written or implied. Software patches and firmware packages are included in the warranty period.</w:t>
      </w:r>
    </w:p>
    <w:p w14:paraId="00557D4F" w14:textId="77777777" w:rsidR="009B18FE" w:rsidRDefault="009B18FE" w:rsidP="009B18FE">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lastRenderedPageBreak/>
        <w:t>809.04</w:t>
      </w:r>
      <w:proofErr w:type="gramEnd"/>
      <w:r>
        <w:rPr>
          <w:rStyle w:val="A0"/>
          <w:rFonts w:ascii="Arial" w:eastAsia="Calibri" w:hAnsi="Arial" w:cs="Arial"/>
          <w:b/>
          <w:bCs/>
          <w:color w:val="auto"/>
          <w:sz w:val="20"/>
          <w:szCs w:val="20"/>
        </w:rPr>
        <w:t xml:space="preserve"> – </w:t>
      </w:r>
      <w:r w:rsidRPr="009B18FE">
        <w:rPr>
          <w:rStyle w:val="A0"/>
          <w:rFonts w:ascii="Arial" w:eastAsia="Calibri" w:hAnsi="Arial" w:cs="Arial"/>
          <w:b/>
          <w:bCs/>
          <w:color w:val="auto"/>
          <w:sz w:val="20"/>
          <w:szCs w:val="20"/>
        </w:rPr>
        <w:t>Measurement and Payment</w:t>
      </w:r>
    </w:p>
    <w:p w14:paraId="6AB4F4D2" w14:textId="4902BBE4"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b/>
          <w:bCs/>
          <w:color w:val="auto"/>
          <w:sz w:val="20"/>
          <w:szCs w:val="20"/>
        </w:rPr>
        <w:t xml:space="preserve">Managed field Ethernet switch (Speed) </w:t>
      </w:r>
      <w:r w:rsidRPr="009B18FE">
        <w:rPr>
          <w:rStyle w:val="A0"/>
          <w:rFonts w:ascii="Arial" w:eastAsia="Calibri" w:hAnsi="Arial" w:cs="Arial"/>
          <w:color w:val="auto"/>
          <w:sz w:val="20"/>
          <w:szCs w:val="20"/>
        </w:rPr>
        <w:t xml:space="preserve">will be measured in units of each and paid for at the contract unit price per each for the speed designated. This price shall include furnishing, installing, integrating, testing, training, cabling, jumper cables, fiber distribution centers, configuration, and manufacturer’s warranty required to complete the work. The Contractor will be paid seventy percent (70%) of the </w:t>
      </w:r>
      <w:r w:rsidR="003C0D66">
        <w:rPr>
          <w:rStyle w:val="A0"/>
          <w:rFonts w:ascii="Arial" w:eastAsia="Calibri" w:hAnsi="Arial" w:cs="Arial"/>
          <w:color w:val="auto"/>
          <w:sz w:val="20"/>
          <w:szCs w:val="20"/>
        </w:rPr>
        <w:t>unit</w:t>
      </w:r>
      <w:r w:rsidRPr="009B18FE">
        <w:rPr>
          <w:rStyle w:val="A0"/>
          <w:rFonts w:ascii="Arial" w:eastAsia="Calibri" w:hAnsi="Arial" w:cs="Arial"/>
          <w:color w:val="auto"/>
          <w:sz w:val="20"/>
          <w:szCs w:val="20"/>
        </w:rPr>
        <w:t xml:space="preserve"> bid price following successful completion of the Field Acceptance Test. The remaining thirty percent (30%) of the </w:t>
      </w:r>
      <w:r w:rsidR="003C0D66">
        <w:rPr>
          <w:rStyle w:val="A0"/>
          <w:rFonts w:ascii="Arial" w:eastAsia="Calibri" w:hAnsi="Arial" w:cs="Arial"/>
          <w:color w:val="auto"/>
          <w:sz w:val="20"/>
          <w:szCs w:val="20"/>
        </w:rPr>
        <w:t>unit</w:t>
      </w:r>
      <w:r w:rsidRPr="009B18FE">
        <w:rPr>
          <w:rStyle w:val="A0"/>
          <w:rFonts w:ascii="Arial" w:eastAsia="Calibri" w:hAnsi="Arial" w:cs="Arial"/>
          <w:color w:val="auto"/>
          <w:sz w:val="20"/>
          <w:szCs w:val="20"/>
        </w:rPr>
        <w:t xml:space="preserve"> bid price will be paid following the successful completion of the 30-day System Acceptance Test.</w:t>
      </w:r>
    </w:p>
    <w:p w14:paraId="3B21142D" w14:textId="182A3CA9"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b/>
          <w:bCs/>
          <w:color w:val="auto"/>
          <w:sz w:val="20"/>
          <w:szCs w:val="20"/>
        </w:rPr>
        <w:t xml:space="preserve">Distribution SFP module (Speed, Type, Haul) </w:t>
      </w:r>
      <w:r w:rsidRPr="009B18FE">
        <w:rPr>
          <w:rStyle w:val="A0"/>
          <w:rFonts w:ascii="Arial" w:eastAsia="Calibri" w:hAnsi="Arial" w:cs="Arial"/>
          <w:color w:val="auto"/>
          <w:sz w:val="20"/>
          <w:szCs w:val="20"/>
        </w:rPr>
        <w:t xml:space="preserve">will be measured in units of each and paid for at the contract unit price per each for the speed, type, and haul designated. This price shall include furnishing, installing, integrating, configuring, and testing of optics module, fiber patch cables, and attenuators required to complete the work. The Contractor will be paid seventy percent (70%) of the </w:t>
      </w:r>
      <w:r w:rsidR="003C0D66">
        <w:rPr>
          <w:rStyle w:val="A0"/>
          <w:rFonts w:ascii="Arial" w:eastAsia="Calibri" w:hAnsi="Arial" w:cs="Arial"/>
          <w:color w:val="auto"/>
          <w:sz w:val="20"/>
          <w:szCs w:val="20"/>
        </w:rPr>
        <w:t>unit</w:t>
      </w:r>
      <w:r w:rsidRPr="009B18FE">
        <w:rPr>
          <w:rStyle w:val="A0"/>
          <w:rFonts w:ascii="Arial" w:eastAsia="Calibri" w:hAnsi="Arial" w:cs="Arial"/>
          <w:color w:val="auto"/>
          <w:sz w:val="20"/>
          <w:szCs w:val="20"/>
        </w:rPr>
        <w:t xml:space="preserve"> bid price following successful completion of the Field Acceptance Test. The remaining thirty percent (30%) of the </w:t>
      </w:r>
      <w:r w:rsidR="003C0D66">
        <w:rPr>
          <w:rStyle w:val="A0"/>
          <w:rFonts w:ascii="Arial" w:eastAsia="Calibri" w:hAnsi="Arial" w:cs="Arial"/>
          <w:color w:val="auto"/>
          <w:sz w:val="20"/>
          <w:szCs w:val="20"/>
        </w:rPr>
        <w:t>unit</w:t>
      </w:r>
      <w:r w:rsidRPr="009B18FE">
        <w:rPr>
          <w:rStyle w:val="A0"/>
          <w:rFonts w:ascii="Arial" w:eastAsia="Calibri" w:hAnsi="Arial" w:cs="Arial"/>
          <w:color w:val="auto"/>
          <w:sz w:val="20"/>
          <w:szCs w:val="20"/>
        </w:rPr>
        <w:t xml:space="preserve"> bid price will be paid following the successful completion of the 30-day System Acceptance Test.</w:t>
      </w:r>
    </w:p>
    <w:p w14:paraId="7F0FDC2F" w14:textId="77777777" w:rsidR="009B18FE" w:rsidRDefault="009B18FE" w:rsidP="009B18FE">
      <w:pPr>
        <w:pStyle w:val="Pa2"/>
        <w:spacing w:after="240"/>
        <w:jc w:val="both"/>
        <w:rPr>
          <w:rStyle w:val="A0"/>
          <w:rFonts w:ascii="Arial" w:eastAsia="Calibri" w:hAnsi="Arial" w:cs="Arial"/>
          <w:color w:val="auto"/>
          <w:sz w:val="20"/>
          <w:szCs w:val="20"/>
        </w:rPr>
      </w:pPr>
      <w:r w:rsidRPr="009B18FE">
        <w:rPr>
          <w:rStyle w:val="A0"/>
          <w:rFonts w:ascii="Arial" w:eastAsia="Calibri" w:hAnsi="Arial" w:cs="Arial"/>
          <w:color w:val="auto"/>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4680"/>
        <w:gridCol w:w="1350"/>
      </w:tblGrid>
      <w:tr w:rsidR="009B18FE" w14:paraId="71120889" w14:textId="77777777" w:rsidTr="0066126E">
        <w:tc>
          <w:tcPr>
            <w:tcW w:w="4680" w:type="dxa"/>
            <w:tcBorders>
              <w:top w:val="single" w:sz="4" w:space="0" w:color="auto"/>
              <w:bottom w:val="single" w:sz="4" w:space="0" w:color="auto"/>
            </w:tcBorders>
            <w:shd w:val="clear" w:color="auto" w:fill="auto"/>
          </w:tcPr>
          <w:p w14:paraId="1E7EEF1D" w14:textId="77777777" w:rsidR="009B18FE" w:rsidRDefault="009B18FE" w:rsidP="009B18FE">
            <w:pPr>
              <w:pStyle w:val="Default"/>
            </w:pPr>
            <w:r w:rsidRPr="0066126E">
              <w:rPr>
                <w:rStyle w:val="A0"/>
                <w:rFonts w:ascii="Arial" w:eastAsia="Calibri" w:hAnsi="Arial" w:cs="Arial"/>
                <w:b/>
                <w:bCs/>
                <w:color w:val="auto"/>
                <w:sz w:val="20"/>
                <w:szCs w:val="20"/>
              </w:rPr>
              <w:t>Pay Item</w:t>
            </w:r>
          </w:p>
        </w:tc>
        <w:tc>
          <w:tcPr>
            <w:tcW w:w="1350" w:type="dxa"/>
            <w:tcBorders>
              <w:top w:val="single" w:sz="4" w:space="0" w:color="auto"/>
              <w:bottom w:val="single" w:sz="4" w:space="0" w:color="auto"/>
            </w:tcBorders>
            <w:shd w:val="clear" w:color="auto" w:fill="auto"/>
          </w:tcPr>
          <w:p w14:paraId="06A7DE91" w14:textId="77777777" w:rsidR="009B18FE" w:rsidRDefault="009B18FE" w:rsidP="009B18FE">
            <w:pPr>
              <w:pStyle w:val="Default"/>
            </w:pPr>
            <w:r w:rsidRPr="0066126E">
              <w:rPr>
                <w:rStyle w:val="A0"/>
                <w:rFonts w:ascii="Arial" w:eastAsia="Calibri" w:hAnsi="Arial" w:cs="Arial"/>
                <w:b/>
                <w:bCs/>
                <w:color w:val="auto"/>
                <w:sz w:val="20"/>
                <w:szCs w:val="20"/>
              </w:rPr>
              <w:t>Pay Unit</w:t>
            </w:r>
          </w:p>
        </w:tc>
      </w:tr>
      <w:tr w:rsidR="009B18FE" w14:paraId="1C3968CE" w14:textId="77777777" w:rsidTr="0066126E">
        <w:tc>
          <w:tcPr>
            <w:tcW w:w="4680" w:type="dxa"/>
            <w:tcBorders>
              <w:top w:val="single" w:sz="4" w:space="0" w:color="auto"/>
            </w:tcBorders>
            <w:shd w:val="clear" w:color="auto" w:fill="auto"/>
          </w:tcPr>
          <w:p w14:paraId="5BDE61E2" w14:textId="77777777" w:rsidR="009B18FE" w:rsidRDefault="009B18FE" w:rsidP="009B18FE">
            <w:pPr>
              <w:pStyle w:val="Default"/>
            </w:pPr>
            <w:r w:rsidRPr="0066126E">
              <w:rPr>
                <w:rStyle w:val="A0"/>
                <w:rFonts w:ascii="Arial" w:eastAsia="Calibri" w:hAnsi="Arial" w:cs="Arial"/>
                <w:color w:val="auto"/>
                <w:sz w:val="20"/>
                <w:szCs w:val="20"/>
              </w:rPr>
              <w:t>Managed field Ethernet switch (Speed)</w:t>
            </w:r>
          </w:p>
        </w:tc>
        <w:tc>
          <w:tcPr>
            <w:tcW w:w="1350" w:type="dxa"/>
            <w:tcBorders>
              <w:top w:val="single" w:sz="4" w:space="0" w:color="auto"/>
            </w:tcBorders>
            <w:shd w:val="clear" w:color="auto" w:fill="auto"/>
          </w:tcPr>
          <w:p w14:paraId="7D5E0D83" w14:textId="77777777" w:rsidR="009B18FE" w:rsidRDefault="009B18FE" w:rsidP="009B18FE">
            <w:pPr>
              <w:pStyle w:val="Default"/>
            </w:pPr>
            <w:r w:rsidRPr="0066126E">
              <w:rPr>
                <w:rStyle w:val="A0"/>
                <w:rFonts w:ascii="Arial" w:eastAsia="Calibri" w:hAnsi="Arial" w:cs="Arial"/>
                <w:color w:val="auto"/>
                <w:sz w:val="20"/>
                <w:szCs w:val="20"/>
              </w:rPr>
              <w:t>Each</w:t>
            </w:r>
          </w:p>
        </w:tc>
      </w:tr>
      <w:tr w:rsidR="009B18FE" w14:paraId="744A2F7B" w14:textId="77777777" w:rsidTr="0066126E">
        <w:tc>
          <w:tcPr>
            <w:tcW w:w="4680" w:type="dxa"/>
            <w:shd w:val="clear" w:color="auto" w:fill="auto"/>
          </w:tcPr>
          <w:p w14:paraId="6176773B" w14:textId="77777777" w:rsidR="009B18FE" w:rsidRDefault="009B18FE" w:rsidP="009B18FE">
            <w:pPr>
              <w:pStyle w:val="Default"/>
            </w:pPr>
            <w:r w:rsidRPr="0066126E">
              <w:rPr>
                <w:rStyle w:val="A0"/>
                <w:rFonts w:ascii="Arial" w:eastAsia="Calibri" w:hAnsi="Arial" w:cs="Arial"/>
                <w:color w:val="auto"/>
                <w:sz w:val="20"/>
                <w:szCs w:val="20"/>
              </w:rPr>
              <w:t>Distribution SFP module (Speed, Type, and Haul)</w:t>
            </w:r>
          </w:p>
        </w:tc>
        <w:tc>
          <w:tcPr>
            <w:tcW w:w="1350" w:type="dxa"/>
            <w:shd w:val="clear" w:color="auto" w:fill="auto"/>
          </w:tcPr>
          <w:p w14:paraId="18C90ED1" w14:textId="77777777" w:rsidR="009B18FE" w:rsidRDefault="009B18FE" w:rsidP="009B18FE">
            <w:pPr>
              <w:pStyle w:val="Default"/>
            </w:pPr>
            <w:r w:rsidRPr="0066126E">
              <w:rPr>
                <w:rStyle w:val="A0"/>
                <w:rFonts w:ascii="Arial" w:eastAsia="Calibri" w:hAnsi="Arial" w:cs="Arial"/>
                <w:color w:val="auto"/>
                <w:sz w:val="20"/>
                <w:szCs w:val="20"/>
              </w:rPr>
              <w:t>Each</w:t>
            </w:r>
          </w:p>
        </w:tc>
      </w:tr>
    </w:tbl>
    <w:p w14:paraId="5D0C6D6E" w14:textId="77777777" w:rsidR="00363DF4" w:rsidRPr="009B18FE" w:rsidRDefault="00363DF4" w:rsidP="009B18FE">
      <w:pPr>
        <w:pStyle w:val="Default"/>
        <w:rPr>
          <w:rFonts w:ascii="Arial" w:hAnsi="Arial" w:cs="Arial"/>
          <w:sz w:val="20"/>
          <w:szCs w:val="20"/>
        </w:rPr>
      </w:pPr>
    </w:p>
    <w:sectPr w:rsidR="00363DF4" w:rsidRPr="009B18FE" w:rsidSect="001B0EDA">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B74B6" w14:textId="77777777" w:rsidR="00200FF6" w:rsidRDefault="00200FF6" w:rsidP="00905C2B">
      <w:r>
        <w:separator/>
      </w:r>
    </w:p>
  </w:endnote>
  <w:endnote w:type="continuationSeparator" w:id="0">
    <w:p w14:paraId="0B895E2F" w14:textId="77777777" w:rsidR="00200FF6" w:rsidRDefault="00200FF6" w:rsidP="00905C2B">
      <w:r>
        <w:continuationSeparator/>
      </w:r>
    </w:p>
  </w:endnote>
  <w:endnote w:type="continuationNotice" w:id="1">
    <w:p w14:paraId="7BB71BE6" w14:textId="77777777" w:rsidR="00200FF6" w:rsidRDefault="00200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E2F50" w14:textId="77777777" w:rsidR="002D4456" w:rsidRDefault="002D4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24166" w14:textId="77777777" w:rsidR="00200FF6" w:rsidRDefault="00200FF6" w:rsidP="00905C2B">
      <w:r>
        <w:separator/>
      </w:r>
    </w:p>
  </w:footnote>
  <w:footnote w:type="continuationSeparator" w:id="0">
    <w:p w14:paraId="3B9F19FB" w14:textId="77777777" w:rsidR="00200FF6" w:rsidRDefault="00200FF6" w:rsidP="00905C2B">
      <w:r>
        <w:continuationSeparator/>
      </w:r>
    </w:p>
  </w:footnote>
  <w:footnote w:type="continuationNotice" w:id="1">
    <w:p w14:paraId="6807A15B" w14:textId="77777777" w:rsidR="00200FF6" w:rsidRDefault="00200F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9C4C0" w14:textId="77777777" w:rsidR="002D4456" w:rsidRDefault="002D4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08CCD0F6"/>
    <w:lvl w:ilvl="0" w:tplc="1E02BDE4">
      <w:start w:val="1"/>
      <w:numFmt w:val="decimal"/>
      <w:pStyle w:val="Heading1Mod"/>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678CD"/>
    <w:multiLevelType w:val="hybridMultilevel"/>
    <w:tmpl w:val="022CB512"/>
    <w:lvl w:ilvl="0" w:tplc="68F85988">
      <w:start w:val="1"/>
      <w:numFmt w:val="lowerLetter"/>
      <w:lvlText w:val="(%1)"/>
      <w:lvlJc w:val="left"/>
      <w:pPr>
        <w:ind w:left="810" w:hanging="360"/>
      </w:pPr>
      <w:rPr>
        <w:rFonts w:ascii="Arial" w:hAnsi="Arial"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E35DF"/>
    <w:multiLevelType w:val="hybridMultilevel"/>
    <w:tmpl w:val="C05AC6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271E17"/>
    <w:multiLevelType w:val="hybridMultilevel"/>
    <w:tmpl w:val="B6D486EA"/>
    <w:lvl w:ilvl="0" w:tplc="7E10CFCC">
      <w:start w:val="1"/>
      <w:numFmt w:val="decimalZero"/>
      <w:pStyle w:val="Heading2"/>
      <w:lvlText w:val="1.%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760"/>
        </w:tabs>
        <w:ind w:left="2760" w:hanging="360"/>
      </w:pPr>
      <w:rPr>
        <w:rFonts w:ascii="Symbol" w:hAnsi="Symbol" w:hint="default"/>
      </w:r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4" w15:restartNumberingAfterBreak="0">
    <w:nsid w:val="18B75D7E"/>
    <w:multiLevelType w:val="hybridMultilevel"/>
    <w:tmpl w:val="EF3692F2"/>
    <w:lvl w:ilvl="0" w:tplc="199A7E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66155E"/>
    <w:multiLevelType w:val="hybridMultilevel"/>
    <w:tmpl w:val="3FBEDD2C"/>
    <w:lvl w:ilvl="0" w:tplc="84483708">
      <w:start w:val="1"/>
      <w:numFmt w:val="lowerLetter"/>
      <w:pStyle w:val="BodyTextMod2"/>
      <w:lvlText w:val="(%1)"/>
      <w:lvlJc w:val="left"/>
      <w:pPr>
        <w:tabs>
          <w:tab w:val="num" w:pos="2040"/>
        </w:tabs>
        <w:ind w:left="204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6" w15:restartNumberingAfterBreak="0">
    <w:nsid w:val="1B140B8C"/>
    <w:multiLevelType w:val="hybridMultilevel"/>
    <w:tmpl w:val="3A400D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D01080"/>
    <w:multiLevelType w:val="hybridMultilevel"/>
    <w:tmpl w:val="5F3CDF8A"/>
    <w:lvl w:ilvl="0" w:tplc="199A7E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1444F1"/>
    <w:multiLevelType w:val="hybridMultilevel"/>
    <w:tmpl w:val="3E2EFE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3901F7"/>
    <w:multiLevelType w:val="hybridMultilevel"/>
    <w:tmpl w:val="D118FA9A"/>
    <w:lvl w:ilvl="0" w:tplc="18B65ACC">
      <w:start w:val="1"/>
      <w:numFmt w:val="lowerLetter"/>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66657"/>
    <w:multiLevelType w:val="hybridMultilevel"/>
    <w:tmpl w:val="2DFC9250"/>
    <w:lvl w:ilvl="0" w:tplc="028C253E">
      <w:start w:val="1"/>
      <w:numFmt w:val="upperLetter"/>
      <w:lvlText w:val="%1."/>
      <w:lvlJc w:val="left"/>
      <w:pPr>
        <w:ind w:left="171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2494887"/>
    <w:multiLevelType w:val="hybridMultilevel"/>
    <w:tmpl w:val="A468B2D8"/>
    <w:lvl w:ilvl="0" w:tplc="80828A56">
      <w:start w:val="1"/>
      <w:numFmt w:val="lowerLetter"/>
      <w:pStyle w:val="Heading4Mod"/>
      <w:lvlText w:val="%1."/>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2BB7205"/>
    <w:multiLevelType w:val="hybridMultilevel"/>
    <w:tmpl w:val="FF286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D7C5EDE"/>
    <w:multiLevelType w:val="hybridMultilevel"/>
    <w:tmpl w:val="68A84C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906314"/>
    <w:multiLevelType w:val="hybridMultilevel"/>
    <w:tmpl w:val="6A1AEF96"/>
    <w:lvl w:ilvl="0" w:tplc="18B65ACC">
      <w:start w:val="1"/>
      <w:numFmt w:val="lowerLetter"/>
      <w:lvlText w:val="(%1)"/>
      <w:lvlJc w:val="left"/>
      <w:pPr>
        <w:ind w:left="1224" w:hanging="50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EE60ADA"/>
    <w:multiLevelType w:val="hybridMultilevel"/>
    <w:tmpl w:val="05E6B712"/>
    <w:lvl w:ilvl="0" w:tplc="199A7E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1465D"/>
    <w:multiLevelType w:val="hybridMultilevel"/>
    <w:tmpl w:val="60B095AA"/>
    <w:lvl w:ilvl="0" w:tplc="FBE40D3C">
      <w:start w:val="1"/>
      <w:numFmt w:val="decimalZero"/>
      <w:lvlText w:val="70X.%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9209B"/>
    <w:multiLevelType w:val="hybridMultilevel"/>
    <w:tmpl w:val="ED3CB6FC"/>
    <w:lvl w:ilvl="0" w:tplc="6584D140">
      <w:start w:val="1"/>
      <w:numFmt w:val="lowerLetter"/>
      <w:pStyle w:val="Heading2Mod"/>
      <w:lvlText w:val="(%1)"/>
      <w:lvlJc w:val="left"/>
      <w:pPr>
        <w:ind w:left="171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5CBF57E8"/>
    <w:multiLevelType w:val="hybridMultilevel"/>
    <w:tmpl w:val="E06E5BA4"/>
    <w:lvl w:ilvl="0" w:tplc="63D8E716">
      <w:start w:val="1"/>
      <w:numFmt w:val="decimalZero"/>
      <w:lvlText w:val="708.%1"/>
      <w:lvlJc w:val="left"/>
      <w:pPr>
        <w:ind w:left="1155" w:hanging="360"/>
      </w:pPr>
      <w:rPr>
        <w:rFonts w:hint="default"/>
      </w:rPr>
    </w:lvl>
    <w:lvl w:ilvl="1" w:tplc="2A2664FA">
      <w:start w:val="1"/>
      <w:numFmt w:val="upperLetter"/>
      <w:lvlText w:val="%2."/>
      <w:lvlJc w:val="left"/>
      <w:pPr>
        <w:ind w:left="2235" w:hanging="720"/>
      </w:pPr>
      <w:rPr>
        <w:rFonts w:hint="default"/>
      </w:r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9" w15:restartNumberingAfterBreak="0">
    <w:nsid w:val="603054E8"/>
    <w:multiLevelType w:val="multilevel"/>
    <w:tmpl w:val="4D841CD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62D96FD5"/>
    <w:multiLevelType w:val="hybridMultilevel"/>
    <w:tmpl w:val="FC54C546"/>
    <w:lvl w:ilvl="0" w:tplc="9D8A677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9C666B"/>
    <w:multiLevelType w:val="hybridMultilevel"/>
    <w:tmpl w:val="8A02FF64"/>
    <w:lvl w:ilvl="0" w:tplc="4522AB30">
      <w:start w:val="1"/>
      <w:numFmt w:val="upperRoman"/>
      <w:pStyle w:val="Heading3Mod"/>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12749"/>
    <w:multiLevelType w:val="multilevel"/>
    <w:tmpl w:val="4D841CD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7E583798"/>
    <w:multiLevelType w:val="hybridMultilevel"/>
    <w:tmpl w:val="5B0AF4E2"/>
    <w:lvl w:ilvl="0" w:tplc="FBE40D3C">
      <w:start w:val="1"/>
      <w:numFmt w:val="decimalZero"/>
      <w:lvlText w:val="70X.%1"/>
      <w:lvlJc w:val="left"/>
      <w:pPr>
        <w:tabs>
          <w:tab w:val="num" w:pos="2040"/>
        </w:tabs>
        <w:ind w:left="2040" w:hanging="360"/>
      </w:pPr>
      <w:rPr>
        <w:rFonts w:hint="default"/>
      </w:rPr>
    </w:lvl>
    <w:lvl w:ilvl="1" w:tplc="DC426FEC">
      <w:start w:val="1"/>
      <w:numFmt w:val="decimal"/>
      <w:lvlText w:val="%2."/>
      <w:lvlJc w:val="left"/>
      <w:pPr>
        <w:ind w:left="2880" w:hanging="480"/>
      </w:pPr>
      <w:rPr>
        <w:rFonts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num w:numId="1">
    <w:abstractNumId w:val="3"/>
  </w:num>
  <w:num w:numId="2">
    <w:abstractNumId w:val="18"/>
  </w:num>
  <w:num w:numId="3">
    <w:abstractNumId w:val="0"/>
  </w:num>
  <w:num w:numId="4">
    <w:abstractNumId w:val="10"/>
  </w:num>
  <w:num w:numId="5">
    <w:abstractNumId w:val="5"/>
  </w:num>
  <w:num w:numId="6">
    <w:abstractNumId w:val="21"/>
  </w:num>
  <w:num w:numId="7">
    <w:abstractNumId w:val="11"/>
  </w:num>
  <w:num w:numId="8">
    <w:abstractNumId w:val="11"/>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21"/>
    <w:lvlOverride w:ilvl="0">
      <w:startOverride w:val="1"/>
    </w:lvlOverride>
  </w:num>
  <w:num w:numId="15">
    <w:abstractNumId w:val="10"/>
    <w:lvlOverride w:ilvl="0">
      <w:startOverride w:val="1"/>
    </w:lvlOverride>
  </w:num>
  <w:num w:numId="16">
    <w:abstractNumId w:val="0"/>
    <w:lvlOverride w:ilvl="0">
      <w:startOverride w:val="1"/>
    </w:lvlOverride>
  </w:num>
  <w:num w:numId="17">
    <w:abstractNumId w:val="10"/>
    <w:lvlOverride w:ilvl="0">
      <w:startOverride w:val="1"/>
    </w:lvlOverride>
  </w:num>
  <w:num w:numId="18">
    <w:abstractNumId w:val="10"/>
    <w:lvlOverride w:ilvl="0">
      <w:startOverride w:val="2"/>
    </w:lvlOverride>
  </w:num>
  <w:num w:numId="19">
    <w:abstractNumId w:val="21"/>
    <w:lvlOverride w:ilvl="0">
      <w:startOverride w:val="1"/>
    </w:lvlOverride>
  </w:num>
  <w:num w:numId="20">
    <w:abstractNumId w:val="21"/>
    <w:lvlOverride w:ilvl="0">
      <w:startOverride w:val="1"/>
    </w:lvlOverride>
  </w:num>
  <w:num w:numId="21">
    <w:abstractNumId w:val="21"/>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6"/>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6"/>
  </w:num>
  <w:num w:numId="39">
    <w:abstractNumId w:val="17"/>
  </w:num>
  <w:num w:numId="40">
    <w:abstractNumId w:val="17"/>
  </w:num>
  <w:num w:numId="41">
    <w:abstractNumId w:val="13"/>
  </w:num>
  <w:num w:numId="42">
    <w:abstractNumId w:val="8"/>
  </w:num>
  <w:num w:numId="43">
    <w:abstractNumId w:val="1"/>
  </w:num>
  <w:num w:numId="44">
    <w:abstractNumId w:val="17"/>
  </w:num>
  <w:num w:numId="45">
    <w:abstractNumId w:val="5"/>
    <w:lvlOverride w:ilvl="0">
      <w:startOverride w:val="1"/>
    </w:lvlOverride>
  </w:num>
  <w:num w:numId="46">
    <w:abstractNumId w:val="5"/>
    <w:lvlOverride w:ilvl="0">
      <w:startOverride w:val="1"/>
    </w:lvlOverride>
  </w:num>
  <w:num w:numId="47">
    <w:abstractNumId w:val="5"/>
  </w:num>
  <w:num w:numId="48">
    <w:abstractNumId w:val="5"/>
    <w:lvlOverride w:ilvl="0">
      <w:startOverride w:val="1"/>
    </w:lvlOverride>
  </w:num>
  <w:num w:numId="49">
    <w:abstractNumId w:val="5"/>
  </w:num>
  <w:num w:numId="50">
    <w:abstractNumId w:val="5"/>
  </w:num>
  <w:num w:numId="51">
    <w:abstractNumId w:val="5"/>
  </w:num>
  <w:num w:numId="52">
    <w:abstractNumId w:val="17"/>
    <w:lvlOverride w:ilvl="0">
      <w:startOverride w:val="1"/>
    </w:lvlOverride>
  </w:num>
  <w:num w:numId="53">
    <w:abstractNumId w:val="0"/>
    <w:lvlOverride w:ilvl="0">
      <w:startOverride w:val="1"/>
    </w:lvlOverride>
  </w:num>
  <w:num w:numId="54">
    <w:abstractNumId w:val="20"/>
  </w:num>
  <w:num w:numId="55">
    <w:abstractNumId w:val="9"/>
  </w:num>
  <w:num w:numId="56">
    <w:abstractNumId w:val="14"/>
  </w:num>
  <w:num w:numId="57">
    <w:abstractNumId w:val="7"/>
  </w:num>
  <w:num w:numId="58">
    <w:abstractNumId w:val="15"/>
  </w:num>
  <w:num w:numId="59">
    <w:abstractNumId w:val="4"/>
  </w:num>
  <w:num w:numId="60">
    <w:abstractNumId w:val="22"/>
  </w:num>
  <w:num w:numId="61">
    <w:abstractNumId w:val="2"/>
  </w:num>
  <w:num w:numId="62">
    <w:abstractNumId w:val="12"/>
  </w:num>
  <w:num w:numId="6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432"/>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EDA"/>
    <w:rsid w:val="00000257"/>
    <w:rsid w:val="00000D8E"/>
    <w:rsid w:val="00003177"/>
    <w:rsid w:val="00005D37"/>
    <w:rsid w:val="00007FCC"/>
    <w:rsid w:val="00011644"/>
    <w:rsid w:val="000201CD"/>
    <w:rsid w:val="0002449F"/>
    <w:rsid w:val="0002474C"/>
    <w:rsid w:val="00025EF2"/>
    <w:rsid w:val="00030231"/>
    <w:rsid w:val="00043937"/>
    <w:rsid w:val="00044E02"/>
    <w:rsid w:val="00047545"/>
    <w:rsid w:val="00047C0B"/>
    <w:rsid w:val="000533D4"/>
    <w:rsid w:val="00055FDE"/>
    <w:rsid w:val="00064A9A"/>
    <w:rsid w:val="00067826"/>
    <w:rsid w:val="00071952"/>
    <w:rsid w:val="000722CE"/>
    <w:rsid w:val="0007588D"/>
    <w:rsid w:val="000768B7"/>
    <w:rsid w:val="00077368"/>
    <w:rsid w:val="000827A0"/>
    <w:rsid w:val="000843B4"/>
    <w:rsid w:val="00084735"/>
    <w:rsid w:val="000849E1"/>
    <w:rsid w:val="0008744D"/>
    <w:rsid w:val="00087DFD"/>
    <w:rsid w:val="000918FB"/>
    <w:rsid w:val="00092F3B"/>
    <w:rsid w:val="00096249"/>
    <w:rsid w:val="00096493"/>
    <w:rsid w:val="000971DE"/>
    <w:rsid w:val="000A0D78"/>
    <w:rsid w:val="000A1C30"/>
    <w:rsid w:val="000B1212"/>
    <w:rsid w:val="000B1AAE"/>
    <w:rsid w:val="000B21F7"/>
    <w:rsid w:val="000C4EAB"/>
    <w:rsid w:val="000C592F"/>
    <w:rsid w:val="000C7CE9"/>
    <w:rsid w:val="000D013E"/>
    <w:rsid w:val="000D2478"/>
    <w:rsid w:val="000D296E"/>
    <w:rsid w:val="000D5B41"/>
    <w:rsid w:val="000E03C6"/>
    <w:rsid w:val="000E18F1"/>
    <w:rsid w:val="000E2AAE"/>
    <w:rsid w:val="000E49EF"/>
    <w:rsid w:val="000E50F2"/>
    <w:rsid w:val="000F0DD3"/>
    <w:rsid w:val="000F208B"/>
    <w:rsid w:val="000F38BD"/>
    <w:rsid w:val="000F3AF7"/>
    <w:rsid w:val="000F40A4"/>
    <w:rsid w:val="00100640"/>
    <w:rsid w:val="00101039"/>
    <w:rsid w:val="00107298"/>
    <w:rsid w:val="00113E69"/>
    <w:rsid w:val="00115556"/>
    <w:rsid w:val="0012078A"/>
    <w:rsid w:val="00120EB6"/>
    <w:rsid w:val="00121A1C"/>
    <w:rsid w:val="00121C84"/>
    <w:rsid w:val="00122780"/>
    <w:rsid w:val="00122C34"/>
    <w:rsid w:val="0012340A"/>
    <w:rsid w:val="00125F83"/>
    <w:rsid w:val="001265B8"/>
    <w:rsid w:val="00131A6A"/>
    <w:rsid w:val="00131C06"/>
    <w:rsid w:val="001439F1"/>
    <w:rsid w:val="0014575E"/>
    <w:rsid w:val="00150779"/>
    <w:rsid w:val="001515FA"/>
    <w:rsid w:val="00154D88"/>
    <w:rsid w:val="00164535"/>
    <w:rsid w:val="00164AA4"/>
    <w:rsid w:val="001678DF"/>
    <w:rsid w:val="00170038"/>
    <w:rsid w:val="001751CB"/>
    <w:rsid w:val="00175F9E"/>
    <w:rsid w:val="001800E1"/>
    <w:rsid w:val="00180F46"/>
    <w:rsid w:val="00183EBC"/>
    <w:rsid w:val="00184A45"/>
    <w:rsid w:val="001866DC"/>
    <w:rsid w:val="00190FA5"/>
    <w:rsid w:val="00192A81"/>
    <w:rsid w:val="00193EE1"/>
    <w:rsid w:val="00193F39"/>
    <w:rsid w:val="001959ED"/>
    <w:rsid w:val="00197FC9"/>
    <w:rsid w:val="001A03D2"/>
    <w:rsid w:val="001A17C9"/>
    <w:rsid w:val="001A47ED"/>
    <w:rsid w:val="001B0EDA"/>
    <w:rsid w:val="001B3F4C"/>
    <w:rsid w:val="001B4573"/>
    <w:rsid w:val="001B54B6"/>
    <w:rsid w:val="001B68D7"/>
    <w:rsid w:val="001B7B41"/>
    <w:rsid w:val="001C1C05"/>
    <w:rsid w:val="001C5231"/>
    <w:rsid w:val="001C71F7"/>
    <w:rsid w:val="001D232F"/>
    <w:rsid w:val="001D247C"/>
    <w:rsid w:val="001D31A7"/>
    <w:rsid w:val="001D5195"/>
    <w:rsid w:val="001D59A7"/>
    <w:rsid w:val="001D5ADD"/>
    <w:rsid w:val="001D611C"/>
    <w:rsid w:val="001E6363"/>
    <w:rsid w:val="001E6AA8"/>
    <w:rsid w:val="001E711F"/>
    <w:rsid w:val="001F2927"/>
    <w:rsid w:val="001F3810"/>
    <w:rsid w:val="001F54E0"/>
    <w:rsid w:val="001F5DBE"/>
    <w:rsid w:val="001F6FB4"/>
    <w:rsid w:val="00200554"/>
    <w:rsid w:val="00200CF2"/>
    <w:rsid w:val="00200FF6"/>
    <w:rsid w:val="002053FB"/>
    <w:rsid w:val="0020662E"/>
    <w:rsid w:val="002103FA"/>
    <w:rsid w:val="002114DD"/>
    <w:rsid w:val="002123CC"/>
    <w:rsid w:val="00216206"/>
    <w:rsid w:val="00221FCF"/>
    <w:rsid w:val="00225A56"/>
    <w:rsid w:val="00225EB0"/>
    <w:rsid w:val="002318A4"/>
    <w:rsid w:val="00233D9A"/>
    <w:rsid w:val="00234A18"/>
    <w:rsid w:val="00240247"/>
    <w:rsid w:val="00241DBF"/>
    <w:rsid w:val="00241E5E"/>
    <w:rsid w:val="0024712A"/>
    <w:rsid w:val="00250D5D"/>
    <w:rsid w:val="00260FE0"/>
    <w:rsid w:val="00261777"/>
    <w:rsid w:val="002647F0"/>
    <w:rsid w:val="00274026"/>
    <w:rsid w:val="002742BD"/>
    <w:rsid w:val="0027715E"/>
    <w:rsid w:val="0028188A"/>
    <w:rsid w:val="00290D80"/>
    <w:rsid w:val="002953FF"/>
    <w:rsid w:val="002A1664"/>
    <w:rsid w:val="002B1C13"/>
    <w:rsid w:val="002B29E5"/>
    <w:rsid w:val="002C17FF"/>
    <w:rsid w:val="002C4CAD"/>
    <w:rsid w:val="002C69BE"/>
    <w:rsid w:val="002D04C4"/>
    <w:rsid w:val="002D15CE"/>
    <w:rsid w:val="002D2229"/>
    <w:rsid w:val="002D4456"/>
    <w:rsid w:val="002D6715"/>
    <w:rsid w:val="002E38B0"/>
    <w:rsid w:val="002E4C03"/>
    <w:rsid w:val="002E544F"/>
    <w:rsid w:val="002F05B3"/>
    <w:rsid w:val="002F6BFA"/>
    <w:rsid w:val="003039FB"/>
    <w:rsid w:val="00303A0D"/>
    <w:rsid w:val="0030455C"/>
    <w:rsid w:val="00305622"/>
    <w:rsid w:val="0030580E"/>
    <w:rsid w:val="003109FD"/>
    <w:rsid w:val="0031338F"/>
    <w:rsid w:val="003151C7"/>
    <w:rsid w:val="00317D6A"/>
    <w:rsid w:val="003236F7"/>
    <w:rsid w:val="003239CE"/>
    <w:rsid w:val="0032406D"/>
    <w:rsid w:val="003260AF"/>
    <w:rsid w:val="00326AFE"/>
    <w:rsid w:val="00327591"/>
    <w:rsid w:val="00330CCF"/>
    <w:rsid w:val="00331498"/>
    <w:rsid w:val="003332D2"/>
    <w:rsid w:val="00337AED"/>
    <w:rsid w:val="0034386B"/>
    <w:rsid w:val="00345B07"/>
    <w:rsid w:val="00346193"/>
    <w:rsid w:val="00350A67"/>
    <w:rsid w:val="00351306"/>
    <w:rsid w:val="00354057"/>
    <w:rsid w:val="00354B90"/>
    <w:rsid w:val="00360868"/>
    <w:rsid w:val="00361875"/>
    <w:rsid w:val="00363720"/>
    <w:rsid w:val="00363DF4"/>
    <w:rsid w:val="00367109"/>
    <w:rsid w:val="0036717A"/>
    <w:rsid w:val="00372B1D"/>
    <w:rsid w:val="00377E07"/>
    <w:rsid w:val="00377E43"/>
    <w:rsid w:val="00381812"/>
    <w:rsid w:val="00382059"/>
    <w:rsid w:val="00385A1F"/>
    <w:rsid w:val="00385F23"/>
    <w:rsid w:val="00387AB0"/>
    <w:rsid w:val="00387D60"/>
    <w:rsid w:val="00390B5E"/>
    <w:rsid w:val="00397A42"/>
    <w:rsid w:val="003A120B"/>
    <w:rsid w:val="003A1A1A"/>
    <w:rsid w:val="003A2A11"/>
    <w:rsid w:val="003A36BB"/>
    <w:rsid w:val="003A459C"/>
    <w:rsid w:val="003A4B15"/>
    <w:rsid w:val="003B2E7D"/>
    <w:rsid w:val="003B4D37"/>
    <w:rsid w:val="003B5106"/>
    <w:rsid w:val="003C0D66"/>
    <w:rsid w:val="003C37F6"/>
    <w:rsid w:val="003C3EB7"/>
    <w:rsid w:val="003C52C5"/>
    <w:rsid w:val="003C6A6C"/>
    <w:rsid w:val="003D01DB"/>
    <w:rsid w:val="003D25CB"/>
    <w:rsid w:val="003D2A4D"/>
    <w:rsid w:val="003D314A"/>
    <w:rsid w:val="003D4B9D"/>
    <w:rsid w:val="003D4E6E"/>
    <w:rsid w:val="003D59A9"/>
    <w:rsid w:val="003D60DC"/>
    <w:rsid w:val="003D77D0"/>
    <w:rsid w:val="003D79D9"/>
    <w:rsid w:val="003E28FA"/>
    <w:rsid w:val="003E32B8"/>
    <w:rsid w:val="003E420A"/>
    <w:rsid w:val="003E52D9"/>
    <w:rsid w:val="003F002A"/>
    <w:rsid w:val="003F144E"/>
    <w:rsid w:val="003F2DFD"/>
    <w:rsid w:val="003F3329"/>
    <w:rsid w:val="003F4AA9"/>
    <w:rsid w:val="003F5349"/>
    <w:rsid w:val="003F6F1D"/>
    <w:rsid w:val="00400807"/>
    <w:rsid w:val="0040166A"/>
    <w:rsid w:val="0040209A"/>
    <w:rsid w:val="004028D3"/>
    <w:rsid w:val="00405AC3"/>
    <w:rsid w:val="00405F4D"/>
    <w:rsid w:val="00412208"/>
    <w:rsid w:val="00412D9F"/>
    <w:rsid w:val="00414340"/>
    <w:rsid w:val="00414BD0"/>
    <w:rsid w:val="00421B3B"/>
    <w:rsid w:val="0042336B"/>
    <w:rsid w:val="00423F92"/>
    <w:rsid w:val="00424B9E"/>
    <w:rsid w:val="0042521E"/>
    <w:rsid w:val="00426668"/>
    <w:rsid w:val="00426C67"/>
    <w:rsid w:val="00431777"/>
    <w:rsid w:val="0043182C"/>
    <w:rsid w:val="00432A52"/>
    <w:rsid w:val="00435FF4"/>
    <w:rsid w:val="00437F37"/>
    <w:rsid w:val="00440FBE"/>
    <w:rsid w:val="004430A6"/>
    <w:rsid w:val="004472CB"/>
    <w:rsid w:val="00453C4B"/>
    <w:rsid w:val="00464148"/>
    <w:rsid w:val="004666D3"/>
    <w:rsid w:val="004668D1"/>
    <w:rsid w:val="0046750B"/>
    <w:rsid w:val="00467583"/>
    <w:rsid w:val="00471773"/>
    <w:rsid w:val="00472BC5"/>
    <w:rsid w:val="00476469"/>
    <w:rsid w:val="00477E50"/>
    <w:rsid w:val="00480598"/>
    <w:rsid w:val="00480AB3"/>
    <w:rsid w:val="00481578"/>
    <w:rsid w:val="00482F8D"/>
    <w:rsid w:val="004842F4"/>
    <w:rsid w:val="00485AB6"/>
    <w:rsid w:val="004914D5"/>
    <w:rsid w:val="0049485D"/>
    <w:rsid w:val="00494E4F"/>
    <w:rsid w:val="00495BB2"/>
    <w:rsid w:val="00497925"/>
    <w:rsid w:val="00497ECB"/>
    <w:rsid w:val="004A02FE"/>
    <w:rsid w:val="004A078B"/>
    <w:rsid w:val="004A0D2F"/>
    <w:rsid w:val="004A5967"/>
    <w:rsid w:val="004B2069"/>
    <w:rsid w:val="004C3C4B"/>
    <w:rsid w:val="004D0874"/>
    <w:rsid w:val="004D11CA"/>
    <w:rsid w:val="004D3084"/>
    <w:rsid w:val="004D76E4"/>
    <w:rsid w:val="004E19D7"/>
    <w:rsid w:val="004E2829"/>
    <w:rsid w:val="004E346F"/>
    <w:rsid w:val="004E4D2B"/>
    <w:rsid w:val="004E704D"/>
    <w:rsid w:val="004E7478"/>
    <w:rsid w:val="004F4C0E"/>
    <w:rsid w:val="004F78D0"/>
    <w:rsid w:val="005047BB"/>
    <w:rsid w:val="00507934"/>
    <w:rsid w:val="0051011B"/>
    <w:rsid w:val="005116D9"/>
    <w:rsid w:val="00512260"/>
    <w:rsid w:val="00514519"/>
    <w:rsid w:val="0051617B"/>
    <w:rsid w:val="00516E84"/>
    <w:rsid w:val="005213B6"/>
    <w:rsid w:val="00521868"/>
    <w:rsid w:val="00521DC9"/>
    <w:rsid w:val="00522B26"/>
    <w:rsid w:val="0053402B"/>
    <w:rsid w:val="0053569B"/>
    <w:rsid w:val="00535A7A"/>
    <w:rsid w:val="00535D97"/>
    <w:rsid w:val="00536FE8"/>
    <w:rsid w:val="00541D95"/>
    <w:rsid w:val="00542A7E"/>
    <w:rsid w:val="00547DEC"/>
    <w:rsid w:val="00553CB1"/>
    <w:rsid w:val="00560307"/>
    <w:rsid w:val="00562725"/>
    <w:rsid w:val="00562E13"/>
    <w:rsid w:val="005718B4"/>
    <w:rsid w:val="0057466F"/>
    <w:rsid w:val="005750ED"/>
    <w:rsid w:val="00580E5E"/>
    <w:rsid w:val="005817EA"/>
    <w:rsid w:val="00581F44"/>
    <w:rsid w:val="005857E8"/>
    <w:rsid w:val="0058740C"/>
    <w:rsid w:val="005913A8"/>
    <w:rsid w:val="0059190F"/>
    <w:rsid w:val="005922C0"/>
    <w:rsid w:val="00592FF3"/>
    <w:rsid w:val="005954D6"/>
    <w:rsid w:val="00595F35"/>
    <w:rsid w:val="005A15DE"/>
    <w:rsid w:val="005A5B1C"/>
    <w:rsid w:val="005B1B94"/>
    <w:rsid w:val="005B2D07"/>
    <w:rsid w:val="005B48F1"/>
    <w:rsid w:val="005C0A69"/>
    <w:rsid w:val="005C3274"/>
    <w:rsid w:val="005C6429"/>
    <w:rsid w:val="005D5338"/>
    <w:rsid w:val="005E4008"/>
    <w:rsid w:val="005E7D97"/>
    <w:rsid w:val="005F4186"/>
    <w:rsid w:val="005F659E"/>
    <w:rsid w:val="005F6AEC"/>
    <w:rsid w:val="006003AD"/>
    <w:rsid w:val="00600642"/>
    <w:rsid w:val="00601B57"/>
    <w:rsid w:val="00602346"/>
    <w:rsid w:val="006051E7"/>
    <w:rsid w:val="00605B88"/>
    <w:rsid w:val="00612E69"/>
    <w:rsid w:val="00612F2B"/>
    <w:rsid w:val="00616461"/>
    <w:rsid w:val="006171FE"/>
    <w:rsid w:val="006256D7"/>
    <w:rsid w:val="006272DB"/>
    <w:rsid w:val="00627538"/>
    <w:rsid w:val="00630D86"/>
    <w:rsid w:val="00631583"/>
    <w:rsid w:val="00632998"/>
    <w:rsid w:val="006332B7"/>
    <w:rsid w:val="00635CC1"/>
    <w:rsid w:val="00637915"/>
    <w:rsid w:val="00641C7D"/>
    <w:rsid w:val="00644C0F"/>
    <w:rsid w:val="00646024"/>
    <w:rsid w:val="00646210"/>
    <w:rsid w:val="00646EDB"/>
    <w:rsid w:val="00652141"/>
    <w:rsid w:val="006528E5"/>
    <w:rsid w:val="00653B79"/>
    <w:rsid w:val="0066126E"/>
    <w:rsid w:val="0066494D"/>
    <w:rsid w:val="00665504"/>
    <w:rsid w:val="00671123"/>
    <w:rsid w:val="00671D6E"/>
    <w:rsid w:val="00672CFC"/>
    <w:rsid w:val="00672FBD"/>
    <w:rsid w:val="0067409E"/>
    <w:rsid w:val="00674FF7"/>
    <w:rsid w:val="00676A43"/>
    <w:rsid w:val="006813B0"/>
    <w:rsid w:val="00681B7A"/>
    <w:rsid w:val="00682A41"/>
    <w:rsid w:val="00684FA1"/>
    <w:rsid w:val="0068546C"/>
    <w:rsid w:val="006904EB"/>
    <w:rsid w:val="00691673"/>
    <w:rsid w:val="00692925"/>
    <w:rsid w:val="00692E88"/>
    <w:rsid w:val="0069316F"/>
    <w:rsid w:val="006933E6"/>
    <w:rsid w:val="00695088"/>
    <w:rsid w:val="006A0119"/>
    <w:rsid w:val="006A1A29"/>
    <w:rsid w:val="006A4DB8"/>
    <w:rsid w:val="006B09E8"/>
    <w:rsid w:val="006B128A"/>
    <w:rsid w:val="006B60AA"/>
    <w:rsid w:val="006B6467"/>
    <w:rsid w:val="006B6D60"/>
    <w:rsid w:val="006C4129"/>
    <w:rsid w:val="006C57BA"/>
    <w:rsid w:val="006C594D"/>
    <w:rsid w:val="006D715C"/>
    <w:rsid w:val="006E34FD"/>
    <w:rsid w:val="006E565D"/>
    <w:rsid w:val="006E678B"/>
    <w:rsid w:val="006F1D23"/>
    <w:rsid w:val="006F2F81"/>
    <w:rsid w:val="006F31AB"/>
    <w:rsid w:val="006F69D9"/>
    <w:rsid w:val="006F6ACE"/>
    <w:rsid w:val="006F7974"/>
    <w:rsid w:val="007007FC"/>
    <w:rsid w:val="00701450"/>
    <w:rsid w:val="00701DD7"/>
    <w:rsid w:val="00705105"/>
    <w:rsid w:val="0070555A"/>
    <w:rsid w:val="00710C72"/>
    <w:rsid w:val="007126A0"/>
    <w:rsid w:val="00720BA2"/>
    <w:rsid w:val="00720F8E"/>
    <w:rsid w:val="007236C1"/>
    <w:rsid w:val="00733414"/>
    <w:rsid w:val="00733432"/>
    <w:rsid w:val="00736783"/>
    <w:rsid w:val="007439FC"/>
    <w:rsid w:val="00744A79"/>
    <w:rsid w:val="007523BE"/>
    <w:rsid w:val="0075438A"/>
    <w:rsid w:val="007548BB"/>
    <w:rsid w:val="00754AA5"/>
    <w:rsid w:val="00755350"/>
    <w:rsid w:val="00756B90"/>
    <w:rsid w:val="0076025B"/>
    <w:rsid w:val="00761F2E"/>
    <w:rsid w:val="00763A07"/>
    <w:rsid w:val="0076430C"/>
    <w:rsid w:val="00765B2E"/>
    <w:rsid w:val="00766510"/>
    <w:rsid w:val="007669BF"/>
    <w:rsid w:val="007705B2"/>
    <w:rsid w:val="0077304A"/>
    <w:rsid w:val="00773654"/>
    <w:rsid w:val="0077489C"/>
    <w:rsid w:val="0078004A"/>
    <w:rsid w:val="00780BD5"/>
    <w:rsid w:val="007812FF"/>
    <w:rsid w:val="007822D3"/>
    <w:rsid w:val="00787264"/>
    <w:rsid w:val="00787882"/>
    <w:rsid w:val="007928B8"/>
    <w:rsid w:val="00795D69"/>
    <w:rsid w:val="007A371C"/>
    <w:rsid w:val="007A4CE7"/>
    <w:rsid w:val="007A5142"/>
    <w:rsid w:val="007A5AE4"/>
    <w:rsid w:val="007B30A7"/>
    <w:rsid w:val="007B3D2D"/>
    <w:rsid w:val="007B4089"/>
    <w:rsid w:val="007B4FC3"/>
    <w:rsid w:val="007B56AC"/>
    <w:rsid w:val="007B5EF9"/>
    <w:rsid w:val="007C4F39"/>
    <w:rsid w:val="007C5979"/>
    <w:rsid w:val="007C70D9"/>
    <w:rsid w:val="007C718E"/>
    <w:rsid w:val="007D2CDB"/>
    <w:rsid w:val="007D36AB"/>
    <w:rsid w:val="007D3C00"/>
    <w:rsid w:val="007D6401"/>
    <w:rsid w:val="007D765B"/>
    <w:rsid w:val="007E1E58"/>
    <w:rsid w:val="007E22F3"/>
    <w:rsid w:val="007E3D64"/>
    <w:rsid w:val="007E642C"/>
    <w:rsid w:val="007E6986"/>
    <w:rsid w:val="007E772C"/>
    <w:rsid w:val="007F025C"/>
    <w:rsid w:val="007F2971"/>
    <w:rsid w:val="007F466D"/>
    <w:rsid w:val="007F702D"/>
    <w:rsid w:val="008019BF"/>
    <w:rsid w:val="0080335D"/>
    <w:rsid w:val="00804C33"/>
    <w:rsid w:val="008068E3"/>
    <w:rsid w:val="0081136A"/>
    <w:rsid w:val="00813880"/>
    <w:rsid w:val="00815204"/>
    <w:rsid w:val="008169F1"/>
    <w:rsid w:val="008178F8"/>
    <w:rsid w:val="00823A0E"/>
    <w:rsid w:val="008257E1"/>
    <w:rsid w:val="008265B5"/>
    <w:rsid w:val="00837F51"/>
    <w:rsid w:val="00840CEC"/>
    <w:rsid w:val="008445A6"/>
    <w:rsid w:val="008510FA"/>
    <w:rsid w:val="008545F3"/>
    <w:rsid w:val="008573F4"/>
    <w:rsid w:val="00857E35"/>
    <w:rsid w:val="008615E3"/>
    <w:rsid w:val="00861F1E"/>
    <w:rsid w:val="00864C46"/>
    <w:rsid w:val="00865A09"/>
    <w:rsid w:val="00866BD5"/>
    <w:rsid w:val="00866DF8"/>
    <w:rsid w:val="00871121"/>
    <w:rsid w:val="008806CD"/>
    <w:rsid w:val="00880E10"/>
    <w:rsid w:val="008832EC"/>
    <w:rsid w:val="00883896"/>
    <w:rsid w:val="0088419D"/>
    <w:rsid w:val="00884B8A"/>
    <w:rsid w:val="0088716D"/>
    <w:rsid w:val="00890061"/>
    <w:rsid w:val="00890667"/>
    <w:rsid w:val="008924E1"/>
    <w:rsid w:val="00894F48"/>
    <w:rsid w:val="008953C8"/>
    <w:rsid w:val="00896FCB"/>
    <w:rsid w:val="008A143C"/>
    <w:rsid w:val="008A16FD"/>
    <w:rsid w:val="008A2380"/>
    <w:rsid w:val="008A555B"/>
    <w:rsid w:val="008A6F05"/>
    <w:rsid w:val="008B4B73"/>
    <w:rsid w:val="008C1998"/>
    <w:rsid w:val="008C34A7"/>
    <w:rsid w:val="008C60BA"/>
    <w:rsid w:val="008C652B"/>
    <w:rsid w:val="008D07C1"/>
    <w:rsid w:val="008D131B"/>
    <w:rsid w:val="008D1FFD"/>
    <w:rsid w:val="008D26B7"/>
    <w:rsid w:val="008D27BF"/>
    <w:rsid w:val="008D5160"/>
    <w:rsid w:val="008D7491"/>
    <w:rsid w:val="008D7623"/>
    <w:rsid w:val="008E2228"/>
    <w:rsid w:val="008E40A9"/>
    <w:rsid w:val="008E6274"/>
    <w:rsid w:val="008E6346"/>
    <w:rsid w:val="008E643D"/>
    <w:rsid w:val="008E66AF"/>
    <w:rsid w:val="008F01E8"/>
    <w:rsid w:val="008F3019"/>
    <w:rsid w:val="008F57FB"/>
    <w:rsid w:val="008F5B6B"/>
    <w:rsid w:val="008F61BE"/>
    <w:rsid w:val="00901476"/>
    <w:rsid w:val="00904E4C"/>
    <w:rsid w:val="009059BA"/>
    <w:rsid w:val="00905C2B"/>
    <w:rsid w:val="00911296"/>
    <w:rsid w:val="00911723"/>
    <w:rsid w:val="00914130"/>
    <w:rsid w:val="009156DE"/>
    <w:rsid w:val="009159E3"/>
    <w:rsid w:val="00915CC6"/>
    <w:rsid w:val="0092385D"/>
    <w:rsid w:val="00924AC7"/>
    <w:rsid w:val="009256C6"/>
    <w:rsid w:val="00925C17"/>
    <w:rsid w:val="00926EF2"/>
    <w:rsid w:val="00927E41"/>
    <w:rsid w:val="00931960"/>
    <w:rsid w:val="0093385B"/>
    <w:rsid w:val="00934FC1"/>
    <w:rsid w:val="00940FEF"/>
    <w:rsid w:val="0094197B"/>
    <w:rsid w:val="00945139"/>
    <w:rsid w:val="009553E9"/>
    <w:rsid w:val="00956245"/>
    <w:rsid w:val="00960E57"/>
    <w:rsid w:val="009614A6"/>
    <w:rsid w:val="009654D8"/>
    <w:rsid w:val="00965A1E"/>
    <w:rsid w:val="00965CE6"/>
    <w:rsid w:val="009678D1"/>
    <w:rsid w:val="00967C17"/>
    <w:rsid w:val="009737C5"/>
    <w:rsid w:val="00975470"/>
    <w:rsid w:val="009841BB"/>
    <w:rsid w:val="00986123"/>
    <w:rsid w:val="00986BED"/>
    <w:rsid w:val="00987CE1"/>
    <w:rsid w:val="0099226B"/>
    <w:rsid w:val="0099391D"/>
    <w:rsid w:val="009955A8"/>
    <w:rsid w:val="0099688F"/>
    <w:rsid w:val="00997A1E"/>
    <w:rsid w:val="009A3BE7"/>
    <w:rsid w:val="009A6F02"/>
    <w:rsid w:val="009B0259"/>
    <w:rsid w:val="009B118F"/>
    <w:rsid w:val="009B18FE"/>
    <w:rsid w:val="009B4C3F"/>
    <w:rsid w:val="009C0764"/>
    <w:rsid w:val="009C386D"/>
    <w:rsid w:val="009C3CD2"/>
    <w:rsid w:val="009C4EAB"/>
    <w:rsid w:val="009C7600"/>
    <w:rsid w:val="009C77A1"/>
    <w:rsid w:val="009C7E43"/>
    <w:rsid w:val="009D139B"/>
    <w:rsid w:val="009D14CF"/>
    <w:rsid w:val="009D2C18"/>
    <w:rsid w:val="009D5E86"/>
    <w:rsid w:val="009D600D"/>
    <w:rsid w:val="009D66CD"/>
    <w:rsid w:val="009E0EF8"/>
    <w:rsid w:val="009E171A"/>
    <w:rsid w:val="009E1B5E"/>
    <w:rsid w:val="009E1BCA"/>
    <w:rsid w:val="009E2683"/>
    <w:rsid w:val="009E38AA"/>
    <w:rsid w:val="009E4B54"/>
    <w:rsid w:val="009F7AC1"/>
    <w:rsid w:val="00A05861"/>
    <w:rsid w:val="00A059D5"/>
    <w:rsid w:val="00A07F63"/>
    <w:rsid w:val="00A16195"/>
    <w:rsid w:val="00A17F1B"/>
    <w:rsid w:val="00A23668"/>
    <w:rsid w:val="00A25539"/>
    <w:rsid w:val="00A25F94"/>
    <w:rsid w:val="00A32560"/>
    <w:rsid w:val="00A32EF9"/>
    <w:rsid w:val="00A34E60"/>
    <w:rsid w:val="00A3718C"/>
    <w:rsid w:val="00A44713"/>
    <w:rsid w:val="00A51E67"/>
    <w:rsid w:val="00A539BD"/>
    <w:rsid w:val="00A557BE"/>
    <w:rsid w:val="00A56EA8"/>
    <w:rsid w:val="00A577E6"/>
    <w:rsid w:val="00A63F71"/>
    <w:rsid w:val="00A71254"/>
    <w:rsid w:val="00A73EC6"/>
    <w:rsid w:val="00A8112E"/>
    <w:rsid w:val="00A819F1"/>
    <w:rsid w:val="00A833C7"/>
    <w:rsid w:val="00A84451"/>
    <w:rsid w:val="00A86247"/>
    <w:rsid w:val="00A865EA"/>
    <w:rsid w:val="00A968D2"/>
    <w:rsid w:val="00AA2445"/>
    <w:rsid w:val="00AA2BA3"/>
    <w:rsid w:val="00AA2CED"/>
    <w:rsid w:val="00AA41C2"/>
    <w:rsid w:val="00AA595A"/>
    <w:rsid w:val="00AA59F6"/>
    <w:rsid w:val="00AA6A46"/>
    <w:rsid w:val="00AA6B5D"/>
    <w:rsid w:val="00AA6E10"/>
    <w:rsid w:val="00AB09EB"/>
    <w:rsid w:val="00AB2E88"/>
    <w:rsid w:val="00AB3EAC"/>
    <w:rsid w:val="00AB4BFB"/>
    <w:rsid w:val="00AB7C74"/>
    <w:rsid w:val="00AC17E8"/>
    <w:rsid w:val="00AC1C5C"/>
    <w:rsid w:val="00AC35F2"/>
    <w:rsid w:val="00AC4A6D"/>
    <w:rsid w:val="00AC5DB6"/>
    <w:rsid w:val="00AC685A"/>
    <w:rsid w:val="00AC7DC7"/>
    <w:rsid w:val="00AD43ED"/>
    <w:rsid w:val="00AD799F"/>
    <w:rsid w:val="00AE240A"/>
    <w:rsid w:val="00AE2F2B"/>
    <w:rsid w:val="00AE679E"/>
    <w:rsid w:val="00AF5538"/>
    <w:rsid w:val="00B014E7"/>
    <w:rsid w:val="00B020F8"/>
    <w:rsid w:val="00B02ECF"/>
    <w:rsid w:val="00B03285"/>
    <w:rsid w:val="00B11DDA"/>
    <w:rsid w:val="00B11E3F"/>
    <w:rsid w:val="00B12792"/>
    <w:rsid w:val="00B17499"/>
    <w:rsid w:val="00B174B4"/>
    <w:rsid w:val="00B24D7C"/>
    <w:rsid w:val="00B25D82"/>
    <w:rsid w:val="00B27C91"/>
    <w:rsid w:val="00B3037A"/>
    <w:rsid w:val="00B328A6"/>
    <w:rsid w:val="00B33BB4"/>
    <w:rsid w:val="00B33D87"/>
    <w:rsid w:val="00B3543F"/>
    <w:rsid w:val="00B35627"/>
    <w:rsid w:val="00B3653A"/>
    <w:rsid w:val="00B40727"/>
    <w:rsid w:val="00B40FC9"/>
    <w:rsid w:val="00B430E0"/>
    <w:rsid w:val="00B43920"/>
    <w:rsid w:val="00B4601A"/>
    <w:rsid w:val="00B46BE7"/>
    <w:rsid w:val="00B50C94"/>
    <w:rsid w:val="00B56058"/>
    <w:rsid w:val="00B56B75"/>
    <w:rsid w:val="00B610D5"/>
    <w:rsid w:val="00B63255"/>
    <w:rsid w:val="00B63D98"/>
    <w:rsid w:val="00B6604C"/>
    <w:rsid w:val="00B678B0"/>
    <w:rsid w:val="00B70CAE"/>
    <w:rsid w:val="00B735AF"/>
    <w:rsid w:val="00B8074A"/>
    <w:rsid w:val="00B80D1B"/>
    <w:rsid w:val="00B9070B"/>
    <w:rsid w:val="00B91A78"/>
    <w:rsid w:val="00B93611"/>
    <w:rsid w:val="00B937AA"/>
    <w:rsid w:val="00B93F67"/>
    <w:rsid w:val="00B94226"/>
    <w:rsid w:val="00BA035C"/>
    <w:rsid w:val="00BA04FC"/>
    <w:rsid w:val="00BA0EF8"/>
    <w:rsid w:val="00BB20BD"/>
    <w:rsid w:val="00BB2610"/>
    <w:rsid w:val="00BB2688"/>
    <w:rsid w:val="00BB35C6"/>
    <w:rsid w:val="00BB3B55"/>
    <w:rsid w:val="00BB4791"/>
    <w:rsid w:val="00BB4A99"/>
    <w:rsid w:val="00BC465D"/>
    <w:rsid w:val="00BC55FE"/>
    <w:rsid w:val="00BD1A7A"/>
    <w:rsid w:val="00BD2968"/>
    <w:rsid w:val="00BD3766"/>
    <w:rsid w:val="00BD5DBC"/>
    <w:rsid w:val="00BD61D1"/>
    <w:rsid w:val="00BE0498"/>
    <w:rsid w:val="00BE050A"/>
    <w:rsid w:val="00BE59CB"/>
    <w:rsid w:val="00BF1AA3"/>
    <w:rsid w:val="00BF66D6"/>
    <w:rsid w:val="00C01419"/>
    <w:rsid w:val="00C02D4A"/>
    <w:rsid w:val="00C0317C"/>
    <w:rsid w:val="00C03697"/>
    <w:rsid w:val="00C0390F"/>
    <w:rsid w:val="00C061BB"/>
    <w:rsid w:val="00C061F3"/>
    <w:rsid w:val="00C06678"/>
    <w:rsid w:val="00C075BE"/>
    <w:rsid w:val="00C07C98"/>
    <w:rsid w:val="00C10E7E"/>
    <w:rsid w:val="00C1337C"/>
    <w:rsid w:val="00C134BB"/>
    <w:rsid w:val="00C14E4D"/>
    <w:rsid w:val="00C21715"/>
    <w:rsid w:val="00C253C7"/>
    <w:rsid w:val="00C3065C"/>
    <w:rsid w:val="00C306F5"/>
    <w:rsid w:val="00C332DF"/>
    <w:rsid w:val="00C33DBD"/>
    <w:rsid w:val="00C35584"/>
    <w:rsid w:val="00C35B1D"/>
    <w:rsid w:val="00C3613E"/>
    <w:rsid w:val="00C41BFE"/>
    <w:rsid w:val="00C42A5E"/>
    <w:rsid w:val="00C44631"/>
    <w:rsid w:val="00C47632"/>
    <w:rsid w:val="00C51022"/>
    <w:rsid w:val="00C529B1"/>
    <w:rsid w:val="00C56236"/>
    <w:rsid w:val="00C56345"/>
    <w:rsid w:val="00C61DDE"/>
    <w:rsid w:val="00C6303F"/>
    <w:rsid w:val="00C65A8D"/>
    <w:rsid w:val="00C71D41"/>
    <w:rsid w:val="00C753A5"/>
    <w:rsid w:val="00C75AB9"/>
    <w:rsid w:val="00C8223C"/>
    <w:rsid w:val="00C91C6C"/>
    <w:rsid w:val="00C9324B"/>
    <w:rsid w:val="00C961F8"/>
    <w:rsid w:val="00C96F13"/>
    <w:rsid w:val="00CA7681"/>
    <w:rsid w:val="00CA7B23"/>
    <w:rsid w:val="00CA7DFE"/>
    <w:rsid w:val="00CB02D8"/>
    <w:rsid w:val="00CB306F"/>
    <w:rsid w:val="00CB606F"/>
    <w:rsid w:val="00CB68BA"/>
    <w:rsid w:val="00CB6B5D"/>
    <w:rsid w:val="00CC0BC7"/>
    <w:rsid w:val="00CC2523"/>
    <w:rsid w:val="00CC39BA"/>
    <w:rsid w:val="00CC5CFA"/>
    <w:rsid w:val="00CC728F"/>
    <w:rsid w:val="00CC7811"/>
    <w:rsid w:val="00CD11BA"/>
    <w:rsid w:val="00CD12E3"/>
    <w:rsid w:val="00CD4300"/>
    <w:rsid w:val="00CD591F"/>
    <w:rsid w:val="00CD6D1F"/>
    <w:rsid w:val="00CD786B"/>
    <w:rsid w:val="00CE0A9C"/>
    <w:rsid w:val="00CE2744"/>
    <w:rsid w:val="00CE4743"/>
    <w:rsid w:val="00CE49C1"/>
    <w:rsid w:val="00CE5C48"/>
    <w:rsid w:val="00CF1768"/>
    <w:rsid w:val="00CF1B7C"/>
    <w:rsid w:val="00CF4165"/>
    <w:rsid w:val="00CF71DE"/>
    <w:rsid w:val="00CF7977"/>
    <w:rsid w:val="00CF7E4F"/>
    <w:rsid w:val="00D00232"/>
    <w:rsid w:val="00D05946"/>
    <w:rsid w:val="00D103CD"/>
    <w:rsid w:val="00D11164"/>
    <w:rsid w:val="00D129E5"/>
    <w:rsid w:val="00D17F5E"/>
    <w:rsid w:val="00D22451"/>
    <w:rsid w:val="00D22B8F"/>
    <w:rsid w:val="00D2438D"/>
    <w:rsid w:val="00D2626F"/>
    <w:rsid w:val="00D30A99"/>
    <w:rsid w:val="00D3188C"/>
    <w:rsid w:val="00D31A8A"/>
    <w:rsid w:val="00D32DF9"/>
    <w:rsid w:val="00D35E90"/>
    <w:rsid w:val="00D35E95"/>
    <w:rsid w:val="00D40954"/>
    <w:rsid w:val="00D419EF"/>
    <w:rsid w:val="00D43B91"/>
    <w:rsid w:val="00D45957"/>
    <w:rsid w:val="00D4661F"/>
    <w:rsid w:val="00D46C45"/>
    <w:rsid w:val="00D47994"/>
    <w:rsid w:val="00D5031B"/>
    <w:rsid w:val="00D54591"/>
    <w:rsid w:val="00D55A94"/>
    <w:rsid w:val="00D56655"/>
    <w:rsid w:val="00D571F8"/>
    <w:rsid w:val="00D637DA"/>
    <w:rsid w:val="00D6584E"/>
    <w:rsid w:val="00D661E8"/>
    <w:rsid w:val="00D719DC"/>
    <w:rsid w:val="00D843EF"/>
    <w:rsid w:val="00D86598"/>
    <w:rsid w:val="00D920EA"/>
    <w:rsid w:val="00D933DB"/>
    <w:rsid w:val="00DA0050"/>
    <w:rsid w:val="00DB160E"/>
    <w:rsid w:val="00DB3562"/>
    <w:rsid w:val="00DC125F"/>
    <w:rsid w:val="00DC2CFA"/>
    <w:rsid w:val="00DC35D4"/>
    <w:rsid w:val="00DC473F"/>
    <w:rsid w:val="00DC4868"/>
    <w:rsid w:val="00DC7610"/>
    <w:rsid w:val="00DD02CF"/>
    <w:rsid w:val="00DD3781"/>
    <w:rsid w:val="00DD3B5E"/>
    <w:rsid w:val="00DE3925"/>
    <w:rsid w:val="00DE43AC"/>
    <w:rsid w:val="00DE5835"/>
    <w:rsid w:val="00DE5EF7"/>
    <w:rsid w:val="00DE6B8C"/>
    <w:rsid w:val="00DF006A"/>
    <w:rsid w:val="00DF2CEB"/>
    <w:rsid w:val="00DF5255"/>
    <w:rsid w:val="00E031CB"/>
    <w:rsid w:val="00E06D01"/>
    <w:rsid w:val="00E10F59"/>
    <w:rsid w:val="00E12651"/>
    <w:rsid w:val="00E154CF"/>
    <w:rsid w:val="00E23000"/>
    <w:rsid w:val="00E251B3"/>
    <w:rsid w:val="00E27E9B"/>
    <w:rsid w:val="00E27FCC"/>
    <w:rsid w:val="00E3058A"/>
    <w:rsid w:val="00E30C8C"/>
    <w:rsid w:val="00E319F9"/>
    <w:rsid w:val="00E34AD4"/>
    <w:rsid w:val="00E355C6"/>
    <w:rsid w:val="00E360AB"/>
    <w:rsid w:val="00E369D1"/>
    <w:rsid w:val="00E41168"/>
    <w:rsid w:val="00E41922"/>
    <w:rsid w:val="00E4198C"/>
    <w:rsid w:val="00E44E92"/>
    <w:rsid w:val="00E45EA1"/>
    <w:rsid w:val="00E46BCA"/>
    <w:rsid w:val="00E471BE"/>
    <w:rsid w:val="00E47216"/>
    <w:rsid w:val="00E47477"/>
    <w:rsid w:val="00E57F8F"/>
    <w:rsid w:val="00E61D7E"/>
    <w:rsid w:val="00E648F7"/>
    <w:rsid w:val="00E74C29"/>
    <w:rsid w:val="00E75C1F"/>
    <w:rsid w:val="00E75F2F"/>
    <w:rsid w:val="00E773D6"/>
    <w:rsid w:val="00E80AAB"/>
    <w:rsid w:val="00E827B8"/>
    <w:rsid w:val="00E82E68"/>
    <w:rsid w:val="00E83FDF"/>
    <w:rsid w:val="00E925B8"/>
    <w:rsid w:val="00E93A1A"/>
    <w:rsid w:val="00E95BD1"/>
    <w:rsid w:val="00EA12B4"/>
    <w:rsid w:val="00EB025F"/>
    <w:rsid w:val="00EB05F2"/>
    <w:rsid w:val="00EB0B22"/>
    <w:rsid w:val="00EB3A14"/>
    <w:rsid w:val="00EB3AEE"/>
    <w:rsid w:val="00EC25DD"/>
    <w:rsid w:val="00EC3503"/>
    <w:rsid w:val="00EC4229"/>
    <w:rsid w:val="00ED442D"/>
    <w:rsid w:val="00ED55A4"/>
    <w:rsid w:val="00ED5D40"/>
    <w:rsid w:val="00EE09E9"/>
    <w:rsid w:val="00EE12A5"/>
    <w:rsid w:val="00EE311E"/>
    <w:rsid w:val="00EE3251"/>
    <w:rsid w:val="00EE5C55"/>
    <w:rsid w:val="00EF0847"/>
    <w:rsid w:val="00EF1752"/>
    <w:rsid w:val="00EF26E3"/>
    <w:rsid w:val="00EF3524"/>
    <w:rsid w:val="00F007C0"/>
    <w:rsid w:val="00F10BB6"/>
    <w:rsid w:val="00F16128"/>
    <w:rsid w:val="00F176E3"/>
    <w:rsid w:val="00F2159B"/>
    <w:rsid w:val="00F22A24"/>
    <w:rsid w:val="00F234FA"/>
    <w:rsid w:val="00F23C0F"/>
    <w:rsid w:val="00F31878"/>
    <w:rsid w:val="00F32A8B"/>
    <w:rsid w:val="00F358CB"/>
    <w:rsid w:val="00F369A5"/>
    <w:rsid w:val="00F3773D"/>
    <w:rsid w:val="00F409EB"/>
    <w:rsid w:val="00F42297"/>
    <w:rsid w:val="00F429A2"/>
    <w:rsid w:val="00F42BAD"/>
    <w:rsid w:val="00F4574D"/>
    <w:rsid w:val="00F50081"/>
    <w:rsid w:val="00F5399C"/>
    <w:rsid w:val="00F53DD9"/>
    <w:rsid w:val="00F57E4A"/>
    <w:rsid w:val="00F608F3"/>
    <w:rsid w:val="00F60F98"/>
    <w:rsid w:val="00F62463"/>
    <w:rsid w:val="00F63C99"/>
    <w:rsid w:val="00F65FF7"/>
    <w:rsid w:val="00F73316"/>
    <w:rsid w:val="00F747C4"/>
    <w:rsid w:val="00F74DAD"/>
    <w:rsid w:val="00F809A0"/>
    <w:rsid w:val="00F86B77"/>
    <w:rsid w:val="00F92FFD"/>
    <w:rsid w:val="00F936ED"/>
    <w:rsid w:val="00F945A1"/>
    <w:rsid w:val="00FA26D1"/>
    <w:rsid w:val="00FA2F3B"/>
    <w:rsid w:val="00FA648F"/>
    <w:rsid w:val="00FA77E7"/>
    <w:rsid w:val="00FB088C"/>
    <w:rsid w:val="00FB151D"/>
    <w:rsid w:val="00FB3B80"/>
    <w:rsid w:val="00FB4758"/>
    <w:rsid w:val="00FB536F"/>
    <w:rsid w:val="00FB6210"/>
    <w:rsid w:val="00FC04F9"/>
    <w:rsid w:val="00FC559D"/>
    <w:rsid w:val="00FC7FCA"/>
    <w:rsid w:val="00FD0B6A"/>
    <w:rsid w:val="00FD2087"/>
    <w:rsid w:val="00FD4C96"/>
    <w:rsid w:val="00FD79A2"/>
    <w:rsid w:val="00FE1FD5"/>
    <w:rsid w:val="00FE2D5A"/>
    <w:rsid w:val="00FE34B1"/>
    <w:rsid w:val="00FE7DFD"/>
    <w:rsid w:val="00FF296E"/>
    <w:rsid w:val="00FF42B6"/>
    <w:rsid w:val="00FF5425"/>
    <w:rsid w:val="00FF562A"/>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D4A8B"/>
  <w15:docId w15:val="{AB7F0AB3-566F-4C27-8995-B046D67FC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6E4"/>
    <w:rPr>
      <w:rFonts w:ascii="Verdana" w:hAnsi="Verdana"/>
      <w:szCs w:val="24"/>
    </w:rPr>
  </w:style>
  <w:style w:type="paragraph" w:styleId="Heading1">
    <w:name w:val="heading 1"/>
    <w:basedOn w:val="Normal"/>
    <w:next w:val="Normal"/>
    <w:link w:val="Heading1Char"/>
    <w:qFormat/>
    <w:rsid w:val="00DC7610"/>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431777"/>
    <w:pPr>
      <w:keepNext/>
      <w:numPr>
        <w:numId w:val="1"/>
      </w:numPr>
      <w:tabs>
        <w:tab w:val="left" w:pos="900"/>
      </w:tabs>
      <w:spacing w:before="240" w:after="60"/>
      <w:outlineLvl w:val="1"/>
    </w:pPr>
    <w:rPr>
      <w:rFonts w:ascii="Arial" w:hAnsi="Arial"/>
      <w:b/>
      <w:bCs/>
      <w:kern w:val="32"/>
      <w:szCs w:val="20"/>
      <w:lang w:val="x-none" w:eastAsia="x-none"/>
    </w:rPr>
  </w:style>
  <w:style w:type="paragraph" w:styleId="Heading3">
    <w:name w:val="heading 3"/>
    <w:basedOn w:val="Normal"/>
    <w:next w:val="Normal"/>
    <w:link w:val="Heading3Char"/>
    <w:qFormat/>
    <w:rsid w:val="00BB20BD"/>
    <w:pPr>
      <w:keepNext/>
      <w:widowControl w:val="0"/>
      <w:autoSpaceDE w:val="0"/>
      <w:autoSpaceDN w:val="0"/>
      <w:adjustRightInd w:val="0"/>
      <w:jc w:val="center"/>
      <w:outlineLvl w:val="2"/>
    </w:pPr>
    <w:rPr>
      <w:rFonts w:ascii="Times New Roman" w:eastAsia="Calibri" w:hAnsi="Times New Roman"/>
      <w:b/>
      <w:bCs/>
      <w:color w:val="000000"/>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paragraph" w:styleId="BodyText">
    <w:name w:val="Body Text"/>
    <w:basedOn w:val="Normal"/>
    <w:link w:val="BodyTextChar"/>
    <w:rsid w:val="00AC17E8"/>
    <w:pPr>
      <w:tabs>
        <w:tab w:val="left" w:pos="720"/>
      </w:tabs>
    </w:pPr>
    <w:rPr>
      <w:rFonts w:ascii="Times New Roman" w:eastAsia="Calibri" w:hAnsi="Times New Roman"/>
      <w:sz w:val="24"/>
      <w:szCs w:val="20"/>
    </w:rPr>
  </w:style>
  <w:style w:type="character" w:customStyle="1" w:styleId="BodyTextChar">
    <w:name w:val="Body Text Char"/>
    <w:link w:val="BodyText"/>
    <w:locked/>
    <w:rsid w:val="00AC17E8"/>
    <w:rPr>
      <w:rFonts w:eastAsia="Calibri"/>
      <w:sz w:val="24"/>
      <w:lang w:val="en-US" w:eastAsia="en-US" w:bidi="ar-SA"/>
    </w:rPr>
  </w:style>
  <w:style w:type="character" w:customStyle="1" w:styleId="Heading3Char">
    <w:name w:val="Heading 3 Char"/>
    <w:link w:val="Heading3"/>
    <w:locked/>
    <w:rsid w:val="00BB20BD"/>
    <w:rPr>
      <w:rFonts w:eastAsia="Calibri"/>
      <w:b/>
      <w:bCs/>
      <w:color w:val="000000"/>
      <w:sz w:val="28"/>
      <w:szCs w:val="28"/>
      <w:u w:val="single"/>
      <w:lang w:val="en-US" w:eastAsia="en-US" w:bidi="ar-SA"/>
    </w:rPr>
  </w:style>
  <w:style w:type="paragraph" w:styleId="BodyTextIndent">
    <w:name w:val="Body Text Indent"/>
    <w:basedOn w:val="Normal"/>
    <w:link w:val="BodyTextIndentChar"/>
    <w:rsid w:val="00765B2E"/>
    <w:pPr>
      <w:widowControl w:val="0"/>
      <w:autoSpaceDE w:val="0"/>
      <w:autoSpaceDN w:val="0"/>
      <w:adjustRightInd w:val="0"/>
      <w:spacing w:after="120"/>
      <w:ind w:left="360"/>
    </w:pPr>
    <w:rPr>
      <w:rFonts w:ascii="Times New Roman" w:eastAsia="Calibri" w:hAnsi="Times New Roman"/>
      <w:sz w:val="24"/>
    </w:rPr>
  </w:style>
  <w:style w:type="character" w:customStyle="1" w:styleId="BodyTextIndentChar">
    <w:name w:val="Body Text Indent Char"/>
    <w:link w:val="BodyTextIndent"/>
    <w:locked/>
    <w:rsid w:val="00765B2E"/>
    <w:rPr>
      <w:rFonts w:eastAsia="Calibri"/>
      <w:sz w:val="24"/>
      <w:szCs w:val="24"/>
      <w:lang w:val="en-US" w:eastAsia="en-US" w:bidi="ar-SA"/>
    </w:rPr>
  </w:style>
  <w:style w:type="table" w:styleId="TableGrid">
    <w:name w:val="Table Grid"/>
    <w:basedOn w:val="TableNormal"/>
    <w:rsid w:val="009E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C7610"/>
    <w:rPr>
      <w:rFonts w:ascii="Arial" w:eastAsia="Times New Roman" w:hAnsi="Arial" w:cs="Times New Roman"/>
      <w:b/>
      <w:bCs/>
      <w:kern w:val="32"/>
      <w:sz w:val="24"/>
      <w:szCs w:val="32"/>
    </w:rPr>
  </w:style>
  <w:style w:type="paragraph" w:customStyle="1" w:styleId="Heading1Mod">
    <w:name w:val="Heading 1 Mod"/>
    <w:basedOn w:val="Heading1"/>
    <w:qFormat/>
    <w:rsid w:val="000E50F2"/>
    <w:pPr>
      <w:numPr>
        <w:numId w:val="3"/>
      </w:numPr>
      <w:tabs>
        <w:tab w:val="left" w:pos="720"/>
      </w:tabs>
      <w:autoSpaceDE w:val="0"/>
      <w:autoSpaceDN w:val="0"/>
      <w:adjustRightInd w:val="0"/>
    </w:pPr>
    <w:rPr>
      <w:rFonts w:cs="Arial"/>
      <w:bCs w:val="0"/>
      <w:sz w:val="20"/>
      <w:szCs w:val="20"/>
    </w:rPr>
  </w:style>
  <w:style w:type="paragraph" w:customStyle="1" w:styleId="Heading2Mod">
    <w:name w:val="Heading 2 Mod"/>
    <w:basedOn w:val="Heading1Mod"/>
    <w:qFormat/>
    <w:rsid w:val="004914D5"/>
    <w:pPr>
      <w:numPr>
        <w:numId w:val="32"/>
      </w:numPr>
      <w:tabs>
        <w:tab w:val="left" w:pos="1080"/>
        <w:tab w:val="left" w:pos="1260"/>
      </w:tabs>
    </w:pPr>
  </w:style>
  <w:style w:type="paragraph" w:customStyle="1" w:styleId="BodyTextMod1">
    <w:name w:val="Body Text Mod 1"/>
    <w:basedOn w:val="Normal"/>
    <w:qFormat/>
    <w:rsid w:val="00DC7610"/>
    <w:pPr>
      <w:autoSpaceDE w:val="0"/>
      <w:autoSpaceDN w:val="0"/>
      <w:adjustRightInd w:val="0"/>
      <w:ind w:left="720"/>
    </w:pPr>
    <w:rPr>
      <w:rFonts w:ascii="Arial" w:hAnsi="Arial" w:cs="Arial"/>
      <w:szCs w:val="20"/>
    </w:rPr>
  </w:style>
  <w:style w:type="paragraph" w:customStyle="1" w:styleId="BodyTextMod2">
    <w:name w:val="Body Text Mod 2"/>
    <w:basedOn w:val="BodyTextMod1"/>
    <w:qFormat/>
    <w:rsid w:val="00DC7610"/>
    <w:pPr>
      <w:numPr>
        <w:numId w:val="5"/>
      </w:numPr>
      <w:jc w:val="both"/>
    </w:pPr>
  </w:style>
  <w:style w:type="paragraph" w:customStyle="1" w:styleId="Heading3Mod">
    <w:name w:val="Heading 3 Mod"/>
    <w:basedOn w:val="Heading2Mod"/>
    <w:qFormat/>
    <w:rsid w:val="00632998"/>
    <w:pPr>
      <w:numPr>
        <w:numId w:val="6"/>
      </w:numPr>
    </w:pPr>
    <w:rPr>
      <w:bCs/>
    </w:rPr>
  </w:style>
  <w:style w:type="paragraph" w:customStyle="1" w:styleId="BodyTextMod3">
    <w:name w:val="Body Text Mod 3"/>
    <w:basedOn w:val="BodyTextMod1"/>
    <w:qFormat/>
    <w:rsid w:val="00632998"/>
    <w:pPr>
      <w:ind w:left="1260"/>
    </w:pPr>
    <w:rPr>
      <w:kern w:val="2"/>
    </w:rPr>
  </w:style>
  <w:style w:type="paragraph" w:customStyle="1" w:styleId="Heading4Mod">
    <w:name w:val="Heading 4 Mod"/>
    <w:basedOn w:val="Heading3Mod"/>
    <w:qFormat/>
    <w:rsid w:val="00632998"/>
    <w:pPr>
      <w:numPr>
        <w:numId w:val="7"/>
      </w:numPr>
    </w:pPr>
    <w:rPr>
      <w:bCs w:val="0"/>
    </w:rPr>
  </w:style>
  <w:style w:type="paragraph" w:styleId="TOCHeading">
    <w:name w:val="TOC Heading"/>
    <w:basedOn w:val="Heading1"/>
    <w:next w:val="Normal"/>
    <w:uiPriority w:val="39"/>
    <w:semiHidden/>
    <w:unhideWhenUsed/>
    <w:qFormat/>
    <w:rsid w:val="005213B6"/>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5213B6"/>
  </w:style>
  <w:style w:type="character" w:styleId="Hyperlink">
    <w:name w:val="Hyperlink"/>
    <w:uiPriority w:val="99"/>
    <w:unhideWhenUsed/>
    <w:rsid w:val="005213B6"/>
    <w:rPr>
      <w:color w:val="0000FF"/>
      <w:u w:val="single"/>
    </w:rPr>
  </w:style>
  <w:style w:type="paragraph" w:styleId="TOC2">
    <w:name w:val="toc 2"/>
    <w:basedOn w:val="Normal"/>
    <w:next w:val="Normal"/>
    <w:autoRedefine/>
    <w:uiPriority w:val="39"/>
    <w:unhideWhenUsed/>
    <w:qFormat/>
    <w:rsid w:val="005213B6"/>
    <w:pPr>
      <w:spacing w:after="100" w:line="276" w:lineRule="auto"/>
      <w:ind w:left="220"/>
    </w:pPr>
    <w:rPr>
      <w:rFonts w:ascii="Calibri" w:hAnsi="Calibri"/>
      <w:sz w:val="22"/>
      <w:szCs w:val="22"/>
    </w:rPr>
  </w:style>
  <w:style w:type="paragraph" w:styleId="TOC3">
    <w:name w:val="toc 3"/>
    <w:basedOn w:val="Normal"/>
    <w:next w:val="Normal"/>
    <w:autoRedefine/>
    <w:uiPriority w:val="39"/>
    <w:unhideWhenUsed/>
    <w:qFormat/>
    <w:rsid w:val="005213B6"/>
    <w:pPr>
      <w:spacing w:after="100" w:line="276" w:lineRule="auto"/>
      <w:ind w:left="440"/>
    </w:pPr>
    <w:rPr>
      <w:rFonts w:ascii="Calibri" w:hAnsi="Calibri"/>
      <w:sz w:val="22"/>
      <w:szCs w:val="22"/>
    </w:rPr>
  </w:style>
  <w:style w:type="paragraph" w:styleId="BalloonText">
    <w:name w:val="Balloon Text"/>
    <w:basedOn w:val="Normal"/>
    <w:link w:val="BalloonTextChar"/>
    <w:rsid w:val="005213B6"/>
    <w:rPr>
      <w:rFonts w:ascii="Tahoma" w:hAnsi="Tahoma"/>
      <w:sz w:val="16"/>
      <w:szCs w:val="16"/>
      <w:lang w:val="x-none" w:eastAsia="x-none"/>
    </w:rPr>
  </w:style>
  <w:style w:type="character" w:customStyle="1" w:styleId="BalloonTextChar">
    <w:name w:val="Balloon Text Char"/>
    <w:link w:val="BalloonText"/>
    <w:rsid w:val="005213B6"/>
    <w:rPr>
      <w:rFonts w:ascii="Tahoma" w:hAnsi="Tahoma" w:cs="Tahoma"/>
      <w:sz w:val="16"/>
      <w:szCs w:val="16"/>
    </w:rPr>
  </w:style>
  <w:style w:type="character" w:customStyle="1" w:styleId="Heading2Char">
    <w:name w:val="Heading 2 Char"/>
    <w:link w:val="Heading2"/>
    <w:rsid w:val="00431777"/>
    <w:rPr>
      <w:rFonts w:ascii="Arial" w:hAnsi="Arial"/>
      <w:b/>
      <w:bCs/>
      <w:kern w:val="32"/>
      <w:lang w:val="x-none" w:eastAsia="x-none"/>
    </w:rPr>
  </w:style>
  <w:style w:type="character" w:styleId="CommentReference">
    <w:name w:val="annotation reference"/>
    <w:rsid w:val="009737C5"/>
    <w:rPr>
      <w:sz w:val="16"/>
      <w:szCs w:val="16"/>
    </w:rPr>
  </w:style>
  <w:style w:type="paragraph" w:styleId="CommentText">
    <w:name w:val="annotation text"/>
    <w:basedOn w:val="Normal"/>
    <w:link w:val="CommentTextChar"/>
    <w:rsid w:val="009737C5"/>
    <w:rPr>
      <w:szCs w:val="20"/>
      <w:lang w:val="x-none" w:eastAsia="x-none"/>
    </w:rPr>
  </w:style>
  <w:style w:type="character" w:customStyle="1" w:styleId="CommentTextChar">
    <w:name w:val="Comment Text Char"/>
    <w:link w:val="CommentText"/>
    <w:rsid w:val="009737C5"/>
    <w:rPr>
      <w:rFonts w:ascii="Verdana" w:hAnsi="Verdana"/>
    </w:rPr>
  </w:style>
  <w:style w:type="paragraph" w:styleId="CommentSubject">
    <w:name w:val="annotation subject"/>
    <w:basedOn w:val="CommentText"/>
    <w:next w:val="CommentText"/>
    <w:link w:val="CommentSubjectChar"/>
    <w:rsid w:val="009737C5"/>
    <w:rPr>
      <w:b/>
      <w:bCs/>
    </w:rPr>
  </w:style>
  <w:style w:type="character" w:customStyle="1" w:styleId="CommentSubjectChar">
    <w:name w:val="Comment Subject Char"/>
    <w:link w:val="CommentSubject"/>
    <w:rsid w:val="009737C5"/>
    <w:rPr>
      <w:rFonts w:ascii="Verdana" w:hAnsi="Verdana"/>
      <w:b/>
      <w:bCs/>
    </w:rPr>
  </w:style>
  <w:style w:type="paragraph" w:styleId="Revision">
    <w:name w:val="Revision"/>
    <w:hidden/>
    <w:uiPriority w:val="99"/>
    <w:semiHidden/>
    <w:rsid w:val="00261777"/>
    <w:rPr>
      <w:rFonts w:ascii="Verdana" w:hAnsi="Verdana"/>
      <w:szCs w:val="24"/>
    </w:rPr>
  </w:style>
  <w:style w:type="paragraph" w:styleId="Header">
    <w:name w:val="header"/>
    <w:basedOn w:val="Normal"/>
    <w:link w:val="HeaderChar"/>
    <w:rsid w:val="00905C2B"/>
    <w:pPr>
      <w:tabs>
        <w:tab w:val="center" w:pos="4680"/>
        <w:tab w:val="right" w:pos="9360"/>
      </w:tabs>
    </w:pPr>
  </w:style>
  <w:style w:type="character" w:customStyle="1" w:styleId="HeaderChar">
    <w:name w:val="Header Char"/>
    <w:link w:val="Header"/>
    <w:rsid w:val="00905C2B"/>
    <w:rPr>
      <w:rFonts w:ascii="Verdana" w:hAnsi="Verdana"/>
      <w:szCs w:val="24"/>
    </w:rPr>
  </w:style>
  <w:style w:type="paragraph" w:styleId="Footer">
    <w:name w:val="footer"/>
    <w:basedOn w:val="Normal"/>
    <w:link w:val="FooterChar"/>
    <w:rsid w:val="00905C2B"/>
    <w:pPr>
      <w:tabs>
        <w:tab w:val="center" w:pos="4680"/>
        <w:tab w:val="right" w:pos="9360"/>
      </w:tabs>
    </w:pPr>
  </w:style>
  <w:style w:type="character" w:customStyle="1" w:styleId="FooterChar">
    <w:name w:val="Footer Char"/>
    <w:link w:val="Footer"/>
    <w:rsid w:val="00905C2B"/>
    <w:rPr>
      <w:rFonts w:ascii="Verdana" w:hAnsi="Verdana"/>
      <w:szCs w:val="24"/>
    </w:rPr>
  </w:style>
  <w:style w:type="paragraph" w:customStyle="1" w:styleId="Default">
    <w:name w:val="Default"/>
    <w:rsid w:val="009B18FE"/>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9B18FE"/>
    <w:pPr>
      <w:spacing w:line="241" w:lineRule="atLeast"/>
    </w:pPr>
    <w:rPr>
      <w:rFonts w:cs="Times New Roman"/>
      <w:color w:val="auto"/>
    </w:rPr>
  </w:style>
  <w:style w:type="character" w:customStyle="1" w:styleId="A2">
    <w:name w:val="A2"/>
    <w:uiPriority w:val="99"/>
    <w:rsid w:val="009B18FE"/>
    <w:rPr>
      <w:rFonts w:cs="TimesNewRomanPS"/>
      <w:b/>
      <w:bCs/>
      <w:color w:val="000000"/>
      <w:sz w:val="20"/>
      <w:szCs w:val="20"/>
    </w:rPr>
  </w:style>
  <w:style w:type="paragraph" w:customStyle="1" w:styleId="Pa2">
    <w:name w:val="Pa2"/>
    <w:basedOn w:val="Default"/>
    <w:next w:val="Default"/>
    <w:uiPriority w:val="99"/>
    <w:rsid w:val="009B18FE"/>
    <w:pPr>
      <w:spacing w:line="241" w:lineRule="atLeast"/>
    </w:pPr>
    <w:rPr>
      <w:rFonts w:cs="Times New Roman"/>
      <w:color w:val="auto"/>
    </w:rPr>
  </w:style>
  <w:style w:type="character" w:customStyle="1" w:styleId="A0">
    <w:name w:val="A0"/>
    <w:uiPriority w:val="99"/>
    <w:rsid w:val="009B18FE"/>
    <w:rPr>
      <w:rFonts w:cs="TimesNewRomanPS"/>
      <w:color w:val="000000"/>
      <w:sz w:val="18"/>
      <w:szCs w:val="18"/>
    </w:rPr>
  </w:style>
  <w:style w:type="paragraph" w:customStyle="1" w:styleId="Pa6">
    <w:name w:val="Pa6"/>
    <w:basedOn w:val="Default"/>
    <w:next w:val="Default"/>
    <w:uiPriority w:val="99"/>
    <w:rsid w:val="009B18FE"/>
    <w:pPr>
      <w:spacing w:line="241" w:lineRule="atLeast"/>
    </w:pPr>
    <w:rPr>
      <w:rFonts w:cs="Times New Roman"/>
      <w:color w:val="auto"/>
    </w:rPr>
  </w:style>
  <w:style w:type="paragraph" w:customStyle="1" w:styleId="Pa4">
    <w:name w:val="Pa4"/>
    <w:basedOn w:val="Default"/>
    <w:next w:val="Default"/>
    <w:uiPriority w:val="99"/>
    <w:rsid w:val="009B18FE"/>
    <w:pPr>
      <w:spacing w:line="241" w:lineRule="atLeast"/>
    </w:pPr>
    <w:rPr>
      <w:rFonts w:cs="Times New Roman"/>
      <w:color w:val="auto"/>
    </w:rPr>
  </w:style>
  <w:style w:type="paragraph" w:customStyle="1" w:styleId="Pa1">
    <w:name w:val="Pa1"/>
    <w:basedOn w:val="Default"/>
    <w:next w:val="Default"/>
    <w:uiPriority w:val="99"/>
    <w:rsid w:val="009B18FE"/>
    <w:pPr>
      <w:spacing w:line="241" w:lineRule="atLeast"/>
    </w:pPr>
    <w:rPr>
      <w:rFonts w:cs="Times New Roman"/>
      <w:color w:val="auto"/>
    </w:rPr>
  </w:style>
  <w:style w:type="paragraph" w:customStyle="1" w:styleId="Pa5">
    <w:name w:val="Pa5"/>
    <w:basedOn w:val="Default"/>
    <w:next w:val="Default"/>
    <w:uiPriority w:val="99"/>
    <w:rsid w:val="009B18FE"/>
    <w:pPr>
      <w:spacing w:line="241" w:lineRule="atLeast"/>
    </w:pPr>
    <w:rPr>
      <w:rFonts w:cs="Times New Roman"/>
      <w:color w:val="auto"/>
    </w:rPr>
  </w:style>
  <w:style w:type="paragraph" w:customStyle="1" w:styleId="Pa3">
    <w:name w:val="Pa3"/>
    <w:basedOn w:val="Default"/>
    <w:next w:val="Default"/>
    <w:uiPriority w:val="99"/>
    <w:rsid w:val="009B18FE"/>
    <w:pPr>
      <w:spacing w:line="241" w:lineRule="atLeast"/>
    </w:pPr>
    <w:rPr>
      <w:rFonts w:cs="Times New Roman"/>
      <w:color w:val="auto"/>
    </w:rPr>
  </w:style>
  <w:style w:type="paragraph" w:customStyle="1" w:styleId="Pa10">
    <w:name w:val="Pa10"/>
    <w:basedOn w:val="Default"/>
    <w:next w:val="Default"/>
    <w:uiPriority w:val="99"/>
    <w:rsid w:val="009B18FE"/>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eader" Target="header1.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2016-07-12T04:00:00+00:00</Availability_x0020_Date>
    <Document_x0020_Type xmlns="2328571d-b9d5-471b-8d96-2ccb743ec3d4">Spec Book</Document_x0020_Type>
    <Specification_x0020_Number xmlns="2328571d-b9d5-471b-8d96-2ccb743ec3d4">BK809-002020-00</Specification_x0020_Number>
    <Status xmlns="2328571d-b9d5-471b-8d96-2ccb743ec3d4">Active</Status>
    <Expiration_x0020_Date0 xmlns="2328571d-b9d5-471b-8d96-2ccb743ec3d4" xsi:nil="true"/>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_dlc_DocIdUrl"><![CDATA[https://insidevdot.cov.virginia.gov/div/OSD/OD_Section/StdsSpecProv/_layouts/DocIdRedir.aspx?ID=%2finsidevdot%2fdiv%2fOSD%2fOD_Section%2fStdsSpecProv%7c5b9f2420-8531-4140-a772-d4e650e4046a, /insidevdot/div/OSD/OD_Section/StdsSpecProv|5b9f2420-8531-4140-a772-d4e650e4046a]]></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_dlc_DocIdUrl"><![CDATA[https://insidevdot.cov.virginia.gov/div/OSD/OD_Section/StdsSpecProv/_layouts/DocIdRedir.aspx?ID=%2finsidevdot%2fdiv%2fOSD%2fOD_Section%2fStdsSpecProv%7c5b9f2420-8531-4140-a772-d4e650e4046a, /insidevdot/div/OSD/OD_Section/StdsSpecProv|5b9f2420-8531-4140-a772-d4e650e4046a]]></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47870-1321-430F-9D31-E7403DCDFF1B}"/>
</file>

<file path=customXml/itemProps2.xml><?xml version="1.0" encoding="utf-8"?>
<ds:datastoreItem xmlns:ds="http://schemas.openxmlformats.org/officeDocument/2006/customXml" ds:itemID="{5E728C36-EC2C-4B5A-9F1D-2DD74875D30E}"/>
</file>

<file path=customXml/itemProps3.xml><?xml version="1.0" encoding="utf-8"?>
<ds:datastoreItem xmlns:ds="http://schemas.openxmlformats.org/officeDocument/2006/customXml" ds:itemID="{1F4B63EA-4A1E-4CE1-9B12-873E716D5F90}"/>
</file>

<file path=customXml/itemProps4.xml><?xml version="1.0" encoding="utf-8"?>
<ds:datastoreItem xmlns:ds="http://schemas.openxmlformats.org/officeDocument/2006/customXml" ds:itemID="{30DF0585-8E62-4043-B16E-4E4165C80C0C}">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F8ECDAE-3CEF-476F-8654-86A74A8465B3}"/>
</file>

<file path=customXml/itemProps6.xml><?xml version="1.0" encoding="utf-8"?>
<ds:datastoreItem xmlns:ds="http://schemas.openxmlformats.org/officeDocument/2006/customXml" ds:itemID="{30DF0585-8E62-4043-B16E-4E4165C80C0C}"/>
</file>

<file path=customXml/itemProps7.xml><?xml version="1.0" encoding="utf-8"?>
<ds:datastoreItem xmlns:ds="http://schemas.openxmlformats.org/officeDocument/2006/customXml" ds:itemID="{6462CA33-980D-4183-9EF1-46986E15008C}"/>
</file>

<file path=docProps/app.xml><?xml version="1.0" encoding="utf-8"?>
<Properties xmlns="http://schemas.openxmlformats.org/officeDocument/2006/extended-properties" xmlns:vt="http://schemas.openxmlformats.org/officeDocument/2006/docPropsVTypes">
  <Template>Normal</Template>
  <TotalTime>1</TotalTime>
  <Pages>6</Pages>
  <Words>2391</Words>
  <Characters>13494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Managed Field Ethernet Switch</vt:lpstr>
    </vt:vector>
  </TitlesOfParts>
  <Company>VDOT</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Managed Field Ethernet Switch</dc:title>
  <dc:subject>Section 711: Managed Field Ethernet Switch</dc:subject>
  <dc:creator>Gruzd, Jeremy</dc:creator>
  <cp:lastModifiedBy>Changes</cp:lastModifiedBy>
  <cp:revision>2</cp:revision>
  <cp:lastPrinted>2014-11-24T18:22:00Z</cp:lastPrinted>
  <dcterms:created xsi:type="dcterms:W3CDTF">2020-01-08T01:10:00Z</dcterms:created>
  <dcterms:modified xsi:type="dcterms:W3CDTF">2020-01-08T01:10:00Z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/insidevdot/div/OSD/OD_Section/StdsSpecProv|5b9f2420-8531-4140-a772-d4e650e4046a</vt:lpwstr>
  </property>
  <property fmtid="{D5CDD505-2E9C-101B-9397-08002B2CF9AE}" pid="3" name="_dlc_DocIdItemGuid">
    <vt:lpwstr>5b9f2420-8531-4140-a772-d4e650e4046a</vt:lpwstr>
  </property>
  <property fmtid="{D5CDD505-2E9C-101B-9397-08002B2CF9AE}" pid="4" name="_dlc_DocIdUrl">
    <vt:lpwstr>https://insidevdot.cov.virginia.gov/div/OSD/OD_Section/StdsSpecProv/_layouts/DocIdRedir.aspx?ID=%2finsidevdot%2fdiv%2fOSD%2fOD_Section%2fStdsSpecProv%7c5b9f2420-8531-4140-a772-d4e650e4046a, /insidevdot/div/OSD/OD_Section/StdsSpecProv|5b9f2420-8531-4140-a7</vt:lpwstr>
  </property>
  <property fmtid="{D5CDD505-2E9C-101B-9397-08002B2CF9AE}" pid="5" name="display_urn:schemas-microsoft-com:office:office#Editor">
    <vt:lpwstr>King, Welford (VDOT)</vt:lpwstr>
  </property>
  <property fmtid="{D5CDD505-2E9C-101B-9397-08002B2CF9AE}" pid="6" name="xd_Signature">
    <vt:lpwstr/>
  </property>
  <property fmtid="{D5CDD505-2E9C-101B-9397-08002B2CF9AE}" pid="7" name="TemplateUrl">
    <vt:lpwstr/>
  </property>
  <property fmtid="{D5CDD505-2E9C-101B-9397-08002B2CF9AE}" pid="8" name="display_urn:schemas-microsoft-com:office:office#Author">
    <vt:lpwstr>Webb, Ronald L. (VDOT)</vt:lpwstr>
  </property>
  <property fmtid="{D5CDD505-2E9C-101B-9397-08002B2CF9AE}" pid="9" name="xd_ProgID">
    <vt:lpwstr/>
  </property>
  <property fmtid="{D5CDD505-2E9C-101B-9397-08002B2CF9AE}" pid="10" name="ContentTypeId">
    <vt:lpwstr>0x010100771DA6D9234A1F4BB626256BCE9A5673</vt:lpwstr>
  </property>
  <property fmtid="{D5CDD505-2E9C-101B-9397-08002B2CF9AE}" pid="11" name="Order">
    <vt:r8>137200</vt:r8>
  </property>
  <property fmtid="{D5CDD505-2E9C-101B-9397-08002B2CF9AE}" pid="12" name="File Extension">
    <vt:lpwstr>doc</vt:lpwstr>
  </property>
  <property fmtid="{D5CDD505-2E9C-101B-9397-08002B2CF9AE}" pid="13" name="Specification Category">
    <vt:lpwstr>8 Intelligent Transportation Systems</vt:lpwstr>
  </property>
  <property fmtid="{D5CDD505-2E9C-101B-9397-08002B2CF9AE}" pid="14" name="Web List">
    <vt:lpwstr>1</vt:lpwstr>
  </property>
  <property fmtid="{D5CDD505-2E9C-101B-9397-08002B2CF9AE}" pid="15" name="Div">
    <vt:lpwstr>VIII</vt:lpwstr>
  </property>
  <property fmtid="{D5CDD505-2E9C-101B-9397-08002B2CF9AE}" pid="16" name="Specification Number">
    <vt:lpwstr>BK809-002016-00</vt:lpwstr>
  </property>
  <property fmtid="{D5CDD505-2E9C-101B-9397-08002B2CF9AE}" pid="17" name="Availability Date">
    <vt:lpwstr>2016-06-07T00:00:00Z</vt:lpwstr>
  </property>
  <property fmtid="{D5CDD505-2E9C-101B-9397-08002B2CF9AE}" pid="18" name="Sect">
    <vt:lpwstr>809</vt:lpwstr>
  </property>
  <property fmtid="{D5CDD505-2E9C-101B-9397-08002B2CF9AE}" pid="19" name="Document Type">
    <vt:lpwstr>Spec Book</vt:lpwstr>
  </property>
  <property fmtid="{D5CDD505-2E9C-101B-9397-08002B2CF9AE}" pid="20" name="Status">
    <vt:lpwstr>Active</vt:lpwstr>
  </property>
  <property fmtid="{D5CDD505-2E9C-101B-9397-08002B2CF9AE}" pid="21" name="Contains Fields">
    <vt:lpwstr>No</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y fmtid="{D5CDD505-2E9C-101B-9397-08002B2CF9AE}" pid="37" name="IconOverlay">
    <vt:lpwstr/>
  </property>
  <property fmtid="{D5CDD505-2E9C-101B-9397-08002B2CF9AE}" pid="38" name="Usage Guidance">
    <vt:lpwstr/>
  </property>
  <property fmtid="{D5CDD505-2E9C-101B-9397-08002B2CF9AE}" pid="39" name="Lists (Specify Other)">
    <vt:lpwstr>None</vt:lpwstr>
  </property>
</Properties>
</file>