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5C039" w14:textId="4E21A36D" w:rsidR="00E751FE" w:rsidRPr="00E751FE" w:rsidRDefault="00E751FE" w:rsidP="00E751FE">
      <w:pPr>
        <w:pStyle w:val="Pa0"/>
        <w:spacing w:after="240"/>
        <w:jc w:val="center"/>
        <w:outlineLvl w:val="0"/>
        <w:rPr>
          <w:rFonts w:ascii="Arial" w:hAnsi="Arial" w:cs="Arial"/>
          <w:sz w:val="20"/>
          <w:szCs w:val="20"/>
        </w:rPr>
      </w:pPr>
      <w:r>
        <w:rPr>
          <w:rStyle w:val="A2"/>
          <w:rFonts w:ascii="Arial" w:hAnsi="Arial" w:cs="Arial"/>
        </w:rPr>
        <w:t xml:space="preserve">SECTION 810 – </w:t>
      </w:r>
      <w:r w:rsidRPr="00E751FE">
        <w:rPr>
          <w:rStyle w:val="A2"/>
          <w:rFonts w:ascii="Arial" w:hAnsi="Arial" w:cs="Arial"/>
        </w:rPr>
        <w:t>PRIMARY NETWORK SWITCH AND LAY</w:t>
      </w:r>
      <w:r>
        <w:rPr>
          <w:rStyle w:val="A2"/>
          <w:rFonts w:ascii="Arial" w:hAnsi="Arial" w:cs="Arial"/>
        </w:rPr>
        <w:t xml:space="preserve">ER 3 FIELD AGGREGATION ETHERNET </w:t>
      </w:r>
      <w:r w:rsidRPr="00E751FE">
        <w:rPr>
          <w:rStyle w:val="A2"/>
          <w:rFonts w:ascii="Arial" w:hAnsi="Arial" w:cs="Arial"/>
        </w:rPr>
        <w:t>SWITCH</w:t>
      </w:r>
    </w:p>
    <w:p w14:paraId="6E0C140F" w14:textId="6E0A72C4" w:rsidR="00E751FE" w:rsidRPr="00E751FE" w:rsidRDefault="00E751FE" w:rsidP="00E751FE">
      <w:pPr>
        <w:pStyle w:val="Pa2"/>
        <w:spacing w:after="240"/>
        <w:jc w:val="both"/>
        <w:outlineLvl w:val="1"/>
        <w:rPr>
          <w:rFonts w:ascii="Arial" w:hAnsi="Arial" w:cs="Arial"/>
          <w:sz w:val="20"/>
          <w:szCs w:val="20"/>
        </w:rPr>
      </w:pPr>
      <w:proofErr w:type="gramStart"/>
      <w:r>
        <w:rPr>
          <w:rStyle w:val="A0"/>
          <w:rFonts w:ascii="Arial" w:eastAsia="Calibri" w:hAnsi="Arial" w:cs="Arial"/>
          <w:b/>
          <w:bCs/>
          <w:color w:val="auto"/>
          <w:sz w:val="20"/>
          <w:szCs w:val="20"/>
        </w:rPr>
        <w:t>810.01</w:t>
      </w:r>
      <w:proofErr w:type="gramEnd"/>
      <w:r>
        <w:rPr>
          <w:rStyle w:val="A0"/>
          <w:rFonts w:ascii="Arial" w:eastAsia="Calibri" w:hAnsi="Arial" w:cs="Arial"/>
          <w:b/>
          <w:bCs/>
          <w:color w:val="auto"/>
          <w:sz w:val="20"/>
          <w:szCs w:val="20"/>
        </w:rPr>
        <w:t xml:space="preserve"> – </w:t>
      </w:r>
      <w:r w:rsidRPr="00E751FE">
        <w:rPr>
          <w:rStyle w:val="A0"/>
          <w:rFonts w:ascii="Arial" w:eastAsia="Calibri" w:hAnsi="Arial" w:cs="Arial"/>
          <w:b/>
          <w:bCs/>
          <w:color w:val="auto"/>
          <w:sz w:val="20"/>
          <w:szCs w:val="20"/>
        </w:rPr>
        <w:t>Description</w:t>
      </w:r>
    </w:p>
    <w:p w14:paraId="606A7CFB" w14:textId="24061269" w:rsidR="00E751FE" w:rsidRDefault="00E751FE" w:rsidP="00E751FE">
      <w:pPr>
        <w:pStyle w:val="Pa2"/>
        <w:spacing w:after="24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This work shall consist of furnishing and installing Primary Network Switches (PNSWs) and/or environmentally hardened Layer 3 (L3) Field Aggregation Ethernet Switches for intelligent transportation system projects. The Primary Network Switches and L3 Field Aggregation Ethernet Switches shall provide Ethernet connectivity and shall distribute digitally encoded video, network traffic, and ITS device control data at the communications hub and within the appropriate Traffic Operations Center (TOC) for the Contract. The PNSWs and L3 Field Aggregation Ethernet Switches shall be connected to field devices by way of Managed Field Ethernet Switches (MFES) and shall be connected to L3 Field Aggregation Ethernet Switches and PNSWs, respectively. These connections shall be through Ethernet links over fiber optic cable.</w:t>
      </w:r>
    </w:p>
    <w:p w14:paraId="70499AD9" w14:textId="77777777" w:rsidR="00E751FE" w:rsidRDefault="00E751FE" w:rsidP="00E751FE">
      <w:pPr>
        <w:pStyle w:val="Pa2"/>
        <w:spacing w:after="240"/>
        <w:jc w:val="both"/>
        <w:outlineLvl w:val="1"/>
        <w:rPr>
          <w:rStyle w:val="A0"/>
          <w:rFonts w:ascii="Arial" w:eastAsia="Calibri" w:hAnsi="Arial" w:cs="Arial"/>
          <w:b/>
          <w:bCs/>
          <w:color w:val="auto"/>
          <w:sz w:val="20"/>
          <w:szCs w:val="20"/>
        </w:rPr>
      </w:pPr>
      <w:proofErr w:type="gramStart"/>
      <w:r>
        <w:rPr>
          <w:rStyle w:val="A0"/>
          <w:rFonts w:ascii="Arial" w:eastAsia="Calibri" w:hAnsi="Arial" w:cs="Arial"/>
          <w:b/>
          <w:bCs/>
          <w:color w:val="auto"/>
          <w:sz w:val="20"/>
          <w:szCs w:val="20"/>
        </w:rPr>
        <w:t>810.02</w:t>
      </w:r>
      <w:proofErr w:type="gramEnd"/>
      <w:r>
        <w:rPr>
          <w:rStyle w:val="A0"/>
          <w:rFonts w:ascii="Arial" w:eastAsia="Calibri" w:hAnsi="Arial" w:cs="Arial"/>
          <w:b/>
          <w:bCs/>
          <w:color w:val="auto"/>
          <w:sz w:val="20"/>
          <w:szCs w:val="20"/>
        </w:rPr>
        <w:t xml:space="preserve"> – </w:t>
      </w:r>
      <w:r w:rsidRPr="00E751FE">
        <w:rPr>
          <w:rStyle w:val="A0"/>
          <w:rFonts w:ascii="Arial" w:eastAsia="Calibri" w:hAnsi="Arial" w:cs="Arial"/>
          <w:b/>
          <w:bCs/>
          <w:color w:val="auto"/>
          <w:sz w:val="20"/>
          <w:szCs w:val="20"/>
        </w:rPr>
        <w:t>Equipment</w:t>
      </w:r>
    </w:p>
    <w:p w14:paraId="52C665BA" w14:textId="17FD0DC7" w:rsidR="00E751FE" w:rsidRDefault="00E751FE" w:rsidP="00E751FE">
      <w:pPr>
        <w:pStyle w:val="Pa2"/>
        <w:spacing w:after="24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Primary Network Switches and L3 Field Aggregation Ethernet Switches shall be compatible with the existing communication devices and those communication devices provided by the Contractor for the Contract. PNSWs shall be placed in designated centers as shown on the Plans or directed by the Engineer. L3 Field Aggregation Ethernet Switches shall be placed in designated field cabinet locations as shown on the Plans. The Contractor shall provide PNSWs and L3 Field Aggregation Ethernet Switches meeting the following requirements:</w:t>
      </w:r>
    </w:p>
    <w:p w14:paraId="203963D1" w14:textId="77777777" w:rsidR="00E751FE" w:rsidRPr="00E751FE" w:rsidRDefault="00E751FE" w:rsidP="002D5E73">
      <w:pPr>
        <w:pStyle w:val="Pa2"/>
        <w:numPr>
          <w:ilvl w:val="0"/>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Primary Network Switch Equipment</w:t>
      </w:r>
    </w:p>
    <w:p w14:paraId="54B71B32" w14:textId="77777777" w:rsidR="00E751FE" w:rsidRPr="00E751FE" w:rsidRDefault="00E751FE" w:rsidP="002D5E73">
      <w:pPr>
        <w:pStyle w:val="Pa2"/>
        <w:numPr>
          <w:ilvl w:val="1"/>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Mechanical Specifications</w:t>
      </w:r>
    </w:p>
    <w:p w14:paraId="0F9B37F1"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Each PNSW chassis shall be of a modular design capable of adding modules to allow for future system expansion. Each PNSW shall have no fewer than </w:t>
      </w:r>
      <w:proofErr w:type="gramStart"/>
      <w:r w:rsidRPr="00E751FE">
        <w:rPr>
          <w:rStyle w:val="A0"/>
          <w:rFonts w:ascii="Arial" w:eastAsia="Calibri" w:hAnsi="Arial" w:cs="Arial"/>
          <w:color w:val="auto"/>
          <w:sz w:val="20"/>
          <w:szCs w:val="20"/>
        </w:rPr>
        <w:t>4</w:t>
      </w:r>
      <w:proofErr w:type="gramEnd"/>
      <w:r w:rsidRPr="00E751FE">
        <w:rPr>
          <w:rStyle w:val="A0"/>
          <w:rFonts w:ascii="Arial" w:eastAsia="Calibri" w:hAnsi="Arial" w:cs="Arial"/>
          <w:color w:val="auto"/>
          <w:sz w:val="20"/>
          <w:szCs w:val="20"/>
        </w:rPr>
        <w:t xml:space="preserve"> interface slots and shall meet the following requirements:</w:t>
      </w:r>
    </w:p>
    <w:p w14:paraId="50BDC5CF" w14:textId="620657A5"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Minimum of twenty-four Small Form-Factor Pluggable (SFP) Gig-E ports and twenty-four 10/100/1000 Base-TX copper Ethernet ports; these ports shall be present on two separate interface slots unless otherwise approved by the Engineer</w:t>
      </w:r>
    </w:p>
    <w:p w14:paraId="1B5A64F4" w14:textId="285D324E"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Combination of up to 24 short-haul, medium haul, long-haul, and very long-haul SFP-based ports: LC fiber connectors (single-mode) as needed to meet distance requirements for connection with other PNSWs and be compatible with matched Field MFES and Aggregation Switches provided under the Contract. Furnish attenuators, if required, to service link without saturating receiving optics.</w:t>
      </w:r>
    </w:p>
    <w:p w14:paraId="75DF9471"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Fiber jumper cables with appropriate connectors for switch and adjacent drop cable connectors</w:t>
      </w:r>
    </w:p>
    <w:p w14:paraId="1D4EAEE9"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Minimum of 24x 10/100/1000 Base-TX copper RJ-45 connectors</w:t>
      </w:r>
    </w:p>
    <w:p w14:paraId="6E98DDDC"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Ethernet management port: RJ-45 connectors, 2-pair Cat-5 UTP cabling</w:t>
      </w:r>
    </w:p>
    <w:p w14:paraId="79842A1E"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Management console port: RJ-45-to-DB9 cable for PC connections</w:t>
      </w:r>
    </w:p>
    <w:p w14:paraId="5E50C200"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Dynamic Host Configuration Protocol (DHCP)</w:t>
      </w:r>
    </w:p>
    <w:p w14:paraId="5B2F52A4"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proofErr w:type="spellStart"/>
      <w:r w:rsidRPr="00E751FE">
        <w:rPr>
          <w:rStyle w:val="A0"/>
          <w:rFonts w:ascii="Arial" w:eastAsia="Calibri" w:hAnsi="Arial" w:cs="Arial"/>
          <w:color w:val="auto"/>
          <w:sz w:val="20"/>
          <w:szCs w:val="20"/>
        </w:rPr>
        <w:t>Autonegotiation</w:t>
      </w:r>
      <w:proofErr w:type="spellEnd"/>
      <w:r w:rsidRPr="00E751FE">
        <w:rPr>
          <w:rStyle w:val="A0"/>
          <w:rFonts w:ascii="Arial" w:eastAsia="Calibri" w:hAnsi="Arial" w:cs="Arial"/>
          <w:color w:val="auto"/>
          <w:sz w:val="20"/>
          <w:szCs w:val="20"/>
        </w:rPr>
        <w:t xml:space="preserve"> on all ports for auto selection of speed and duplexing modes</w:t>
      </w:r>
    </w:p>
    <w:p w14:paraId="418232D9"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lastRenderedPageBreak/>
        <w:t>Link Aggregation Control Protocol (LACP)</w:t>
      </w:r>
    </w:p>
    <w:p w14:paraId="3AE57D6F"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Automatic media-dependent interface crossover (MDIX)</w:t>
      </w:r>
    </w:p>
    <w:p w14:paraId="1109D38F"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 xml:space="preserve">Switching fabric of 1,000 </w:t>
      </w:r>
      <w:proofErr w:type="spellStart"/>
      <w:r w:rsidRPr="00E751FE">
        <w:rPr>
          <w:rStyle w:val="A0"/>
          <w:rFonts w:ascii="Arial" w:eastAsia="Calibri" w:hAnsi="Arial" w:cs="Arial"/>
          <w:color w:val="auto"/>
          <w:sz w:val="20"/>
          <w:szCs w:val="20"/>
        </w:rPr>
        <w:t>Gbps</w:t>
      </w:r>
      <w:proofErr w:type="spellEnd"/>
      <w:r w:rsidRPr="00E751FE">
        <w:rPr>
          <w:rStyle w:val="A0"/>
          <w:rFonts w:ascii="Arial" w:eastAsia="Calibri" w:hAnsi="Arial" w:cs="Arial"/>
          <w:color w:val="auto"/>
          <w:sz w:val="20"/>
          <w:szCs w:val="20"/>
        </w:rPr>
        <w:t xml:space="preserve"> at a minimum; N+1 switch fabric redundancy, or approved equal</w:t>
      </w:r>
    </w:p>
    <w:p w14:paraId="4105CC52"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Management module redundancy (1:1, or approved equal)</w:t>
      </w:r>
    </w:p>
    <w:p w14:paraId="167C488C"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Packet routing greater than 500 million packets per second (</w:t>
      </w:r>
      <w:proofErr w:type="spellStart"/>
      <w:r w:rsidRPr="00E751FE">
        <w:rPr>
          <w:rStyle w:val="A0"/>
          <w:rFonts w:ascii="Arial" w:eastAsia="Calibri" w:hAnsi="Arial" w:cs="Arial"/>
          <w:color w:val="auto"/>
          <w:sz w:val="20"/>
          <w:szCs w:val="20"/>
        </w:rPr>
        <w:t>pps</w:t>
      </w:r>
      <w:proofErr w:type="spellEnd"/>
      <w:r w:rsidRPr="00E751FE">
        <w:rPr>
          <w:rStyle w:val="A0"/>
          <w:rFonts w:ascii="Arial" w:eastAsia="Calibri" w:hAnsi="Arial" w:cs="Arial"/>
          <w:color w:val="auto"/>
          <w:sz w:val="20"/>
          <w:szCs w:val="20"/>
        </w:rPr>
        <w:t>)</w:t>
      </w:r>
    </w:p>
    <w:p w14:paraId="38F7E5C5"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 xml:space="preserve">Support 10 </w:t>
      </w:r>
      <w:proofErr w:type="spellStart"/>
      <w:r w:rsidRPr="00E751FE">
        <w:rPr>
          <w:rStyle w:val="A0"/>
          <w:rFonts w:ascii="Arial" w:eastAsia="Calibri" w:hAnsi="Arial" w:cs="Arial"/>
          <w:color w:val="auto"/>
          <w:sz w:val="20"/>
          <w:szCs w:val="20"/>
        </w:rPr>
        <w:t>GbE</w:t>
      </w:r>
      <w:proofErr w:type="spellEnd"/>
      <w:r w:rsidRPr="00E751FE">
        <w:rPr>
          <w:rStyle w:val="A0"/>
          <w:rFonts w:ascii="Arial" w:eastAsia="Calibri" w:hAnsi="Arial" w:cs="Arial"/>
          <w:color w:val="auto"/>
          <w:sz w:val="20"/>
          <w:szCs w:val="20"/>
        </w:rPr>
        <w:t xml:space="preserve"> and 100GbE interface modules/ports</w:t>
      </w:r>
    </w:p>
    <w:p w14:paraId="19369847"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At least 1000 VLANs</w:t>
      </w:r>
    </w:p>
    <w:p w14:paraId="5E7C89DF"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At least 4000 VLAN IDs</w:t>
      </w:r>
    </w:p>
    <w:p w14:paraId="6AC2250C"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1000 Switched Virtual Interfaces (SVIs)</w:t>
      </w:r>
    </w:p>
    <w:p w14:paraId="351432EC"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1000 IGMP groups and multicast routes</w:t>
      </w:r>
    </w:p>
    <w:p w14:paraId="62F26159" w14:textId="77777777" w:rsidR="00E751FE" w:rsidRPr="00E751FE" w:rsidRDefault="00E751FE" w:rsidP="002D5E73">
      <w:pPr>
        <w:pStyle w:val="Pa2"/>
        <w:numPr>
          <w:ilvl w:val="0"/>
          <w:numId w:val="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automatic address learning of up to 12,000 MAC addresses</w:t>
      </w:r>
    </w:p>
    <w:p w14:paraId="078D7677" w14:textId="77777777" w:rsidR="00E751FE" w:rsidRPr="00E751FE" w:rsidRDefault="00E751FE" w:rsidP="002D5E73">
      <w:pPr>
        <w:pStyle w:val="Pa2"/>
        <w:numPr>
          <w:ilvl w:val="1"/>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Electrical Specifications</w:t>
      </w:r>
    </w:p>
    <w:p w14:paraId="5906729E"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Each PNSW shall come with redundant (1+1) auto-switching power supplies rated for operation between 100-220 </w:t>
      </w:r>
      <w:proofErr w:type="gramStart"/>
      <w:r w:rsidRPr="00E751FE">
        <w:rPr>
          <w:rStyle w:val="A0"/>
          <w:rFonts w:ascii="Arial" w:eastAsia="Calibri" w:hAnsi="Arial" w:cs="Arial"/>
          <w:color w:val="auto"/>
          <w:sz w:val="20"/>
          <w:szCs w:val="20"/>
        </w:rPr>
        <w:t>VAC.</w:t>
      </w:r>
      <w:proofErr w:type="gramEnd"/>
      <w:r w:rsidRPr="00E751FE">
        <w:rPr>
          <w:rStyle w:val="A0"/>
          <w:rFonts w:ascii="Arial" w:eastAsia="Calibri" w:hAnsi="Arial" w:cs="Arial"/>
          <w:color w:val="auto"/>
          <w:sz w:val="20"/>
          <w:szCs w:val="20"/>
        </w:rPr>
        <w:t xml:space="preserve"> A fully loaded chassis shall consume no greater than 2,100 watts, including redundant power supplies when functionally configured per this application.</w:t>
      </w:r>
    </w:p>
    <w:p w14:paraId="67680ADC"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power cable shall be designed to meet NEC standards for the Primary Network Switch volt-ampere loads.</w:t>
      </w:r>
    </w:p>
    <w:p w14:paraId="1D75969B"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PNSW shall contain all power conversion and regulation necessary to support electronics operations in compliance with this specification.</w:t>
      </w:r>
    </w:p>
    <w:p w14:paraId="431F7560"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Over and under voltage conditions shall be considered a power failure and the PNSW shall automatically recover from an over or under voltage condition when primary power has returned to values defined herein.</w:t>
      </w:r>
    </w:p>
    <w:p w14:paraId="28E6BF24"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PNSW shall not require reprogramming or any manual adjustments upon return to primary power. The chassis shall be bonded to the rack in which it is installed.</w:t>
      </w:r>
    </w:p>
    <w:p w14:paraId="373F84B2"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The PNSW shall be reliable and shall provide circuit redundancy with the ability to mix AC and DC within the same system. The power supplies (i.e., AC-to-DC converters) shall be fault tolerant and shall be </w:t>
      </w:r>
      <w:proofErr w:type="gramStart"/>
      <w:r w:rsidRPr="00E751FE">
        <w:rPr>
          <w:rStyle w:val="A0"/>
          <w:rFonts w:ascii="Arial" w:eastAsia="Calibri" w:hAnsi="Arial" w:cs="Arial"/>
          <w:color w:val="auto"/>
          <w:sz w:val="20"/>
          <w:szCs w:val="20"/>
        </w:rPr>
        <w:t>hot-swappable</w:t>
      </w:r>
      <w:proofErr w:type="gramEnd"/>
      <w:r w:rsidRPr="00E751FE">
        <w:rPr>
          <w:rStyle w:val="A0"/>
          <w:rFonts w:ascii="Arial" w:eastAsia="Calibri" w:hAnsi="Arial" w:cs="Arial"/>
          <w:color w:val="auto"/>
          <w:sz w:val="20"/>
          <w:szCs w:val="20"/>
        </w:rPr>
        <w:t>.</w:t>
      </w:r>
    </w:p>
    <w:p w14:paraId="1AD2787C" w14:textId="77777777" w:rsidR="00E751FE" w:rsidRPr="00E751FE" w:rsidRDefault="00E751FE" w:rsidP="002D5E73">
      <w:pPr>
        <w:pStyle w:val="Pa2"/>
        <w:numPr>
          <w:ilvl w:val="1"/>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Environmental Specifications</w:t>
      </w:r>
    </w:p>
    <w:p w14:paraId="1764DC08" w14:textId="77777777" w:rsidR="00E751FE" w:rsidRPr="00E751FE" w:rsidRDefault="00E751FE" w:rsidP="00E751FE">
      <w:pPr>
        <w:pStyle w:val="Pa2"/>
        <w:spacing w:after="240"/>
        <w:ind w:left="720"/>
        <w:jc w:val="both"/>
        <w:rPr>
          <w:rStyle w:val="A0"/>
          <w:rFonts w:ascii="Arial" w:hAnsi="Arial" w:cs="Arial"/>
          <w:color w:val="auto"/>
          <w:sz w:val="20"/>
          <w:szCs w:val="20"/>
        </w:rPr>
      </w:pPr>
      <w:r w:rsidRPr="00E751FE">
        <w:rPr>
          <w:rStyle w:val="A0"/>
          <w:rFonts w:ascii="Arial" w:eastAsia="Calibri" w:hAnsi="Arial" w:cs="Arial"/>
          <w:color w:val="auto"/>
          <w:sz w:val="20"/>
          <w:szCs w:val="20"/>
        </w:rPr>
        <w:t xml:space="preserve">The Primary Network Switch shall perform to specification when operated within an ambient temperature range from 5°C to </w:t>
      </w:r>
      <w:proofErr w:type="gramStart"/>
      <w:r w:rsidRPr="00E751FE">
        <w:rPr>
          <w:rStyle w:val="A0"/>
          <w:rFonts w:ascii="Arial" w:eastAsia="Calibri" w:hAnsi="Arial" w:cs="Arial"/>
          <w:color w:val="auto"/>
          <w:sz w:val="20"/>
          <w:szCs w:val="20"/>
        </w:rPr>
        <w:t>+40°C</w:t>
      </w:r>
      <w:proofErr w:type="gramEnd"/>
      <w:r w:rsidRPr="00E751FE">
        <w:rPr>
          <w:rStyle w:val="A0"/>
          <w:rFonts w:ascii="Arial" w:eastAsia="Calibri" w:hAnsi="Arial" w:cs="Arial"/>
          <w:color w:val="auto"/>
          <w:sz w:val="20"/>
          <w:szCs w:val="20"/>
        </w:rPr>
        <w:t xml:space="preserve"> (41°F to 104°F) with relative humidity from 5% to 80%, non-condensing.</w:t>
      </w:r>
    </w:p>
    <w:p w14:paraId="1359CE1D" w14:textId="77777777" w:rsidR="00E751FE" w:rsidRPr="00E751FE" w:rsidRDefault="00E751FE" w:rsidP="002D5E73">
      <w:pPr>
        <w:pStyle w:val="Pa2"/>
        <w:numPr>
          <w:ilvl w:val="1"/>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Physical Specifications</w:t>
      </w:r>
    </w:p>
    <w:p w14:paraId="7744F2A4"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lastRenderedPageBreak/>
        <w:t>A standard back-plane data and address bus shall be provided. The Primary Network Switch shall be of modular construction with interchangeable electronics modules. The PNSW data and address bus shall facilitate “mix and match” of modules, preventing damage from a module not “plugged into” a specific chassis slot.</w:t>
      </w:r>
    </w:p>
    <w:p w14:paraId="2B1D820E" w14:textId="1A5F9A41"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The chassis shall be constructed from metal, unless otherwise approved by the Engineer. The PNSW shall not be constructed of dissimilar metals to inhibit </w:t>
      </w:r>
      <w:proofErr w:type="spellStart"/>
      <w:r w:rsidRPr="00E751FE">
        <w:rPr>
          <w:rStyle w:val="A0"/>
          <w:rFonts w:ascii="Arial" w:eastAsia="Calibri" w:hAnsi="Arial" w:cs="Arial"/>
          <w:color w:val="auto"/>
          <w:sz w:val="20"/>
          <w:szCs w:val="20"/>
        </w:rPr>
        <w:t>cathodic</w:t>
      </w:r>
      <w:proofErr w:type="spellEnd"/>
      <w:r w:rsidRPr="00E751FE">
        <w:rPr>
          <w:rStyle w:val="A0"/>
          <w:rFonts w:ascii="Arial" w:eastAsia="Calibri" w:hAnsi="Arial" w:cs="Arial"/>
          <w:color w:val="auto"/>
          <w:sz w:val="20"/>
          <w:szCs w:val="20"/>
        </w:rPr>
        <w:t xml:space="preserve"> action and corrosion. Materials used shall not support fungal growth. Unit construction shall facilitate EIA “19-inch” equipment rack mounting and shall not exceed a 5U panel height. Depth of the Primary Network Switch shall not exceed 25 inches with connectors. The PNSW shall be supplied with locking chassis slides. Fully loaded, the PNSW shall not exceed 120 pounds. The chassis shall be provided with handling (carrying/mounting/ dismounting) provisions to support safe handling, installation, and removal.</w:t>
      </w:r>
    </w:p>
    <w:p w14:paraId="26130BF5"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The chassis shall include any required cooling provisions such as fans. </w:t>
      </w:r>
      <w:proofErr w:type="gramStart"/>
      <w:r w:rsidRPr="00E751FE">
        <w:rPr>
          <w:rStyle w:val="A0"/>
          <w:rFonts w:ascii="Arial" w:eastAsia="Calibri" w:hAnsi="Arial" w:cs="Arial"/>
          <w:color w:val="auto"/>
          <w:sz w:val="20"/>
          <w:szCs w:val="20"/>
        </w:rPr>
        <w:t xml:space="preserve">Where fans are used, acoustic noise shall not exceed 50 </w:t>
      </w:r>
      <w:proofErr w:type="spellStart"/>
      <w:r w:rsidRPr="00E751FE">
        <w:rPr>
          <w:rStyle w:val="A0"/>
          <w:rFonts w:ascii="Arial" w:eastAsia="Calibri" w:hAnsi="Arial" w:cs="Arial"/>
          <w:color w:val="auto"/>
          <w:sz w:val="20"/>
          <w:szCs w:val="20"/>
        </w:rPr>
        <w:t>dBa</w:t>
      </w:r>
      <w:proofErr w:type="spellEnd"/>
      <w:r w:rsidRPr="00E751FE">
        <w:rPr>
          <w:rStyle w:val="A0"/>
          <w:rFonts w:ascii="Arial" w:eastAsia="Calibri" w:hAnsi="Arial" w:cs="Arial"/>
          <w:color w:val="auto"/>
          <w:sz w:val="20"/>
          <w:szCs w:val="20"/>
        </w:rPr>
        <w:t>, as measured 9 feet from the chassis, and shall be provided with redundancy (auto-switchover).</w:t>
      </w:r>
      <w:proofErr w:type="gramEnd"/>
    </w:p>
    <w:p w14:paraId="43BE8AAC" w14:textId="60AD60C4"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All Primary Network Switch connectors including fiber ports and copper ports shall be provided on the front panel of the unit. Power connectors shall be provided on the rear panel. </w:t>
      </w:r>
      <w:proofErr w:type="gramStart"/>
      <w:r w:rsidRPr="00E751FE">
        <w:rPr>
          <w:rStyle w:val="A0"/>
          <w:rFonts w:ascii="Arial" w:eastAsia="Calibri" w:hAnsi="Arial" w:cs="Arial"/>
          <w:color w:val="auto"/>
          <w:sz w:val="20"/>
          <w:szCs w:val="20"/>
        </w:rPr>
        <w:t>Front connectors shall not interfere with the front installed cable and associated cabinet door closure.</w:t>
      </w:r>
      <w:proofErr w:type="gramEnd"/>
      <w:r w:rsidRPr="00E751FE">
        <w:rPr>
          <w:rStyle w:val="A0"/>
          <w:rFonts w:ascii="Arial" w:eastAsia="Calibri" w:hAnsi="Arial" w:cs="Arial"/>
          <w:color w:val="auto"/>
          <w:sz w:val="20"/>
          <w:szCs w:val="20"/>
        </w:rPr>
        <w:t xml:space="preserve"> Connector placement shall facilitate ease of equipment cable connection. Modular unit replacement shall be from the front panel. Each module shall contain appropriate status indicators to prompt, facilitate, and support maintenance.</w:t>
      </w:r>
    </w:p>
    <w:p w14:paraId="7FDACC0F"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Primary Network Switch shall contain a permanently attached identification plate on the chassis including:</w:t>
      </w:r>
    </w:p>
    <w:p w14:paraId="07D36B04" w14:textId="77777777" w:rsidR="00E751FE" w:rsidRPr="00E751FE" w:rsidRDefault="00E751FE" w:rsidP="002D5E73">
      <w:pPr>
        <w:pStyle w:val="Pa2"/>
        <w:numPr>
          <w:ilvl w:val="0"/>
          <w:numId w:val="8"/>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Product Name</w:t>
      </w:r>
    </w:p>
    <w:p w14:paraId="54BD2CD4" w14:textId="77777777" w:rsidR="00E751FE" w:rsidRPr="00E751FE" w:rsidRDefault="00E751FE" w:rsidP="002D5E73">
      <w:pPr>
        <w:pStyle w:val="Pa2"/>
        <w:numPr>
          <w:ilvl w:val="0"/>
          <w:numId w:val="8"/>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Product Model Number</w:t>
      </w:r>
    </w:p>
    <w:p w14:paraId="786D9994" w14:textId="77777777" w:rsidR="00E751FE" w:rsidRPr="00E751FE" w:rsidRDefault="00E751FE" w:rsidP="002D5E73">
      <w:pPr>
        <w:pStyle w:val="Pa2"/>
        <w:numPr>
          <w:ilvl w:val="0"/>
          <w:numId w:val="8"/>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Serial Number</w:t>
      </w:r>
    </w:p>
    <w:p w14:paraId="1FA9B76E" w14:textId="77777777" w:rsidR="00E751FE" w:rsidRPr="00E751FE" w:rsidRDefault="00E751FE" w:rsidP="002D5E73">
      <w:pPr>
        <w:pStyle w:val="Pa2"/>
        <w:numPr>
          <w:ilvl w:val="0"/>
          <w:numId w:val="8"/>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Manufacturer’s Name</w:t>
      </w:r>
    </w:p>
    <w:p w14:paraId="4CEEC9C2" w14:textId="77777777" w:rsidR="00E751FE" w:rsidRPr="00E751FE" w:rsidRDefault="00E751FE" w:rsidP="002D5E73">
      <w:pPr>
        <w:pStyle w:val="Pa2"/>
        <w:numPr>
          <w:ilvl w:val="0"/>
          <w:numId w:val="8"/>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Manufacturer’s Address</w:t>
      </w:r>
    </w:p>
    <w:p w14:paraId="7FBEE64C"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Each removable module shall, as a minimum, include a permanently attached (e.g., stamped, etched, etc.) part number. Each removable module shall include a permanently attached serial number to assist in maintenance management.</w:t>
      </w:r>
    </w:p>
    <w:p w14:paraId="5995F51B"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All components identifications shall correctly correspond to schematics, parts lists, and written narratives included in maintenance manuals. The unit shall include a permanently attached plate or markings specifying type and maximum amount of power. Switches, indicators, and jacks shall be uniquely marked. Modules shall include part number. All interconnect cables shall be uniquely marked to identify the cable and the specific jack/ connector mates.</w:t>
      </w:r>
    </w:p>
    <w:p w14:paraId="68E9049E" w14:textId="76661F09"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All data and drawings supplied with the equipment shall represent the “as delivered/as installed” hardware and cabling. The Primary Network Switch shall include protective covers over connectors during shipment. Modules not installed in the chassis during shipment shall include electrostatic discharge protection as well as protection against physical damage.</w:t>
      </w:r>
    </w:p>
    <w:p w14:paraId="4E630C3F" w14:textId="08B16CEB"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lastRenderedPageBreak/>
        <w:t>Full management capabilities shall be available via a management module and require no additional software or hardware for management. All required management software shall be included in the Primary Network Switch. Fail-over of the primary management module to the second module shall be automatic. The RJ-45 TX ports in the backup module shall fully function while the backup module is in either backup or primary mode.</w:t>
      </w:r>
    </w:p>
    <w:p w14:paraId="48D9A77A" w14:textId="77777777" w:rsidR="00E751FE" w:rsidRPr="00E751FE" w:rsidRDefault="00E751FE" w:rsidP="002D5E73">
      <w:pPr>
        <w:pStyle w:val="Pa2"/>
        <w:numPr>
          <w:ilvl w:val="1"/>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Networking Standards</w:t>
      </w:r>
    </w:p>
    <w:p w14:paraId="60FABDF2"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Primary Network Switches shall meet the following Layer 2 and Layer 3 standards:</w:t>
      </w:r>
    </w:p>
    <w:p w14:paraId="0E55E9D3"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IEEE 802.1q VLAN tagging</w:t>
      </w:r>
    </w:p>
    <w:p w14:paraId="10F7EF44"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IEEE 802.1p bit priority tagging</w:t>
      </w:r>
    </w:p>
    <w:p w14:paraId="12A2AC3E"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port mirroring and monitoring</w:t>
      </w:r>
    </w:p>
    <w:p w14:paraId="05B68445"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IEEE 802.1d spanning tree protocol</w:t>
      </w:r>
    </w:p>
    <w:p w14:paraId="45FCF1F4"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IEEE 802.1w rapid spanning tree protocol</w:t>
      </w:r>
    </w:p>
    <w:p w14:paraId="13DB01E6"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4096 IEEE 802.1q addressable VLANS with 2048 being active</w:t>
      </w:r>
    </w:p>
    <w:p w14:paraId="53E48961"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IGMP snooping both passive and active (ability to perform IGMP queries)</w:t>
      </w:r>
    </w:p>
    <w:p w14:paraId="01772A41"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RIP version 1 and 2 (RFC 1058 and 1723)</w:t>
      </w:r>
    </w:p>
    <w:p w14:paraId="539CB530"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OSPF version 2 (RFC 1583 and 2328)</w:t>
      </w:r>
    </w:p>
    <w:p w14:paraId="3DDFC768"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PIM (SM/DM)</w:t>
      </w:r>
    </w:p>
    <w:p w14:paraId="4CF1C556"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IGMP version 1 and 2 (RFC 1112 and 2236)</w:t>
      </w:r>
    </w:p>
    <w:p w14:paraId="722C44F0"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DVMRP</w:t>
      </w:r>
    </w:p>
    <w:p w14:paraId="275D9D15"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VRRP (RFC 2338)</w:t>
      </w:r>
    </w:p>
    <w:p w14:paraId="4D5FE5B3"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Support 802.1p mapping to priority queue</w:t>
      </w:r>
    </w:p>
    <w:p w14:paraId="72FBF145"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IP Forwarding</w:t>
      </w:r>
    </w:p>
    <w:p w14:paraId="4663DDD3" w14:textId="77777777" w:rsidR="00E751FE" w:rsidRPr="00E751FE" w:rsidRDefault="00E751FE" w:rsidP="002D5E73">
      <w:pPr>
        <w:pStyle w:val="Pa2"/>
        <w:numPr>
          <w:ilvl w:val="0"/>
          <w:numId w:val="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Multicasting</w:t>
      </w:r>
    </w:p>
    <w:p w14:paraId="0041C7F0" w14:textId="77777777" w:rsidR="00E751FE" w:rsidRPr="00E751FE" w:rsidRDefault="00E751FE" w:rsidP="002D5E73">
      <w:pPr>
        <w:pStyle w:val="Pa2"/>
        <w:numPr>
          <w:ilvl w:val="1"/>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Communication Standards</w:t>
      </w:r>
    </w:p>
    <w:p w14:paraId="76A00552"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Optical Small Form-Factor Pluggable (SFP) modules shall meet the following minimum requirements:</w:t>
      </w:r>
    </w:p>
    <w:p w14:paraId="73F91166" w14:textId="77777777" w:rsidR="00E751FE" w:rsidRPr="00E751FE" w:rsidRDefault="00E751FE" w:rsidP="002D5E73">
      <w:pPr>
        <w:pStyle w:val="Pa2"/>
        <w:numPr>
          <w:ilvl w:val="0"/>
          <w:numId w:val="10"/>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 xml:space="preserve">Fully support the 1 </w:t>
      </w:r>
      <w:proofErr w:type="spellStart"/>
      <w:r w:rsidRPr="00E751FE">
        <w:rPr>
          <w:rStyle w:val="A0"/>
          <w:rFonts w:ascii="Arial" w:eastAsia="Calibri" w:hAnsi="Arial" w:cs="Arial"/>
          <w:color w:val="auto"/>
          <w:sz w:val="20"/>
          <w:szCs w:val="20"/>
        </w:rPr>
        <w:t>Gbps</w:t>
      </w:r>
      <w:proofErr w:type="spellEnd"/>
      <w:r w:rsidRPr="00E751FE">
        <w:rPr>
          <w:rStyle w:val="A0"/>
          <w:rFonts w:ascii="Arial" w:eastAsia="Calibri" w:hAnsi="Arial" w:cs="Arial"/>
          <w:color w:val="auto"/>
          <w:sz w:val="20"/>
          <w:szCs w:val="20"/>
        </w:rPr>
        <w:t xml:space="preserve"> (1GbE) data transmission needs over single mode fiber operating at nominal wave lengths of 1310 and/or 1550 nm</w:t>
      </w:r>
    </w:p>
    <w:p w14:paraId="351D72D0" w14:textId="77777777" w:rsidR="00E751FE" w:rsidRPr="00E751FE" w:rsidRDefault="00E751FE" w:rsidP="002D5E73">
      <w:pPr>
        <w:pStyle w:val="Pa2"/>
        <w:numPr>
          <w:ilvl w:val="0"/>
          <w:numId w:val="10"/>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100% compatibility with the network equipment and be a standard product of the manufacturer</w:t>
      </w:r>
    </w:p>
    <w:p w14:paraId="45CA59AC" w14:textId="77777777" w:rsidR="00E751FE" w:rsidRPr="00E751FE" w:rsidRDefault="00E751FE" w:rsidP="002D5E73">
      <w:pPr>
        <w:pStyle w:val="Pa2"/>
        <w:numPr>
          <w:ilvl w:val="0"/>
          <w:numId w:val="10"/>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Dual (</w:t>
      </w:r>
      <w:proofErr w:type="spellStart"/>
      <w:r w:rsidRPr="00E751FE">
        <w:rPr>
          <w:rStyle w:val="A0"/>
          <w:rFonts w:ascii="Arial" w:eastAsia="Calibri" w:hAnsi="Arial" w:cs="Arial"/>
          <w:color w:val="auto"/>
          <w:sz w:val="20"/>
          <w:szCs w:val="20"/>
        </w:rPr>
        <w:t>Tx</w:t>
      </w:r>
      <w:proofErr w:type="spellEnd"/>
      <w:r w:rsidRPr="00E751FE">
        <w:rPr>
          <w:rStyle w:val="A0"/>
          <w:rFonts w:ascii="Arial" w:eastAsia="Calibri" w:hAnsi="Arial" w:cs="Arial"/>
          <w:color w:val="auto"/>
          <w:sz w:val="20"/>
          <w:szCs w:val="20"/>
        </w:rPr>
        <w:t>-Rx) LC fiber connectors with 9 micron cable core diameter</w:t>
      </w:r>
    </w:p>
    <w:p w14:paraId="7EDEF997" w14:textId="77777777" w:rsidR="00E751FE" w:rsidRPr="00E751FE" w:rsidRDefault="00E751FE" w:rsidP="002D5E73">
      <w:pPr>
        <w:pStyle w:val="Pa2"/>
        <w:numPr>
          <w:ilvl w:val="0"/>
          <w:numId w:val="10"/>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lastRenderedPageBreak/>
        <w:t>SFP slot compatible</w:t>
      </w:r>
    </w:p>
    <w:p w14:paraId="4B1A1B74" w14:textId="77777777" w:rsidR="00E751FE" w:rsidRPr="00E751FE" w:rsidRDefault="00E751FE" w:rsidP="002D5E73">
      <w:pPr>
        <w:pStyle w:val="Pa2"/>
        <w:numPr>
          <w:ilvl w:val="0"/>
          <w:numId w:val="10"/>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Hot swappable</w:t>
      </w:r>
    </w:p>
    <w:p w14:paraId="439C05E2" w14:textId="77777777" w:rsidR="00E751FE" w:rsidRPr="00E751FE" w:rsidRDefault="00E751FE" w:rsidP="002D5E73">
      <w:pPr>
        <w:pStyle w:val="Pa2"/>
        <w:numPr>
          <w:ilvl w:val="0"/>
          <w:numId w:val="10"/>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IEEE 802.3z compliant</w:t>
      </w:r>
    </w:p>
    <w:p w14:paraId="539A99A6" w14:textId="7B724EFA"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Each PNSW shall be provided with optical distribution and backbone SFP modules. Distribution SFPs shall come in the forms of short haul (SH), and medium haul (MH) where specified and shall be compatible with the MFES distribution SFPs. Backbone SFP modules shall come in the forms of short haul (SH), medium haul (MH), long haul (LH), and very long haul (VLH) where specified, and shall be compatible with those provided with other PNSWs and L3 Field Aggregation Switches.</w:t>
      </w:r>
    </w:p>
    <w:p w14:paraId="6D055A61"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short haul SFP optical port shall transmit and receive Ethernet data at a distance of 15 to 20 km on 0.3 dB/km signal loss Single Mode (SM) fiber. Short haul ports shall be identical.</w:t>
      </w:r>
    </w:p>
    <w:p w14:paraId="01693CB8"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medium haul SFP optical port shall transmit and receive Ethernet data at a distance of 40 to 50 km on 0.3 dB/km signal loss SM fiber. Medium haul ports shall be identical.</w:t>
      </w:r>
    </w:p>
    <w:p w14:paraId="3D4B0D86"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long haul SFP optical port shall transmit and receive Ethernet data at a distance of 70 to 90 km on 0.3 dB/km signal loss SM fiber. Long haul ports shall be identical.</w:t>
      </w:r>
    </w:p>
    <w:p w14:paraId="0352ADBE" w14:textId="77777777"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very long haul SFP optical port shall transmit and receive Ethernet data at a distance of 150 km on 0.3 dB/km signal loss SM fiber. Very long haul ports shall be identical.</w:t>
      </w:r>
    </w:p>
    <w:p w14:paraId="15E00BB9" w14:textId="77777777" w:rsidR="00E751FE" w:rsidRPr="00E751FE" w:rsidRDefault="00E751FE" w:rsidP="002D5E73">
      <w:pPr>
        <w:pStyle w:val="Pa2"/>
        <w:numPr>
          <w:ilvl w:val="1"/>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Management Capability</w:t>
      </w:r>
    </w:p>
    <w:p w14:paraId="4F2E6671" w14:textId="6B4CC11B" w:rsidR="00E751FE" w:rsidRDefault="00E751FE" w:rsidP="00E751FE">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Contractor shall provide a Primary Network Switch that meets the following maintenance interface requirements:</w:t>
      </w:r>
    </w:p>
    <w:p w14:paraId="421CCA4D" w14:textId="7A992569"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The PNSW shall be centrally managed from an interface tool to enable central station (TOC) software control and configuration updates. The Contractor shall provide all control software and licensing for use of the management software.</w:t>
      </w:r>
    </w:p>
    <w:p w14:paraId="6589D03A"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Command Line Interface (CLI) shall be industry standard configuration interface.</w:t>
      </w:r>
    </w:p>
    <w:p w14:paraId="73061C41"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Optional Graphical User Interface (GUI) for system configuration from standard web browsers.</w:t>
      </w:r>
    </w:p>
    <w:p w14:paraId="4C76EBFD"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Wire-speed network monitoring and accounting, without network performance impact, for gathering a variety of sophisticated network statistics and information for real-time network monitoring and capacity planning.</w:t>
      </w:r>
    </w:p>
    <w:p w14:paraId="094824DA"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SNMP - All versions.</w:t>
      </w:r>
    </w:p>
    <w:p w14:paraId="2FBA6DCD"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Remote monitoring supporting network monitoring and multiple mirror ports for network tracing and troubleshooting.</w:t>
      </w:r>
    </w:p>
    <w:p w14:paraId="1E132A91"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Built-in hardware and firmware testing and diagnostic functions. Built-in test shall detect a fault, prevent its propagation throughout the network, and be capable of reporting the failure to the network user/operator. Built-in test shall isolate a failure to a single module or to any two modules.</w:t>
      </w:r>
    </w:p>
    <w:p w14:paraId="6054AF07" w14:textId="603D300B"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Indicators on the front edge of each module to support fault isolation, operational verification, and isolating failed modules. Indicators shall be marked for easy identification. Front panel shall include status indicators.</w:t>
      </w:r>
    </w:p>
    <w:p w14:paraId="2BCB7BC8"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User-friendly provisions to support applications software development and maintenance.</w:t>
      </w:r>
    </w:p>
    <w:p w14:paraId="38587223"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Each Ethernet port programmed to be active shall have periodic tests to validate communications. Built-in test function shall be automatic and run concurrently with normal operation.</w:t>
      </w:r>
    </w:p>
    <w:p w14:paraId="341F7152"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Electronics shall be modular in design. Electronics modules shall be replaceable between Primary Network Switch units. Built-in test features shall be provided with failure reporting via the maintenance communications serial interface. The Primary Network Switch Mean-Time To-Repair (MTTR) at the interchangeable unit level shall not exceed 15 minutes after fault diagnostics by a qualified technician. MTTR of a failed electronic module shall not exceed 60 minutes.</w:t>
      </w:r>
    </w:p>
    <w:p w14:paraId="354B3101" w14:textId="77777777" w:rsidR="00E751FE" w:rsidRPr="00E751FE"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Modular, fault tolerant design with built-in test and failure reporting which shall include power supplies, switch management and supervisory engines (i.e., at least two shall be provided).</w:t>
      </w:r>
    </w:p>
    <w:p w14:paraId="20A3C184" w14:textId="77777777" w:rsidR="00442B02" w:rsidRPr="00442B02" w:rsidRDefault="00E751FE" w:rsidP="002D5E73">
      <w:pPr>
        <w:pStyle w:val="Pa2"/>
        <w:numPr>
          <w:ilvl w:val="0"/>
          <w:numId w:val="11"/>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All interfaces shall comply with open architecture standards.</w:t>
      </w:r>
    </w:p>
    <w:p w14:paraId="4543A9BD" w14:textId="77777777" w:rsidR="00442B02" w:rsidRDefault="00E751FE" w:rsidP="00442B02">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Units shall be immediately serviceable or replaceable when defective or damaged.</w:t>
      </w:r>
    </w:p>
    <w:p w14:paraId="4FD387C2" w14:textId="77777777" w:rsidR="00442B02" w:rsidRPr="00442B02" w:rsidRDefault="00E751FE" w:rsidP="002D5E73">
      <w:pPr>
        <w:pStyle w:val="Pa2"/>
        <w:numPr>
          <w:ilvl w:val="0"/>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Layer 3 Field Aggregation Ethernet Switch Equipment</w:t>
      </w:r>
    </w:p>
    <w:p w14:paraId="010BFDFD" w14:textId="77777777" w:rsidR="00442B02" w:rsidRPr="00442B02" w:rsidRDefault="00E751FE" w:rsidP="00442B02">
      <w:pPr>
        <w:pStyle w:val="Pa2"/>
        <w:spacing w:after="240"/>
        <w:ind w:left="360"/>
        <w:jc w:val="both"/>
        <w:rPr>
          <w:rStyle w:val="A0"/>
          <w:rFonts w:ascii="Arial" w:hAnsi="Arial" w:cs="Arial"/>
          <w:color w:val="auto"/>
          <w:sz w:val="20"/>
          <w:szCs w:val="20"/>
        </w:rPr>
      </w:pPr>
      <w:r w:rsidRPr="00442B02">
        <w:rPr>
          <w:rStyle w:val="A0"/>
          <w:rFonts w:ascii="Arial" w:eastAsia="Calibri" w:hAnsi="Arial" w:cs="Arial"/>
          <w:color w:val="auto"/>
          <w:sz w:val="20"/>
          <w:szCs w:val="20"/>
        </w:rPr>
        <w:t>The Contractor shall furnish equipment that meets the following requirements:</w:t>
      </w:r>
    </w:p>
    <w:p w14:paraId="441B8496" w14:textId="77777777" w:rsidR="00442B02" w:rsidRPr="00442B02" w:rsidRDefault="00E751FE" w:rsidP="002D5E73">
      <w:pPr>
        <w:pStyle w:val="Pa2"/>
        <w:numPr>
          <w:ilvl w:val="1"/>
          <w:numId w:val="6"/>
        </w:numPr>
        <w:spacing w:after="240"/>
        <w:jc w:val="both"/>
        <w:rPr>
          <w:rStyle w:val="A0"/>
          <w:rFonts w:ascii="Arial" w:hAnsi="Arial" w:cs="Arial"/>
          <w:color w:val="auto"/>
          <w:sz w:val="20"/>
          <w:szCs w:val="20"/>
        </w:rPr>
      </w:pPr>
      <w:r w:rsidRPr="00442B02">
        <w:rPr>
          <w:rStyle w:val="A0"/>
          <w:rFonts w:ascii="Arial" w:eastAsia="Calibri" w:hAnsi="Arial" w:cs="Arial"/>
          <w:b/>
          <w:bCs/>
          <w:color w:val="auto"/>
          <w:sz w:val="20"/>
          <w:szCs w:val="20"/>
        </w:rPr>
        <w:t>Mechanical Specifications</w:t>
      </w:r>
    </w:p>
    <w:p w14:paraId="6EBA58BD"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Minimum of twelve SFP Gig-E ports and eight 10/100/1000 Base-TX copper Ethernet ports</w:t>
      </w:r>
    </w:p>
    <w:p w14:paraId="7DEB45B0" w14:textId="2668FC6D"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Combination of up to 12 1000BASE-SX, -LX/LH, -ZX SFP-based ports: LC fiber connectors (single-mode) as needed to meet distance requirements at each Aggregation Switch and be compatible with matched Field and Primary Switches provided for the project. Furnish attenuators, if required, to service link without saturating receiving optics.</w:t>
      </w:r>
    </w:p>
    <w:p w14:paraId="45DD7AE1"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Fiber jumper cables with appropriate connectors to connect with switch and adjacent drop cable connectors and/or other switches.</w:t>
      </w:r>
    </w:p>
    <w:p w14:paraId="5CBFF303"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Ethernet management port: RJ-45 connectors, 2-pair Cat-5 UTP cabling</w:t>
      </w:r>
    </w:p>
    <w:p w14:paraId="4ADA9BCC"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Management console port: RJ-45-to-DB9 cable for PC connections</w:t>
      </w:r>
    </w:p>
    <w:p w14:paraId="3F97B58E"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Minimum of eight 10/100/1000 Base-TX copper RJ-45 connectors</w:t>
      </w:r>
    </w:p>
    <w:p w14:paraId="3A1CD743"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Dynamic Host Configuration Protocol (DHCP)</w:t>
      </w:r>
    </w:p>
    <w:p w14:paraId="7F7AF489"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proofErr w:type="spellStart"/>
      <w:r w:rsidRPr="00442B02">
        <w:rPr>
          <w:rStyle w:val="A0"/>
          <w:rFonts w:ascii="Arial" w:eastAsia="Calibri" w:hAnsi="Arial" w:cs="Arial"/>
          <w:color w:val="auto"/>
          <w:sz w:val="20"/>
          <w:szCs w:val="20"/>
        </w:rPr>
        <w:t>QoS</w:t>
      </w:r>
      <w:proofErr w:type="spellEnd"/>
    </w:p>
    <w:p w14:paraId="2B042BC0"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proofErr w:type="spellStart"/>
      <w:r w:rsidRPr="00442B02">
        <w:rPr>
          <w:rStyle w:val="A0"/>
          <w:rFonts w:ascii="Arial" w:eastAsia="Calibri" w:hAnsi="Arial" w:cs="Arial"/>
          <w:color w:val="auto"/>
          <w:sz w:val="20"/>
          <w:szCs w:val="20"/>
        </w:rPr>
        <w:t>Autonegotiation</w:t>
      </w:r>
      <w:proofErr w:type="spellEnd"/>
      <w:r w:rsidRPr="00442B02">
        <w:rPr>
          <w:rStyle w:val="A0"/>
          <w:rFonts w:ascii="Arial" w:eastAsia="Calibri" w:hAnsi="Arial" w:cs="Arial"/>
          <w:color w:val="auto"/>
          <w:sz w:val="20"/>
          <w:szCs w:val="20"/>
        </w:rPr>
        <w:t xml:space="preserve"> on all ports for auto selection of speed and duplexing modes</w:t>
      </w:r>
    </w:p>
    <w:p w14:paraId="5A0F2184"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Link Aggregation Control Protocol (LACP)</w:t>
      </w:r>
    </w:p>
    <w:p w14:paraId="1185AAB5"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lastRenderedPageBreak/>
        <w:t>Automatic media-dependent interface crossover (MDIX)</w:t>
      </w:r>
    </w:p>
    <w:p w14:paraId="4FF2AEDB"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 xml:space="preserve">Switching Fabric of 48 </w:t>
      </w:r>
      <w:proofErr w:type="spellStart"/>
      <w:r w:rsidRPr="00442B02">
        <w:rPr>
          <w:rStyle w:val="A0"/>
          <w:rFonts w:ascii="Arial" w:eastAsia="Calibri" w:hAnsi="Arial" w:cs="Arial"/>
          <w:color w:val="auto"/>
          <w:sz w:val="20"/>
          <w:szCs w:val="20"/>
        </w:rPr>
        <w:t>Gbps</w:t>
      </w:r>
      <w:proofErr w:type="spellEnd"/>
    </w:p>
    <w:p w14:paraId="2C2ADDE1"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128 MB DRAM or greater</w:t>
      </w:r>
    </w:p>
    <w:p w14:paraId="038EBDCF"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16MB FLASH or greater</w:t>
      </w:r>
    </w:p>
    <w:p w14:paraId="1614631A"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256 VLANs</w:t>
      </w:r>
    </w:p>
    <w:p w14:paraId="272A9910"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4000 VLAN IDs</w:t>
      </w:r>
    </w:p>
    <w:p w14:paraId="283ED2A1"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256 Switched Virtual Interfaces (SVIs)</w:t>
      </w:r>
    </w:p>
    <w:p w14:paraId="0D233FD6"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9216 Byte Jumbo Frames or greater</w:t>
      </w:r>
    </w:p>
    <w:p w14:paraId="1C54A3F3"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 xml:space="preserve">35 </w:t>
      </w:r>
      <w:proofErr w:type="spellStart"/>
      <w:r w:rsidRPr="00442B02">
        <w:rPr>
          <w:rStyle w:val="A0"/>
          <w:rFonts w:ascii="Arial" w:eastAsia="Calibri" w:hAnsi="Arial" w:cs="Arial"/>
          <w:color w:val="auto"/>
          <w:sz w:val="20"/>
          <w:szCs w:val="20"/>
        </w:rPr>
        <w:t>Mpps</w:t>
      </w:r>
      <w:proofErr w:type="spellEnd"/>
      <w:r w:rsidRPr="00442B02">
        <w:rPr>
          <w:rStyle w:val="A0"/>
          <w:rFonts w:ascii="Arial" w:eastAsia="Calibri" w:hAnsi="Arial" w:cs="Arial"/>
          <w:color w:val="auto"/>
          <w:sz w:val="20"/>
          <w:szCs w:val="20"/>
        </w:rPr>
        <w:t xml:space="preserve"> Forwarding Rate or greater</w:t>
      </w:r>
    </w:p>
    <w:p w14:paraId="76226562"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Support 1000 IGMP groups and multicast routes</w:t>
      </w:r>
    </w:p>
    <w:p w14:paraId="20986514" w14:textId="77777777" w:rsidR="00442B02" w:rsidRPr="00442B02" w:rsidRDefault="00E751FE" w:rsidP="002D5E73">
      <w:pPr>
        <w:pStyle w:val="Pa2"/>
        <w:numPr>
          <w:ilvl w:val="0"/>
          <w:numId w:val="12"/>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Support automatic address learning of up to 12,000 MAC addresses</w:t>
      </w:r>
    </w:p>
    <w:p w14:paraId="116A6924" w14:textId="77777777" w:rsidR="00442B02" w:rsidRDefault="00E751FE" w:rsidP="002D5E73">
      <w:pPr>
        <w:pStyle w:val="Pa2"/>
        <w:numPr>
          <w:ilvl w:val="1"/>
          <w:numId w:val="6"/>
        </w:numPr>
        <w:spacing w:after="240"/>
        <w:jc w:val="both"/>
        <w:rPr>
          <w:rStyle w:val="A0"/>
          <w:rFonts w:ascii="Arial" w:hAnsi="Arial" w:cs="Arial"/>
          <w:color w:val="auto"/>
          <w:sz w:val="20"/>
          <w:szCs w:val="20"/>
        </w:rPr>
      </w:pPr>
      <w:r w:rsidRPr="00442B02">
        <w:rPr>
          <w:rStyle w:val="A0"/>
          <w:rFonts w:ascii="Arial" w:eastAsia="Calibri" w:hAnsi="Arial" w:cs="Arial"/>
          <w:b/>
          <w:bCs/>
          <w:color w:val="auto"/>
          <w:sz w:val="20"/>
          <w:szCs w:val="20"/>
        </w:rPr>
        <w:t>Electrical Specifications</w:t>
      </w:r>
    </w:p>
    <w:p w14:paraId="3A503862" w14:textId="77777777" w:rsidR="00442B02" w:rsidRPr="00442B02" w:rsidRDefault="00E751FE" w:rsidP="002D5E73">
      <w:pPr>
        <w:pStyle w:val="Pa2"/>
        <w:numPr>
          <w:ilvl w:val="0"/>
          <w:numId w:val="13"/>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Rated to handle input power of 115 VAC/60Hz (± 10%)</w:t>
      </w:r>
    </w:p>
    <w:p w14:paraId="328FEB2F" w14:textId="77777777" w:rsidR="00442B02" w:rsidRPr="00442B02" w:rsidRDefault="00E751FE" w:rsidP="002D5E73">
      <w:pPr>
        <w:pStyle w:val="Pa2"/>
        <w:numPr>
          <w:ilvl w:val="0"/>
          <w:numId w:val="13"/>
        </w:numPr>
        <w:spacing w:after="240"/>
        <w:jc w:val="both"/>
        <w:rPr>
          <w:rStyle w:val="A0"/>
          <w:rFonts w:ascii="Arial" w:hAnsi="Arial" w:cs="Arial"/>
          <w:color w:val="auto"/>
          <w:sz w:val="20"/>
          <w:szCs w:val="20"/>
        </w:rPr>
      </w:pPr>
      <w:r w:rsidRPr="00442B02">
        <w:rPr>
          <w:rStyle w:val="A0"/>
          <w:rFonts w:ascii="Arial" w:eastAsia="Calibri" w:hAnsi="Arial" w:cs="Arial"/>
          <w:color w:val="auto"/>
          <w:sz w:val="20"/>
          <w:szCs w:val="20"/>
        </w:rPr>
        <w:t>Power supply shall have two stage isolation accomplished via two transformers step</w:t>
      </w:r>
      <w:r w:rsidR="00442B02">
        <w:rPr>
          <w:rStyle w:val="A0"/>
          <w:rFonts w:ascii="Arial" w:eastAsia="Calibri" w:hAnsi="Arial" w:cs="Arial"/>
          <w:color w:val="auto"/>
          <w:sz w:val="20"/>
          <w:szCs w:val="20"/>
        </w:rPr>
        <w:t xml:space="preserve"> </w:t>
      </w:r>
      <w:r w:rsidRPr="00442B02">
        <w:rPr>
          <w:rStyle w:val="A0"/>
          <w:rFonts w:ascii="Arial" w:eastAsia="Calibri" w:hAnsi="Arial" w:cs="Arial"/>
          <w:color w:val="auto"/>
          <w:sz w:val="20"/>
          <w:szCs w:val="20"/>
        </w:rPr>
        <w:t>down from primary AC/DC to VDC</w:t>
      </w:r>
    </w:p>
    <w:p w14:paraId="563E2CE9" w14:textId="77777777" w:rsidR="00442B02" w:rsidRPr="00442B02" w:rsidRDefault="00E751FE" w:rsidP="002D5E73">
      <w:pPr>
        <w:pStyle w:val="Pa2"/>
        <w:numPr>
          <w:ilvl w:val="1"/>
          <w:numId w:val="6"/>
        </w:numPr>
        <w:spacing w:after="240"/>
        <w:jc w:val="both"/>
        <w:rPr>
          <w:rStyle w:val="A0"/>
          <w:rFonts w:ascii="Arial" w:hAnsi="Arial" w:cs="Arial"/>
          <w:color w:val="auto"/>
          <w:sz w:val="20"/>
          <w:szCs w:val="20"/>
        </w:rPr>
      </w:pPr>
      <w:r w:rsidRPr="00442B02">
        <w:rPr>
          <w:rStyle w:val="A0"/>
          <w:rFonts w:ascii="Arial" w:eastAsia="Calibri" w:hAnsi="Arial" w:cs="Arial"/>
          <w:b/>
          <w:bCs/>
          <w:color w:val="auto"/>
          <w:sz w:val="20"/>
          <w:szCs w:val="20"/>
        </w:rPr>
        <w:t>Environmental Specifications</w:t>
      </w:r>
    </w:p>
    <w:p w14:paraId="2A4DC162" w14:textId="77777777" w:rsidR="00442B02" w:rsidRPr="00442B02" w:rsidRDefault="00E751FE" w:rsidP="002D5E73">
      <w:pPr>
        <w:pStyle w:val="Pa2"/>
        <w:numPr>
          <w:ilvl w:val="0"/>
          <w:numId w:val="14"/>
        </w:numPr>
        <w:spacing w:after="240"/>
        <w:jc w:val="both"/>
        <w:rPr>
          <w:rStyle w:val="A0"/>
          <w:rFonts w:ascii="Arial" w:hAnsi="Arial" w:cs="Arial"/>
          <w:color w:val="auto"/>
          <w:sz w:val="20"/>
          <w:szCs w:val="20"/>
        </w:rPr>
      </w:pPr>
      <w:proofErr w:type="gramStart"/>
      <w:r w:rsidRPr="00442B02">
        <w:rPr>
          <w:rStyle w:val="A0"/>
          <w:rFonts w:ascii="Arial" w:eastAsia="Calibri" w:hAnsi="Arial" w:cs="Arial"/>
          <w:color w:val="auto"/>
          <w:sz w:val="20"/>
          <w:szCs w:val="20"/>
        </w:rPr>
        <w:t>meet</w:t>
      </w:r>
      <w:proofErr w:type="gramEnd"/>
      <w:r w:rsidRPr="00442B02">
        <w:rPr>
          <w:rStyle w:val="A0"/>
          <w:rFonts w:ascii="Arial" w:eastAsia="Calibri" w:hAnsi="Arial" w:cs="Arial"/>
          <w:color w:val="auto"/>
          <w:sz w:val="20"/>
          <w:szCs w:val="20"/>
        </w:rPr>
        <w:t xml:space="preserve"> or exceed NEMA TS-2 requirements for temperature, shock, humidity, and vibration for use in traffic signal controller cabinets.</w:t>
      </w:r>
    </w:p>
    <w:p w14:paraId="0400A52C" w14:textId="77777777" w:rsidR="00442B02" w:rsidRPr="00442B02" w:rsidRDefault="00E751FE" w:rsidP="002D5E73">
      <w:pPr>
        <w:pStyle w:val="Pa2"/>
        <w:numPr>
          <w:ilvl w:val="0"/>
          <w:numId w:val="14"/>
        </w:numPr>
        <w:spacing w:after="240"/>
        <w:jc w:val="both"/>
        <w:rPr>
          <w:rStyle w:val="A0"/>
          <w:rFonts w:ascii="Arial" w:hAnsi="Arial" w:cs="Arial"/>
          <w:color w:val="auto"/>
          <w:sz w:val="20"/>
          <w:szCs w:val="20"/>
        </w:rPr>
      </w:pPr>
      <w:proofErr w:type="gramStart"/>
      <w:r w:rsidRPr="00442B02">
        <w:rPr>
          <w:rStyle w:val="A0"/>
          <w:rFonts w:ascii="Arial" w:eastAsia="Calibri" w:hAnsi="Arial" w:cs="Arial"/>
          <w:color w:val="auto"/>
          <w:sz w:val="20"/>
          <w:szCs w:val="20"/>
        </w:rPr>
        <w:t>compliant</w:t>
      </w:r>
      <w:proofErr w:type="gramEnd"/>
      <w:r w:rsidRPr="00442B02">
        <w:rPr>
          <w:rStyle w:val="A0"/>
          <w:rFonts w:ascii="Arial" w:eastAsia="Calibri" w:hAnsi="Arial" w:cs="Arial"/>
          <w:color w:val="auto"/>
          <w:sz w:val="20"/>
          <w:szCs w:val="20"/>
        </w:rPr>
        <w:t xml:space="preserve"> with ISO 7779 or ISO 7296 for acoustic noise.</w:t>
      </w:r>
    </w:p>
    <w:p w14:paraId="27CD30EC" w14:textId="77777777" w:rsidR="00442B02" w:rsidRPr="00442B02" w:rsidRDefault="00E751FE" w:rsidP="002D5E73">
      <w:pPr>
        <w:pStyle w:val="Pa2"/>
        <w:numPr>
          <w:ilvl w:val="1"/>
          <w:numId w:val="6"/>
        </w:numPr>
        <w:spacing w:after="240"/>
        <w:jc w:val="both"/>
        <w:rPr>
          <w:rStyle w:val="A0"/>
          <w:rFonts w:ascii="Arial" w:hAnsi="Arial" w:cs="Arial"/>
          <w:color w:val="auto"/>
          <w:sz w:val="20"/>
          <w:szCs w:val="20"/>
        </w:rPr>
      </w:pPr>
      <w:r w:rsidRPr="00442B02">
        <w:rPr>
          <w:rStyle w:val="A0"/>
          <w:rFonts w:ascii="Arial" w:eastAsia="Calibri" w:hAnsi="Arial" w:cs="Arial"/>
          <w:b/>
          <w:bCs/>
          <w:color w:val="auto"/>
          <w:sz w:val="20"/>
          <w:szCs w:val="20"/>
        </w:rPr>
        <w:t>Physical Specifications</w:t>
      </w:r>
    </w:p>
    <w:p w14:paraId="05DAA076" w14:textId="77777777" w:rsidR="00442B02" w:rsidRDefault="00E751FE" w:rsidP="00442B02">
      <w:pPr>
        <w:pStyle w:val="Pa2"/>
        <w:spacing w:after="240"/>
        <w:ind w:left="72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 xml:space="preserve">Furnish L3 Field Aggregation Ethernet Switches with a Mean Time </w:t>
      </w:r>
      <w:proofErr w:type="gramStart"/>
      <w:r w:rsidRPr="00442B02">
        <w:rPr>
          <w:rStyle w:val="A0"/>
          <w:rFonts w:ascii="Arial" w:eastAsia="Calibri" w:hAnsi="Arial" w:cs="Arial"/>
          <w:color w:val="auto"/>
          <w:sz w:val="20"/>
          <w:szCs w:val="20"/>
        </w:rPr>
        <w:t>Between</w:t>
      </w:r>
      <w:proofErr w:type="gramEnd"/>
      <w:r w:rsidRPr="00442B02">
        <w:rPr>
          <w:rStyle w:val="A0"/>
          <w:rFonts w:ascii="Arial" w:eastAsia="Calibri" w:hAnsi="Arial" w:cs="Arial"/>
          <w:color w:val="auto"/>
          <w:sz w:val="20"/>
          <w:szCs w:val="20"/>
        </w:rPr>
        <w:t xml:space="preserve"> Failures (MTBF) exceeding 80,000 hours.</w:t>
      </w:r>
    </w:p>
    <w:p w14:paraId="2F4A705D" w14:textId="77777777" w:rsidR="00442B02" w:rsidRPr="00442B02" w:rsidRDefault="00E751FE" w:rsidP="002D5E73">
      <w:pPr>
        <w:pStyle w:val="Pa2"/>
        <w:numPr>
          <w:ilvl w:val="0"/>
          <w:numId w:val="15"/>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Shelf-mounted with optional DIN-rail/rack mounting</w:t>
      </w:r>
    </w:p>
    <w:p w14:paraId="55C55AAE" w14:textId="77777777" w:rsidR="00442B02" w:rsidRPr="00442B02" w:rsidRDefault="00E751FE" w:rsidP="002D5E73">
      <w:pPr>
        <w:pStyle w:val="Pa2"/>
        <w:numPr>
          <w:ilvl w:val="0"/>
          <w:numId w:val="15"/>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500 cubic inches maximum</w:t>
      </w:r>
    </w:p>
    <w:p w14:paraId="0F349636" w14:textId="77777777" w:rsidR="00442B02" w:rsidRPr="00442B02" w:rsidRDefault="00E751FE" w:rsidP="002D5E73">
      <w:pPr>
        <w:pStyle w:val="Pa2"/>
        <w:numPr>
          <w:ilvl w:val="0"/>
          <w:numId w:val="15"/>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Per-port status through SNMP or switch software</w:t>
      </w:r>
    </w:p>
    <w:p w14:paraId="6F7356A7" w14:textId="77777777" w:rsidR="00442B02" w:rsidRPr="00442B02" w:rsidRDefault="00E751FE" w:rsidP="002D5E73">
      <w:pPr>
        <w:pStyle w:val="Pa2"/>
        <w:numPr>
          <w:ilvl w:val="0"/>
          <w:numId w:val="15"/>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System-status LEDs: system and power supplies</w:t>
      </w:r>
    </w:p>
    <w:p w14:paraId="36D037FC" w14:textId="77777777" w:rsidR="00442B02" w:rsidRPr="00442B02" w:rsidRDefault="00E751FE" w:rsidP="002D5E73">
      <w:pPr>
        <w:pStyle w:val="Pa2"/>
        <w:numPr>
          <w:ilvl w:val="1"/>
          <w:numId w:val="6"/>
        </w:numPr>
        <w:spacing w:after="240"/>
        <w:jc w:val="both"/>
        <w:rPr>
          <w:rStyle w:val="A0"/>
          <w:rFonts w:ascii="Arial" w:hAnsi="Arial" w:cs="Arial"/>
          <w:color w:val="auto"/>
          <w:sz w:val="20"/>
          <w:szCs w:val="20"/>
        </w:rPr>
      </w:pPr>
      <w:r w:rsidRPr="00442B02">
        <w:rPr>
          <w:rStyle w:val="A0"/>
          <w:rFonts w:ascii="Arial" w:eastAsia="Calibri" w:hAnsi="Arial" w:cs="Arial"/>
          <w:b/>
          <w:bCs/>
          <w:color w:val="auto"/>
          <w:sz w:val="20"/>
          <w:szCs w:val="20"/>
        </w:rPr>
        <w:t>Networking Standards</w:t>
      </w:r>
    </w:p>
    <w:p w14:paraId="6D008700" w14:textId="77777777" w:rsidR="00442B02" w:rsidRDefault="00E751FE" w:rsidP="00442B02">
      <w:pPr>
        <w:pStyle w:val="Pa2"/>
        <w:spacing w:after="240"/>
        <w:ind w:left="72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L3 Field Aggregation Ethernet Switches shall meet the following standards:</w:t>
      </w:r>
    </w:p>
    <w:p w14:paraId="4847FDA4"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lastRenderedPageBreak/>
        <w:t>IEEE 802.1s Multiple Spanning Tree Protocol</w:t>
      </w:r>
    </w:p>
    <w:p w14:paraId="0CDA52F9"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802.1w Rapid Reconfiguration Spanning Tree Protocol</w:t>
      </w:r>
    </w:p>
    <w:p w14:paraId="2EADDE7E"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802.1x</w:t>
      </w:r>
    </w:p>
    <w:p w14:paraId="5F3D5EEA"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802.3ad</w:t>
      </w:r>
    </w:p>
    <w:p w14:paraId="506F1A5D"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802.3x full duplex on 10BASE-T, 100BASE-TX, and 1000BASE-T ports</w:t>
      </w:r>
    </w:p>
    <w:p w14:paraId="51533614"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802.1D Spanning Tree Protocol</w:t>
      </w:r>
    </w:p>
    <w:p w14:paraId="004E845F"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 xml:space="preserve">IEEE 802.1p </w:t>
      </w:r>
      <w:proofErr w:type="spellStart"/>
      <w:r w:rsidRPr="00442B02">
        <w:rPr>
          <w:rStyle w:val="A0"/>
          <w:rFonts w:ascii="Arial" w:eastAsia="Calibri" w:hAnsi="Arial" w:cs="Arial"/>
          <w:color w:val="auto"/>
          <w:sz w:val="20"/>
          <w:szCs w:val="20"/>
        </w:rPr>
        <w:t>CoS</w:t>
      </w:r>
      <w:proofErr w:type="spellEnd"/>
      <w:r w:rsidRPr="00442B02">
        <w:rPr>
          <w:rStyle w:val="A0"/>
          <w:rFonts w:ascii="Arial" w:eastAsia="Calibri" w:hAnsi="Arial" w:cs="Arial"/>
          <w:color w:val="auto"/>
          <w:sz w:val="20"/>
          <w:szCs w:val="20"/>
        </w:rPr>
        <w:t xml:space="preserve"> Prioritization</w:t>
      </w:r>
    </w:p>
    <w:p w14:paraId="5F38E197"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802.1Q VLAN</w:t>
      </w:r>
    </w:p>
    <w:p w14:paraId="243336B9"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802.3 10BASE-T specification</w:t>
      </w:r>
    </w:p>
    <w:p w14:paraId="5BC72967"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802.3u 100BASE-TX specification</w:t>
      </w:r>
    </w:p>
    <w:p w14:paraId="028C383A"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802.3ab 1000BASE-T specification</w:t>
      </w:r>
    </w:p>
    <w:p w14:paraId="5855BA72"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802.3z 1000BASE-X specification</w:t>
      </w:r>
    </w:p>
    <w:p w14:paraId="6BDE9C27"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RFC 2338 Virtual Router Redundancy Protocol (VRRP)</w:t>
      </w:r>
    </w:p>
    <w:p w14:paraId="561974DC"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OSPFv2 and v3: RFC 2328 for IPv4 and RFC 2740 for IPv6</w:t>
      </w:r>
    </w:p>
    <w:p w14:paraId="29A4FCF5" w14:textId="77777777" w:rsidR="00442B02" w:rsidRPr="00442B02" w:rsidRDefault="00E751FE" w:rsidP="002D5E73">
      <w:pPr>
        <w:pStyle w:val="Pa2"/>
        <w:numPr>
          <w:ilvl w:val="0"/>
          <w:numId w:val="16"/>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L3 features required for compatibility with the L3 Core Switches</w:t>
      </w:r>
    </w:p>
    <w:p w14:paraId="3988FF19" w14:textId="77777777" w:rsidR="00442B02" w:rsidRPr="00442B02" w:rsidRDefault="00E751FE" w:rsidP="002D5E73">
      <w:pPr>
        <w:pStyle w:val="Pa2"/>
        <w:numPr>
          <w:ilvl w:val="1"/>
          <w:numId w:val="6"/>
        </w:numPr>
        <w:spacing w:after="240"/>
        <w:jc w:val="both"/>
        <w:rPr>
          <w:rStyle w:val="A0"/>
          <w:rFonts w:ascii="Arial" w:hAnsi="Arial" w:cs="Arial"/>
          <w:color w:val="auto"/>
          <w:sz w:val="20"/>
          <w:szCs w:val="20"/>
        </w:rPr>
      </w:pPr>
      <w:r w:rsidRPr="00442B02">
        <w:rPr>
          <w:rStyle w:val="A0"/>
          <w:rFonts w:ascii="Arial" w:eastAsia="Calibri" w:hAnsi="Arial" w:cs="Arial"/>
          <w:b/>
          <w:bCs/>
          <w:color w:val="auto"/>
          <w:sz w:val="20"/>
          <w:szCs w:val="20"/>
        </w:rPr>
        <w:t>Communication Standards</w:t>
      </w:r>
    </w:p>
    <w:p w14:paraId="57AF2F7B" w14:textId="77777777" w:rsidR="00442B02" w:rsidRDefault="00E751FE" w:rsidP="00442B02">
      <w:pPr>
        <w:pStyle w:val="Pa2"/>
        <w:spacing w:after="240"/>
        <w:ind w:left="720"/>
        <w:jc w:val="both"/>
        <w:rPr>
          <w:rStyle w:val="A0"/>
          <w:rFonts w:ascii="Arial" w:eastAsia="Calibri" w:hAnsi="Arial" w:cs="Arial"/>
          <w:color w:val="auto"/>
          <w:sz w:val="20"/>
          <w:szCs w:val="20"/>
        </w:rPr>
      </w:pPr>
      <w:r w:rsidRPr="00442B02">
        <w:rPr>
          <w:rStyle w:val="A0"/>
          <w:rFonts w:ascii="Arial" w:eastAsia="Calibri" w:hAnsi="Arial" w:cs="Arial"/>
          <w:b/>
          <w:bCs/>
          <w:color w:val="auto"/>
          <w:sz w:val="20"/>
          <w:szCs w:val="20"/>
        </w:rPr>
        <w:t xml:space="preserve">Optical Small Form-Factor Pluggable </w:t>
      </w:r>
      <w:r w:rsidRPr="00442B02">
        <w:rPr>
          <w:rStyle w:val="A0"/>
          <w:rFonts w:ascii="Arial" w:eastAsia="Calibri" w:hAnsi="Arial" w:cs="Arial"/>
          <w:color w:val="auto"/>
          <w:sz w:val="20"/>
          <w:szCs w:val="20"/>
        </w:rPr>
        <w:t>(SFP) modules shall meet the following minimum requirements:</w:t>
      </w:r>
    </w:p>
    <w:p w14:paraId="76BD73DF" w14:textId="77777777" w:rsidR="00442B02" w:rsidRPr="00442B02" w:rsidRDefault="00E751FE" w:rsidP="002D5E73">
      <w:pPr>
        <w:pStyle w:val="Pa2"/>
        <w:numPr>
          <w:ilvl w:val="0"/>
          <w:numId w:val="17"/>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 xml:space="preserve">Fully support the 1 </w:t>
      </w:r>
      <w:proofErr w:type="spellStart"/>
      <w:r w:rsidRPr="00E751FE">
        <w:rPr>
          <w:rStyle w:val="A0"/>
          <w:rFonts w:ascii="Arial" w:eastAsia="Calibri" w:hAnsi="Arial" w:cs="Arial"/>
          <w:color w:val="auto"/>
          <w:sz w:val="20"/>
          <w:szCs w:val="20"/>
        </w:rPr>
        <w:t>Gbps</w:t>
      </w:r>
      <w:proofErr w:type="spellEnd"/>
      <w:r w:rsidRPr="00E751FE">
        <w:rPr>
          <w:rStyle w:val="A0"/>
          <w:rFonts w:ascii="Arial" w:eastAsia="Calibri" w:hAnsi="Arial" w:cs="Arial"/>
          <w:color w:val="auto"/>
          <w:sz w:val="20"/>
          <w:szCs w:val="20"/>
        </w:rPr>
        <w:t xml:space="preserve"> (1GbE) data transmission needs over single mode fiber </w:t>
      </w:r>
      <w:r w:rsidRPr="00442B02">
        <w:rPr>
          <w:rStyle w:val="A0"/>
          <w:rFonts w:ascii="Arial" w:eastAsia="Calibri" w:hAnsi="Arial" w:cs="Arial"/>
          <w:color w:val="auto"/>
          <w:sz w:val="20"/>
          <w:szCs w:val="20"/>
        </w:rPr>
        <w:t>operating at a nominal wave length of 1310 and/or 1550 nm</w:t>
      </w:r>
    </w:p>
    <w:p w14:paraId="5D132B52" w14:textId="77777777" w:rsidR="00442B02" w:rsidRPr="00442B02" w:rsidRDefault="00E751FE" w:rsidP="002D5E73">
      <w:pPr>
        <w:pStyle w:val="Pa2"/>
        <w:numPr>
          <w:ilvl w:val="0"/>
          <w:numId w:val="17"/>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100% compatibility with the network equipment and be a standard product of the manufacturer</w:t>
      </w:r>
    </w:p>
    <w:p w14:paraId="4371C5A0" w14:textId="77777777" w:rsidR="00442B02" w:rsidRPr="00442B02" w:rsidRDefault="00E751FE" w:rsidP="002D5E73">
      <w:pPr>
        <w:pStyle w:val="Pa2"/>
        <w:numPr>
          <w:ilvl w:val="0"/>
          <w:numId w:val="17"/>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Dual (</w:t>
      </w:r>
      <w:proofErr w:type="spellStart"/>
      <w:r w:rsidRPr="00442B02">
        <w:rPr>
          <w:rStyle w:val="A0"/>
          <w:rFonts w:ascii="Arial" w:eastAsia="Calibri" w:hAnsi="Arial" w:cs="Arial"/>
          <w:color w:val="auto"/>
          <w:sz w:val="20"/>
          <w:szCs w:val="20"/>
        </w:rPr>
        <w:t>Tx</w:t>
      </w:r>
      <w:proofErr w:type="spellEnd"/>
      <w:r w:rsidRPr="00442B02">
        <w:rPr>
          <w:rStyle w:val="A0"/>
          <w:rFonts w:ascii="Arial" w:eastAsia="Calibri" w:hAnsi="Arial" w:cs="Arial"/>
          <w:color w:val="auto"/>
          <w:sz w:val="20"/>
          <w:szCs w:val="20"/>
        </w:rPr>
        <w:t>-Rx) LC fiber connectors with 9 micron cable core diameter</w:t>
      </w:r>
    </w:p>
    <w:p w14:paraId="7EB766FC" w14:textId="77777777" w:rsidR="00442B02" w:rsidRPr="00442B02" w:rsidRDefault="00E751FE" w:rsidP="002D5E73">
      <w:pPr>
        <w:pStyle w:val="Pa2"/>
        <w:numPr>
          <w:ilvl w:val="0"/>
          <w:numId w:val="17"/>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SFP slot compatible</w:t>
      </w:r>
    </w:p>
    <w:p w14:paraId="5CF6C5E9" w14:textId="77777777" w:rsidR="00442B02" w:rsidRPr="00442B02" w:rsidRDefault="00E751FE" w:rsidP="002D5E73">
      <w:pPr>
        <w:pStyle w:val="Pa2"/>
        <w:numPr>
          <w:ilvl w:val="0"/>
          <w:numId w:val="17"/>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Hot swappable</w:t>
      </w:r>
    </w:p>
    <w:p w14:paraId="021358EF" w14:textId="77777777" w:rsidR="00442B02" w:rsidRPr="00442B02" w:rsidRDefault="00E751FE" w:rsidP="002D5E73">
      <w:pPr>
        <w:pStyle w:val="Pa2"/>
        <w:numPr>
          <w:ilvl w:val="0"/>
          <w:numId w:val="17"/>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IEEE 802.3z compliant</w:t>
      </w:r>
    </w:p>
    <w:p w14:paraId="3B4781C5" w14:textId="24A8A0B0" w:rsidR="00442B02" w:rsidRDefault="00E751FE" w:rsidP="00442B02">
      <w:pPr>
        <w:pStyle w:val="Pa2"/>
        <w:spacing w:after="240"/>
        <w:ind w:left="72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 xml:space="preserve">Each L3 Field Aggregation Switch shall be provided with optical distribution and backbone SFP modules as indicated on the Plans. Distribution SFPs shall come in the forms of short haul, and medium haul where noted in the Plans shall be compatible with the MFES distribution SFPs. Backbone SFP modules shall come in the forms of short haul, medium haul, long haul, and very </w:t>
      </w:r>
      <w:r w:rsidRPr="00442B02">
        <w:rPr>
          <w:rStyle w:val="A0"/>
          <w:rFonts w:ascii="Arial" w:eastAsia="Calibri" w:hAnsi="Arial" w:cs="Arial"/>
          <w:color w:val="auto"/>
          <w:sz w:val="20"/>
          <w:szCs w:val="20"/>
        </w:rPr>
        <w:lastRenderedPageBreak/>
        <w:t>long haul and shall be compatible with those provided with other L3 Field Aggregation Switches and PNSWs.</w:t>
      </w:r>
    </w:p>
    <w:p w14:paraId="414A3E35" w14:textId="77777777" w:rsidR="00442B02" w:rsidRPr="00442B02" w:rsidRDefault="00E751FE" w:rsidP="002D5E73">
      <w:pPr>
        <w:pStyle w:val="Pa2"/>
        <w:numPr>
          <w:ilvl w:val="1"/>
          <w:numId w:val="6"/>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Management Capability</w:t>
      </w:r>
    </w:p>
    <w:p w14:paraId="5841475A" w14:textId="77777777" w:rsidR="00442B02" w:rsidRDefault="00E751FE" w:rsidP="00442B02">
      <w:pPr>
        <w:pStyle w:val="Pa2"/>
        <w:spacing w:after="240"/>
        <w:ind w:left="72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L3 Field Aggregation Ethernet Switches shall meet the following requirements for maintenance interface:</w:t>
      </w:r>
    </w:p>
    <w:p w14:paraId="5B5B2834"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DHCP Snooping</w:t>
      </w:r>
    </w:p>
    <w:p w14:paraId="53222AEE"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Dynamic ARP Inspection (DAI)</w:t>
      </w:r>
    </w:p>
    <w:p w14:paraId="60D5D6B5"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Secure Shell (SSH) Protocol, and Simple Network Management Protocol Version 3 (SNMPv3), Network Time Protocol</w:t>
      </w:r>
    </w:p>
    <w:p w14:paraId="069ACD53"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Port Mirroring</w:t>
      </w:r>
    </w:p>
    <w:p w14:paraId="7BC3AE62"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TACACS+</w:t>
      </w:r>
    </w:p>
    <w:p w14:paraId="1D05DF83"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MAC Address Notification</w:t>
      </w:r>
    </w:p>
    <w:p w14:paraId="055C6C73"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Port Security</w:t>
      </w:r>
    </w:p>
    <w:p w14:paraId="45B932AC"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Bridge protocol data unit (BPDU) protection and filtering</w:t>
      </w:r>
    </w:p>
    <w:p w14:paraId="6CD9C17B"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IGMP snooping</w:t>
      </w:r>
    </w:p>
    <w:p w14:paraId="78E07315" w14:textId="77777777" w:rsidR="00442B02" w:rsidRPr="00442B02" w:rsidRDefault="00E751FE" w:rsidP="002D5E73">
      <w:pPr>
        <w:pStyle w:val="Pa2"/>
        <w:numPr>
          <w:ilvl w:val="0"/>
          <w:numId w:val="18"/>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Dynamic VLAN assignment</w:t>
      </w:r>
    </w:p>
    <w:p w14:paraId="55ABDFF1" w14:textId="77777777" w:rsidR="00442B02" w:rsidRPr="00442B02" w:rsidRDefault="00E751FE" w:rsidP="002D5E73">
      <w:pPr>
        <w:pStyle w:val="Pa2"/>
        <w:numPr>
          <w:ilvl w:val="1"/>
          <w:numId w:val="6"/>
        </w:numPr>
        <w:spacing w:after="240"/>
        <w:jc w:val="both"/>
        <w:rPr>
          <w:rStyle w:val="A0"/>
          <w:rFonts w:ascii="Arial" w:hAnsi="Arial" w:cs="Arial"/>
          <w:color w:val="auto"/>
          <w:sz w:val="20"/>
          <w:szCs w:val="20"/>
        </w:rPr>
      </w:pPr>
      <w:r w:rsidRPr="00442B02">
        <w:rPr>
          <w:rStyle w:val="A0"/>
          <w:rFonts w:ascii="Arial" w:eastAsia="Calibri" w:hAnsi="Arial" w:cs="Arial"/>
          <w:b/>
          <w:bCs/>
          <w:color w:val="auto"/>
          <w:sz w:val="20"/>
          <w:szCs w:val="20"/>
        </w:rPr>
        <w:t>Safety Requirements</w:t>
      </w:r>
    </w:p>
    <w:p w14:paraId="3DBB0F5F" w14:textId="77777777" w:rsidR="00442B02" w:rsidRDefault="00E751FE" w:rsidP="00442B02">
      <w:pPr>
        <w:pStyle w:val="Pa2"/>
        <w:spacing w:after="240"/>
        <w:ind w:left="72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FL3 Field Aggregation Ethernet Switches shall meet the following:</w:t>
      </w:r>
    </w:p>
    <w:p w14:paraId="4C497BCA" w14:textId="77777777" w:rsidR="00442B02" w:rsidRPr="00442B02" w:rsidRDefault="00E751FE" w:rsidP="002D5E73">
      <w:pPr>
        <w:pStyle w:val="Pa2"/>
        <w:numPr>
          <w:ilvl w:val="0"/>
          <w:numId w:val="19"/>
        </w:numPr>
        <w:spacing w:after="240"/>
        <w:ind w:left="1080"/>
        <w:jc w:val="both"/>
        <w:rPr>
          <w:rStyle w:val="A0"/>
          <w:rFonts w:ascii="Arial" w:hAnsi="Arial" w:cs="Arial"/>
          <w:color w:val="auto"/>
          <w:sz w:val="20"/>
          <w:szCs w:val="20"/>
        </w:rPr>
      </w:pPr>
      <w:r w:rsidRPr="00E751FE">
        <w:rPr>
          <w:rStyle w:val="A0"/>
          <w:rFonts w:ascii="Arial" w:eastAsia="Calibri" w:hAnsi="Arial" w:cs="Arial"/>
          <w:color w:val="auto"/>
          <w:sz w:val="20"/>
          <w:szCs w:val="20"/>
        </w:rPr>
        <w:t>UL 60950 or CSA C22.2 No. 60950</w:t>
      </w:r>
    </w:p>
    <w:p w14:paraId="3A1ECAC7" w14:textId="77777777" w:rsidR="00442B02" w:rsidRPr="00442B02" w:rsidRDefault="00E751FE" w:rsidP="002D5E73">
      <w:pPr>
        <w:pStyle w:val="Pa2"/>
        <w:numPr>
          <w:ilvl w:val="0"/>
          <w:numId w:val="19"/>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FCC Part 15 Class A for EMI emissions</w:t>
      </w:r>
    </w:p>
    <w:p w14:paraId="4A55F854" w14:textId="77777777" w:rsidR="00442B02" w:rsidRDefault="00442B02" w:rsidP="00442B02">
      <w:pPr>
        <w:pStyle w:val="Pa2"/>
        <w:spacing w:after="240"/>
        <w:ind w:left="72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U</w:t>
      </w:r>
      <w:r w:rsidR="00E751FE" w:rsidRPr="00442B02">
        <w:rPr>
          <w:rStyle w:val="A0"/>
          <w:rFonts w:ascii="Arial" w:eastAsia="Calibri" w:hAnsi="Arial" w:cs="Arial"/>
          <w:color w:val="auto"/>
          <w:sz w:val="20"/>
          <w:szCs w:val="20"/>
        </w:rPr>
        <w:t>nits shall be immediately serviceable or replaceable when defective or damaged.</w:t>
      </w:r>
    </w:p>
    <w:p w14:paraId="5F2485A8" w14:textId="77777777" w:rsidR="00442B02" w:rsidRDefault="00442B02" w:rsidP="00442B02">
      <w:pPr>
        <w:pStyle w:val="Pa2"/>
        <w:spacing w:after="240"/>
        <w:jc w:val="both"/>
        <w:outlineLvl w:val="1"/>
        <w:rPr>
          <w:rStyle w:val="A0"/>
          <w:rFonts w:ascii="Arial" w:eastAsia="Calibri" w:hAnsi="Arial" w:cs="Arial"/>
          <w:b/>
          <w:bCs/>
          <w:color w:val="auto"/>
          <w:sz w:val="20"/>
          <w:szCs w:val="20"/>
        </w:rPr>
      </w:pPr>
      <w:proofErr w:type="gramStart"/>
      <w:r>
        <w:rPr>
          <w:rStyle w:val="A0"/>
          <w:rFonts w:ascii="Arial" w:eastAsia="Calibri" w:hAnsi="Arial" w:cs="Arial"/>
          <w:b/>
          <w:bCs/>
          <w:color w:val="auto"/>
          <w:sz w:val="20"/>
          <w:szCs w:val="20"/>
        </w:rPr>
        <w:t>810.03</w:t>
      </w:r>
      <w:proofErr w:type="gramEnd"/>
      <w:r>
        <w:rPr>
          <w:rStyle w:val="A0"/>
          <w:rFonts w:ascii="Arial" w:eastAsia="Calibri" w:hAnsi="Arial" w:cs="Arial"/>
          <w:b/>
          <w:bCs/>
          <w:color w:val="auto"/>
          <w:sz w:val="20"/>
          <w:szCs w:val="20"/>
        </w:rPr>
        <w:t xml:space="preserve"> – </w:t>
      </w:r>
      <w:r w:rsidR="00E751FE" w:rsidRPr="00E751FE">
        <w:rPr>
          <w:rStyle w:val="A0"/>
          <w:rFonts w:ascii="Arial" w:eastAsia="Calibri" w:hAnsi="Arial" w:cs="Arial"/>
          <w:b/>
          <w:bCs/>
          <w:color w:val="auto"/>
          <w:sz w:val="20"/>
          <w:szCs w:val="20"/>
        </w:rPr>
        <w:t>Procedures</w:t>
      </w:r>
    </w:p>
    <w:p w14:paraId="17286164" w14:textId="77777777" w:rsidR="00442B02" w:rsidRPr="00442B02" w:rsidRDefault="00E751FE" w:rsidP="002D5E73">
      <w:pPr>
        <w:pStyle w:val="Pa2"/>
        <w:numPr>
          <w:ilvl w:val="0"/>
          <w:numId w:val="20"/>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PNSW Installation Procedures</w:t>
      </w:r>
    </w:p>
    <w:p w14:paraId="032CE743" w14:textId="74295787" w:rsidR="00442B02" w:rsidRDefault="00E751FE" w:rsidP="00442B02">
      <w:pPr>
        <w:pStyle w:val="Pa2"/>
        <w:spacing w:after="240"/>
        <w:ind w:left="36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The Contractor shall mount the PNSW in a 19” rack at the Traffic Operations Center and communications hub as specified on the Plans or as directed by the Engineer. The PNSW shall be resistant to all electromagnetic interference (EMI). The PNSW shall be mounted securely in the equipment rack and be fully accessible by maintenance staff.</w:t>
      </w:r>
    </w:p>
    <w:p w14:paraId="6CB0B613"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Furnish and install all mounting brackets and hardware necessary to install the PNSW in existing equipment racks in the hub and at the TOC.</w:t>
      </w:r>
    </w:p>
    <w:p w14:paraId="5245F4B5"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Furnish and install all power supplies, cables, etc. required to properly power on the PNSW at each location.</w:t>
      </w:r>
    </w:p>
    <w:p w14:paraId="60C9B39F" w14:textId="710FBCD8"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Furnish and install all communications cabling, such as single mode fiber jumpers, Cat6 cables, etc. that are required for communication from the PNSW to the trunk fiber terminations in the hub and at the TOC and from the PNSW to any video decoders, servers, etc. at the TOC.</w:t>
      </w:r>
    </w:p>
    <w:p w14:paraId="34FCBBDF"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Contractor shall provide and install any software and firmware that is needed in order to provide a fully functional PNSW. Any associated licenses shall be provided to the Department.</w:t>
      </w:r>
    </w:p>
    <w:p w14:paraId="5EC01D12" w14:textId="77777777" w:rsidR="00442B02" w:rsidRPr="00442B02" w:rsidRDefault="00E751FE" w:rsidP="002D5E73">
      <w:pPr>
        <w:pStyle w:val="Pa2"/>
        <w:numPr>
          <w:ilvl w:val="0"/>
          <w:numId w:val="20"/>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L3 Field Aggregation Ethernet Switch Procedures</w:t>
      </w:r>
    </w:p>
    <w:p w14:paraId="0B282B30" w14:textId="03CC8C67" w:rsidR="00442B02" w:rsidRDefault="00E751FE" w:rsidP="00442B02">
      <w:pPr>
        <w:pStyle w:val="Pa2"/>
        <w:spacing w:after="240"/>
        <w:ind w:left="36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The L3 Field Aggregation Ethernet Switches shall be securely mounted inside a field ITS controller cabinet and be fully accessible by field technicians. The L3 Field Aggregation Ethernet Switch shall be resistant to all electromagnetic interference (EMI).</w:t>
      </w:r>
    </w:p>
    <w:p w14:paraId="1F0D7647"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Furnish and install all mounting brackets and hardware necessary to install the L3 Field Aggregation Ethernet Switch.</w:t>
      </w:r>
    </w:p>
    <w:p w14:paraId="627F5137"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Furnish and install all power supplies, cables, etc. that are required to properly power on the L3 Field Aggregation Ethernet Switch at each location.</w:t>
      </w:r>
    </w:p>
    <w:p w14:paraId="495B9980"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Furnish and install all communications cabling, such as single mode fiber jumpers, Cat6 cables, etc. that are required for communication from the L3 Field Aggregation Ethernet Switch to the trunk fiber terminations and devices.</w:t>
      </w:r>
    </w:p>
    <w:p w14:paraId="5A1C9A44"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Contractor shall provide and install any software and firmware needed to provide a fully functional L3 Field Aggregation Ethernet Switch. Any associated licenses shall be provided to the Department.</w:t>
      </w:r>
    </w:p>
    <w:p w14:paraId="16570995" w14:textId="77777777" w:rsidR="00442B02" w:rsidRPr="00442B02" w:rsidRDefault="00E751FE" w:rsidP="002D5E73">
      <w:pPr>
        <w:pStyle w:val="Pa2"/>
        <w:numPr>
          <w:ilvl w:val="0"/>
          <w:numId w:val="20"/>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Documentation</w:t>
      </w:r>
    </w:p>
    <w:p w14:paraId="24175BAB" w14:textId="77777777" w:rsidR="00442B02" w:rsidRDefault="00E751FE" w:rsidP="00442B02">
      <w:pPr>
        <w:pStyle w:val="Pa2"/>
        <w:spacing w:after="240"/>
        <w:ind w:left="36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Documentation provided shall be accessible via web browser, and capable of being printed. The documentation shall not be web-based and shall be locally accessible. Documentation shall provide all the information on the PNSW and/or L3 Field Aggregation Ethernet Switch necessary to install, configure, troubleshoot, replace, and verify the proper functioning of the switch. The documentation shall be in English.</w:t>
      </w:r>
    </w:p>
    <w:p w14:paraId="2F246DFD" w14:textId="77777777" w:rsidR="00442B02" w:rsidRPr="00442B02" w:rsidRDefault="00E751FE" w:rsidP="002D5E73">
      <w:pPr>
        <w:pStyle w:val="Pa2"/>
        <w:numPr>
          <w:ilvl w:val="0"/>
          <w:numId w:val="20"/>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Testing</w:t>
      </w:r>
    </w:p>
    <w:p w14:paraId="239C4599" w14:textId="16BF4DF7" w:rsidR="00442B02" w:rsidRDefault="00E751FE" w:rsidP="00442B02">
      <w:pPr>
        <w:pStyle w:val="Pa2"/>
        <w:spacing w:after="240"/>
        <w:ind w:left="36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 xml:space="preserve">All equipment, materials, and software shall be tested by the manufacturer for conformance </w:t>
      </w:r>
      <w:proofErr w:type="gramStart"/>
      <w:r w:rsidRPr="00442B02">
        <w:rPr>
          <w:rStyle w:val="A0"/>
          <w:rFonts w:ascii="Arial" w:eastAsia="Calibri" w:hAnsi="Arial" w:cs="Arial"/>
          <w:color w:val="auto"/>
          <w:sz w:val="20"/>
          <w:szCs w:val="20"/>
        </w:rPr>
        <w:t>with the specifications and to demonstrate operational status of the equipment and software and firmware provided prior to shipment</w:t>
      </w:r>
      <w:proofErr w:type="gramEnd"/>
      <w:r w:rsidRPr="00442B02">
        <w:rPr>
          <w:rStyle w:val="A0"/>
          <w:rFonts w:ascii="Arial" w:eastAsia="Calibri" w:hAnsi="Arial" w:cs="Arial"/>
          <w:color w:val="auto"/>
          <w:sz w:val="20"/>
          <w:szCs w:val="20"/>
        </w:rPr>
        <w:t>. The manufacturer shall use test procedures that will demonstrate equipment and software performance and operation in conformance with the Contract.</w:t>
      </w:r>
    </w:p>
    <w:p w14:paraId="3D26CB62"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switches installed under the Contract shall be subjected to Field acceptance testing (FAT), TOC Integration testing (TOCIT), and system acceptance testing (SAT). The Contractor shall meet the requirements of the Department’s test plan for Primary Network Switches and</w:t>
      </w:r>
    </w:p>
    <w:p w14:paraId="14554F69"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Layer </w:t>
      </w:r>
      <w:proofErr w:type="gramStart"/>
      <w:r w:rsidRPr="00E751FE">
        <w:rPr>
          <w:rStyle w:val="A0"/>
          <w:rFonts w:ascii="Arial" w:eastAsia="Calibri" w:hAnsi="Arial" w:cs="Arial"/>
          <w:color w:val="auto"/>
          <w:sz w:val="20"/>
          <w:szCs w:val="20"/>
        </w:rPr>
        <w:t>3</w:t>
      </w:r>
      <w:proofErr w:type="gramEnd"/>
      <w:r w:rsidRPr="00E751FE">
        <w:rPr>
          <w:rStyle w:val="A0"/>
          <w:rFonts w:ascii="Arial" w:eastAsia="Calibri" w:hAnsi="Arial" w:cs="Arial"/>
          <w:color w:val="auto"/>
          <w:sz w:val="20"/>
          <w:szCs w:val="20"/>
        </w:rPr>
        <w:t xml:space="preserve"> Field Aggregation Ethernet Switches. The test plan can be found on the Department’s website.</w:t>
      </w:r>
    </w:p>
    <w:p w14:paraId="27D43CB2"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The switch manufacturer(s) shall provide technical support during additional testing phases conducted by the Department, </w:t>
      </w:r>
      <w:proofErr w:type="gramStart"/>
      <w:r w:rsidRPr="00E751FE">
        <w:rPr>
          <w:rStyle w:val="A0"/>
          <w:rFonts w:ascii="Arial" w:eastAsia="Calibri" w:hAnsi="Arial" w:cs="Arial"/>
          <w:color w:val="auto"/>
          <w:sz w:val="20"/>
          <w:szCs w:val="20"/>
        </w:rPr>
        <w:t>including:</w:t>
      </w:r>
      <w:proofErr w:type="gramEnd"/>
      <w:r w:rsidRPr="00E751FE">
        <w:rPr>
          <w:rStyle w:val="A0"/>
          <w:rFonts w:ascii="Arial" w:eastAsia="Calibri" w:hAnsi="Arial" w:cs="Arial"/>
          <w:color w:val="auto"/>
          <w:sz w:val="20"/>
          <w:szCs w:val="20"/>
        </w:rPr>
        <w:t xml:space="preserve"> post-installation testing, conditional acceptance testing, system acceptance testing, and 30 day operational testing. Testing support shall be in the form of toll free telephone support and, if issues raised during the toll free telephone support are not resolved within one business day after notice, the manufacturer shall provide on-site technical support to resolve the particular issue(s) or condition(s) preventing successful completion of the specific test(s) conducted.</w:t>
      </w:r>
    </w:p>
    <w:p w14:paraId="1429526E" w14:textId="77777777" w:rsidR="00442B02" w:rsidRPr="00442B02" w:rsidRDefault="00E751FE" w:rsidP="002D5E73">
      <w:pPr>
        <w:pStyle w:val="Pa2"/>
        <w:numPr>
          <w:ilvl w:val="0"/>
          <w:numId w:val="20"/>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lastRenderedPageBreak/>
        <w:t>Training</w:t>
      </w:r>
    </w:p>
    <w:p w14:paraId="104C10AB" w14:textId="77777777" w:rsidR="00442B02" w:rsidRDefault="00E751FE" w:rsidP="00442B02">
      <w:pPr>
        <w:pStyle w:val="Pa2"/>
        <w:spacing w:after="240"/>
        <w:ind w:left="36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Training shall be performed by the switch manufacturer’s qualified personnel endorsed as a trainer and factory support specialist familiar with the equipment and software. Training will be provided for up to 10 people as determined by the Department.</w:t>
      </w:r>
    </w:p>
    <w:p w14:paraId="51282745" w14:textId="77777777"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Training shall provide at least the following:</w:t>
      </w:r>
    </w:p>
    <w:p w14:paraId="0C774FEC" w14:textId="77777777" w:rsidR="00442B02" w:rsidRPr="00442B02" w:rsidRDefault="00E751FE" w:rsidP="002D5E73">
      <w:pPr>
        <w:pStyle w:val="Pa2"/>
        <w:numPr>
          <w:ilvl w:val="0"/>
          <w:numId w:val="21"/>
        </w:numPr>
        <w:spacing w:after="240"/>
        <w:ind w:left="720"/>
        <w:jc w:val="both"/>
        <w:rPr>
          <w:rStyle w:val="A0"/>
          <w:rFonts w:ascii="Arial" w:hAnsi="Arial" w:cs="Arial"/>
          <w:color w:val="auto"/>
          <w:sz w:val="20"/>
          <w:szCs w:val="20"/>
        </w:rPr>
      </w:pPr>
      <w:r w:rsidRPr="00E751FE">
        <w:rPr>
          <w:rStyle w:val="A0"/>
          <w:rFonts w:ascii="Arial" w:eastAsia="Calibri" w:hAnsi="Arial" w:cs="Arial"/>
          <w:color w:val="auto"/>
          <w:sz w:val="20"/>
          <w:szCs w:val="20"/>
        </w:rPr>
        <w:t>Internal operating system of the switch/router to include but not limited to:</w:t>
      </w:r>
    </w:p>
    <w:p w14:paraId="5841B9A5" w14:textId="77777777" w:rsidR="00442B02" w:rsidRPr="00442B02" w:rsidRDefault="00E751FE" w:rsidP="002D5E73">
      <w:pPr>
        <w:pStyle w:val="Pa2"/>
        <w:numPr>
          <w:ilvl w:val="1"/>
          <w:numId w:val="21"/>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Configuration commands necessary to configure each interface in the switch/router and the global parameters</w:t>
      </w:r>
    </w:p>
    <w:p w14:paraId="6C7BCF86" w14:textId="77777777" w:rsidR="00442B02" w:rsidRPr="00442B02" w:rsidRDefault="00E751FE" w:rsidP="002D5E73">
      <w:pPr>
        <w:pStyle w:val="Pa2"/>
        <w:numPr>
          <w:ilvl w:val="1"/>
          <w:numId w:val="21"/>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Commands to obtain statistics on the operational status of the switch/router</w:t>
      </w:r>
    </w:p>
    <w:p w14:paraId="64D526B0" w14:textId="77777777" w:rsidR="00442B02" w:rsidRPr="00442B02" w:rsidRDefault="00E751FE" w:rsidP="002D5E73">
      <w:pPr>
        <w:pStyle w:val="Pa2"/>
        <w:numPr>
          <w:ilvl w:val="1"/>
          <w:numId w:val="21"/>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Commands necessary to troubleshoot the hardware</w:t>
      </w:r>
    </w:p>
    <w:p w14:paraId="603A1410" w14:textId="77777777" w:rsidR="00442B02" w:rsidRPr="00442B02" w:rsidRDefault="00E751FE" w:rsidP="002D5E73">
      <w:pPr>
        <w:pStyle w:val="Pa2"/>
        <w:numPr>
          <w:ilvl w:val="1"/>
          <w:numId w:val="21"/>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Commands to upgrade IOS of the router/switch</w:t>
      </w:r>
    </w:p>
    <w:p w14:paraId="2F2099C2" w14:textId="77777777" w:rsidR="00442B02" w:rsidRPr="00442B02" w:rsidRDefault="00E751FE" w:rsidP="002D5E73">
      <w:pPr>
        <w:pStyle w:val="Pa2"/>
        <w:numPr>
          <w:ilvl w:val="0"/>
          <w:numId w:val="21"/>
        </w:numPr>
        <w:spacing w:after="240"/>
        <w:ind w:left="720"/>
        <w:jc w:val="both"/>
        <w:rPr>
          <w:rStyle w:val="A0"/>
          <w:rFonts w:ascii="Arial" w:hAnsi="Arial" w:cs="Arial"/>
          <w:color w:val="auto"/>
          <w:sz w:val="20"/>
          <w:szCs w:val="20"/>
        </w:rPr>
      </w:pPr>
      <w:r w:rsidRPr="00442B02">
        <w:rPr>
          <w:rStyle w:val="A0"/>
          <w:rFonts w:ascii="Arial" w:eastAsia="Calibri" w:hAnsi="Arial" w:cs="Arial"/>
          <w:color w:val="auto"/>
          <w:sz w:val="20"/>
          <w:szCs w:val="20"/>
        </w:rPr>
        <w:t>Hardware training to include but not limited to:</w:t>
      </w:r>
    </w:p>
    <w:p w14:paraId="10B76931" w14:textId="77777777" w:rsidR="00442B02" w:rsidRPr="00442B02" w:rsidRDefault="00E751FE" w:rsidP="002D5E73">
      <w:pPr>
        <w:pStyle w:val="Pa2"/>
        <w:numPr>
          <w:ilvl w:val="1"/>
          <w:numId w:val="21"/>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Installation of all hardware</w:t>
      </w:r>
    </w:p>
    <w:p w14:paraId="674B3BBD" w14:textId="77777777" w:rsidR="00442B02" w:rsidRPr="00442B02" w:rsidRDefault="00E751FE" w:rsidP="002D5E73">
      <w:pPr>
        <w:pStyle w:val="Pa2"/>
        <w:numPr>
          <w:ilvl w:val="1"/>
          <w:numId w:val="21"/>
        </w:numPr>
        <w:spacing w:after="240"/>
        <w:ind w:left="1080"/>
        <w:jc w:val="both"/>
        <w:rPr>
          <w:rStyle w:val="A0"/>
          <w:rFonts w:ascii="Arial" w:hAnsi="Arial" w:cs="Arial"/>
          <w:color w:val="auto"/>
          <w:sz w:val="20"/>
          <w:szCs w:val="20"/>
        </w:rPr>
      </w:pPr>
      <w:r w:rsidRPr="00442B02">
        <w:rPr>
          <w:rStyle w:val="A0"/>
          <w:rFonts w:ascii="Arial" w:eastAsia="Calibri" w:hAnsi="Arial" w:cs="Arial"/>
          <w:color w:val="auto"/>
          <w:sz w:val="20"/>
          <w:szCs w:val="20"/>
        </w:rPr>
        <w:t>Replacement of all hardware</w:t>
      </w:r>
    </w:p>
    <w:p w14:paraId="4C3FB1AD" w14:textId="2FC82EE1" w:rsidR="00442B02" w:rsidRDefault="00E751FE" w:rsidP="00442B02">
      <w:pPr>
        <w:pStyle w:val="Pa2"/>
        <w:spacing w:after="240"/>
        <w:ind w:left="36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 xml:space="preserve">Department personnel shall receive training comparable to the equipment manufacturer’s factory training for each new type of Switch equipment that has not previously been installed within the jurisdictional Traffic Operations region. The minimum training shall be one </w:t>
      </w:r>
      <w:proofErr w:type="gramStart"/>
      <w:r w:rsidRPr="00442B02">
        <w:rPr>
          <w:rStyle w:val="A0"/>
          <w:rFonts w:ascii="Arial" w:eastAsia="Calibri" w:hAnsi="Arial" w:cs="Arial"/>
          <w:color w:val="auto"/>
          <w:sz w:val="20"/>
          <w:szCs w:val="20"/>
        </w:rPr>
        <w:t>4 hour</w:t>
      </w:r>
      <w:proofErr w:type="gramEnd"/>
      <w:r w:rsidRPr="00442B02">
        <w:rPr>
          <w:rStyle w:val="A0"/>
          <w:rFonts w:ascii="Arial" w:eastAsia="Calibri" w:hAnsi="Arial" w:cs="Arial"/>
          <w:color w:val="auto"/>
          <w:sz w:val="20"/>
          <w:szCs w:val="20"/>
        </w:rPr>
        <w:t xml:space="preserve"> session for instruction of device operation and maintenance.</w:t>
      </w:r>
    </w:p>
    <w:p w14:paraId="429028E4" w14:textId="77777777" w:rsidR="00442B02" w:rsidRPr="00442B02" w:rsidRDefault="00E751FE" w:rsidP="002D5E73">
      <w:pPr>
        <w:pStyle w:val="Pa2"/>
        <w:numPr>
          <w:ilvl w:val="0"/>
          <w:numId w:val="20"/>
        </w:numPr>
        <w:spacing w:after="240"/>
        <w:jc w:val="both"/>
        <w:rPr>
          <w:rStyle w:val="A0"/>
          <w:rFonts w:ascii="Arial" w:hAnsi="Arial" w:cs="Arial"/>
          <w:color w:val="auto"/>
          <w:sz w:val="20"/>
          <w:szCs w:val="20"/>
        </w:rPr>
      </w:pPr>
      <w:r w:rsidRPr="00E751FE">
        <w:rPr>
          <w:rStyle w:val="A0"/>
          <w:rFonts w:ascii="Arial" w:eastAsia="Calibri" w:hAnsi="Arial" w:cs="Arial"/>
          <w:b/>
          <w:bCs/>
          <w:color w:val="auto"/>
          <w:sz w:val="20"/>
          <w:szCs w:val="20"/>
        </w:rPr>
        <w:t>Warranty</w:t>
      </w:r>
    </w:p>
    <w:p w14:paraId="2F7D9403" w14:textId="2DBB3140" w:rsidR="00442B02" w:rsidRDefault="00E751FE" w:rsidP="00442B02">
      <w:pPr>
        <w:pStyle w:val="Pa2"/>
        <w:spacing w:after="240"/>
        <w:ind w:left="360"/>
        <w:jc w:val="both"/>
        <w:rPr>
          <w:rStyle w:val="A0"/>
          <w:rFonts w:ascii="Arial" w:eastAsia="Calibri" w:hAnsi="Arial" w:cs="Arial"/>
          <w:color w:val="auto"/>
          <w:sz w:val="20"/>
          <w:szCs w:val="20"/>
        </w:rPr>
      </w:pPr>
      <w:r w:rsidRPr="00442B02">
        <w:rPr>
          <w:rStyle w:val="A0"/>
          <w:rFonts w:ascii="Arial" w:eastAsia="Calibri" w:hAnsi="Arial" w:cs="Arial"/>
          <w:color w:val="auto"/>
          <w:sz w:val="20"/>
          <w:szCs w:val="20"/>
        </w:rPr>
        <w:t xml:space="preserve">The manufacturer’s warranty on the installed equipment and associated software and firmware shall be fully transferable from the Contractor to the Department. If the manufacturer’s </w:t>
      </w:r>
      <w:proofErr w:type="gramStart"/>
      <w:r w:rsidRPr="00442B02">
        <w:rPr>
          <w:rStyle w:val="A0"/>
          <w:rFonts w:ascii="Arial" w:eastAsia="Calibri" w:hAnsi="Arial" w:cs="Arial"/>
          <w:color w:val="auto"/>
          <w:sz w:val="20"/>
          <w:szCs w:val="20"/>
        </w:rPr>
        <w:t>warranty(</w:t>
      </w:r>
      <w:proofErr w:type="spellStart"/>
      <w:proofErr w:type="gramEnd"/>
      <w:r w:rsidRPr="00442B02">
        <w:rPr>
          <w:rStyle w:val="A0"/>
          <w:rFonts w:ascii="Arial" w:eastAsia="Calibri" w:hAnsi="Arial" w:cs="Arial"/>
          <w:color w:val="auto"/>
          <w:sz w:val="20"/>
          <w:szCs w:val="20"/>
        </w:rPr>
        <w:t>ies</w:t>
      </w:r>
      <w:proofErr w:type="spellEnd"/>
      <w:r w:rsidRPr="00442B02">
        <w:rPr>
          <w:rStyle w:val="A0"/>
          <w:rFonts w:ascii="Arial" w:eastAsia="Calibri" w:hAnsi="Arial" w:cs="Arial"/>
          <w:color w:val="auto"/>
          <w:sz w:val="20"/>
          <w:szCs w:val="20"/>
        </w:rPr>
        <w:t>) noted below are for a longer period, those longer period warranties will apply.</w:t>
      </w:r>
    </w:p>
    <w:p w14:paraId="7FA4011E" w14:textId="015D30FB" w:rsidR="00442B02" w:rsidRDefault="00E751FE" w:rsidP="00442B02">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Contractor shall provide switches having a manufacturer’s warranty for equipment and parts to be free from defects in fabrication, assembly, and materials for five (5) years from the date of final acceptance by the Engineer of all work performed under the Contract in accordance with Section 108.09.</w:t>
      </w:r>
    </w:p>
    <w:p w14:paraId="51CBC76B" w14:textId="77777777" w:rsidR="000B09C3" w:rsidRDefault="00E751FE" w:rsidP="000B09C3">
      <w:pPr>
        <w:pStyle w:val="Pa2"/>
        <w:spacing w:after="240"/>
        <w:ind w:left="36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The Department will return defective units to the manufacturer for repair or replacement under the warranty agreement.</w:t>
      </w:r>
    </w:p>
    <w:p w14:paraId="11AE46E4" w14:textId="77777777" w:rsidR="000B09C3" w:rsidRDefault="00E751FE" w:rsidP="000B09C3">
      <w:pPr>
        <w:pStyle w:val="Pa2"/>
        <w:spacing w:after="240"/>
        <w:ind w:left="720"/>
        <w:jc w:val="both"/>
        <w:rPr>
          <w:rStyle w:val="A0"/>
          <w:rFonts w:ascii="Arial" w:eastAsia="Calibri" w:hAnsi="Arial" w:cs="Arial"/>
          <w:b/>
          <w:bCs/>
          <w:color w:val="auto"/>
          <w:sz w:val="20"/>
          <w:szCs w:val="20"/>
        </w:rPr>
      </w:pPr>
      <w:r w:rsidRPr="00E751FE">
        <w:rPr>
          <w:rStyle w:val="A0"/>
          <w:rFonts w:ascii="Arial" w:eastAsia="Calibri" w:hAnsi="Arial" w:cs="Arial"/>
          <w:b/>
          <w:bCs/>
          <w:color w:val="auto"/>
          <w:sz w:val="20"/>
          <w:szCs w:val="20"/>
        </w:rPr>
        <w:t>Support Agreement</w:t>
      </w:r>
    </w:p>
    <w:p w14:paraId="65E24555" w14:textId="6C0F483F" w:rsidR="000B09C3" w:rsidRDefault="00E751FE" w:rsidP="000B09C3">
      <w:pPr>
        <w:pStyle w:val="Pa2"/>
        <w:spacing w:after="240"/>
        <w:ind w:left="72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 xml:space="preserve">The manufacturer shall clearly identify, in writing, the designated contact person or persons and alternate(s) responsible for equipment and associated software support under the warranty agreement. Provide full support from the Contractor’s vendor (parts and labor) for the duration of the warranty period for hardware and software. The support shall cover maintenance, software and firmware upgrades, any upgrades available to the public </w:t>
      </w:r>
      <w:proofErr w:type="gramStart"/>
      <w:r w:rsidRPr="00E751FE">
        <w:rPr>
          <w:rStyle w:val="A0"/>
          <w:rFonts w:ascii="Arial" w:eastAsia="Calibri" w:hAnsi="Arial" w:cs="Arial"/>
          <w:color w:val="auto"/>
          <w:sz w:val="20"/>
          <w:szCs w:val="20"/>
        </w:rPr>
        <w:t>shall also</w:t>
      </w:r>
      <w:proofErr w:type="gramEnd"/>
      <w:r w:rsidRPr="00E751FE">
        <w:rPr>
          <w:rStyle w:val="A0"/>
          <w:rFonts w:ascii="Arial" w:eastAsia="Calibri" w:hAnsi="Arial" w:cs="Arial"/>
          <w:color w:val="auto"/>
          <w:sz w:val="20"/>
          <w:szCs w:val="20"/>
        </w:rPr>
        <w:t xml:space="preserve"> be included and provided at no additional charge during the warranty support period. Any defects in materials and workmanship for all system components shall provide repair or replacement, including labor, testing, integration, </w:t>
      </w:r>
      <w:r w:rsidRPr="00E751FE">
        <w:rPr>
          <w:rStyle w:val="A0"/>
          <w:rFonts w:ascii="Arial" w:eastAsia="Calibri" w:hAnsi="Arial" w:cs="Arial"/>
          <w:color w:val="auto"/>
          <w:sz w:val="20"/>
          <w:szCs w:val="20"/>
        </w:rPr>
        <w:lastRenderedPageBreak/>
        <w:t>materials, and incidentals. The vendor support shall encompass all system components notwithstand</w:t>
      </w:r>
      <w:bookmarkStart w:id="0" w:name="_GoBack"/>
      <w:bookmarkEnd w:id="0"/>
      <w:r w:rsidRPr="00E751FE">
        <w:rPr>
          <w:rStyle w:val="A0"/>
          <w:rFonts w:ascii="Arial" w:eastAsia="Calibri" w:hAnsi="Arial" w:cs="Arial"/>
          <w:color w:val="auto"/>
          <w:sz w:val="20"/>
          <w:szCs w:val="20"/>
        </w:rPr>
        <w:t>ing any manufacturer’s warranties whether written or implied. Software patches and firmware packages shall be included in the warranty period.</w:t>
      </w:r>
    </w:p>
    <w:p w14:paraId="348ACA09" w14:textId="77777777" w:rsidR="000B09C3" w:rsidRDefault="000B09C3" w:rsidP="000B09C3">
      <w:pPr>
        <w:pStyle w:val="Pa2"/>
        <w:spacing w:after="240"/>
        <w:jc w:val="both"/>
        <w:outlineLvl w:val="1"/>
        <w:rPr>
          <w:rStyle w:val="A0"/>
          <w:rFonts w:ascii="Arial" w:eastAsia="Calibri" w:hAnsi="Arial" w:cs="Arial"/>
          <w:b/>
          <w:bCs/>
          <w:color w:val="auto"/>
          <w:sz w:val="20"/>
          <w:szCs w:val="20"/>
        </w:rPr>
      </w:pPr>
      <w:proofErr w:type="gramStart"/>
      <w:r>
        <w:rPr>
          <w:rStyle w:val="A0"/>
          <w:rFonts w:ascii="Arial" w:eastAsia="Calibri" w:hAnsi="Arial" w:cs="Arial"/>
          <w:b/>
          <w:bCs/>
          <w:color w:val="auto"/>
          <w:sz w:val="20"/>
          <w:szCs w:val="20"/>
        </w:rPr>
        <w:t>810.04</w:t>
      </w:r>
      <w:proofErr w:type="gramEnd"/>
      <w:r>
        <w:rPr>
          <w:rStyle w:val="A0"/>
          <w:rFonts w:ascii="Arial" w:eastAsia="Calibri" w:hAnsi="Arial" w:cs="Arial"/>
          <w:b/>
          <w:bCs/>
          <w:color w:val="auto"/>
          <w:sz w:val="20"/>
          <w:szCs w:val="20"/>
        </w:rPr>
        <w:t xml:space="preserve"> – </w:t>
      </w:r>
      <w:r w:rsidR="00E751FE" w:rsidRPr="00E751FE">
        <w:rPr>
          <w:rStyle w:val="A0"/>
          <w:rFonts w:ascii="Arial" w:eastAsia="Calibri" w:hAnsi="Arial" w:cs="Arial"/>
          <w:b/>
          <w:bCs/>
          <w:color w:val="auto"/>
          <w:sz w:val="20"/>
          <w:szCs w:val="20"/>
        </w:rPr>
        <w:t>Measurement and Payment</w:t>
      </w:r>
    </w:p>
    <w:p w14:paraId="4B759449" w14:textId="46D4437A" w:rsidR="000B09C3" w:rsidRDefault="00E751FE" w:rsidP="000B09C3">
      <w:pPr>
        <w:pStyle w:val="Pa2"/>
        <w:spacing w:after="240"/>
        <w:jc w:val="both"/>
        <w:rPr>
          <w:rStyle w:val="A0"/>
          <w:rFonts w:ascii="Arial" w:eastAsia="Calibri" w:hAnsi="Arial" w:cs="Arial"/>
          <w:color w:val="auto"/>
          <w:sz w:val="20"/>
          <w:szCs w:val="20"/>
        </w:rPr>
      </w:pPr>
      <w:r w:rsidRPr="00E751FE">
        <w:rPr>
          <w:rStyle w:val="A0"/>
          <w:rFonts w:ascii="Arial" w:eastAsia="Calibri" w:hAnsi="Arial" w:cs="Arial"/>
          <w:b/>
          <w:bCs/>
          <w:color w:val="auto"/>
          <w:sz w:val="20"/>
          <w:szCs w:val="20"/>
        </w:rPr>
        <w:t xml:space="preserve">Primary Network Switches </w:t>
      </w:r>
      <w:r w:rsidRPr="00E751FE">
        <w:rPr>
          <w:rStyle w:val="A0"/>
          <w:rFonts w:ascii="Arial" w:eastAsia="Calibri" w:hAnsi="Arial" w:cs="Arial"/>
          <w:color w:val="auto"/>
          <w:sz w:val="20"/>
          <w:szCs w:val="20"/>
        </w:rPr>
        <w:t xml:space="preserve">will be measured in units of each and will be paid for at the contract unit price per each. This price shall include furnishing, installing, configuring, integrating, testing all equipment and materials, including but not limited to, the PNSW, SFP Gigabit Optical Module slots, operational software package(s) and firmware(s), attenuators (if required), training, all tools, labor, hardware, supplies, support, shop drawings, documentation, and incidentals necessary to complete the work. The Contractor will be paid seventy percent (70%) of the </w:t>
      </w:r>
      <w:r w:rsidR="00D90CBE">
        <w:rPr>
          <w:rStyle w:val="A0"/>
          <w:rFonts w:ascii="Arial" w:eastAsia="Calibri" w:hAnsi="Arial" w:cs="Arial"/>
          <w:color w:val="auto"/>
          <w:sz w:val="20"/>
          <w:szCs w:val="20"/>
        </w:rPr>
        <w:t>unit</w:t>
      </w:r>
      <w:r w:rsidRPr="00E751FE">
        <w:rPr>
          <w:rStyle w:val="A0"/>
          <w:rFonts w:ascii="Arial" w:eastAsia="Calibri" w:hAnsi="Arial" w:cs="Arial"/>
          <w:color w:val="auto"/>
          <w:sz w:val="20"/>
          <w:szCs w:val="20"/>
        </w:rPr>
        <w:t xml:space="preserve"> bid price following successful completion of the Field Acceptance Test (FAT). The Contractor will be paid the remaining thirty percent (30%) of the </w:t>
      </w:r>
      <w:r w:rsidR="00D90CBE">
        <w:rPr>
          <w:rStyle w:val="A0"/>
          <w:rFonts w:ascii="Arial" w:eastAsia="Calibri" w:hAnsi="Arial" w:cs="Arial"/>
          <w:color w:val="auto"/>
          <w:sz w:val="20"/>
          <w:szCs w:val="20"/>
        </w:rPr>
        <w:t>unit</w:t>
      </w:r>
      <w:r w:rsidRPr="00E751FE">
        <w:rPr>
          <w:rStyle w:val="A0"/>
          <w:rFonts w:ascii="Arial" w:eastAsia="Calibri" w:hAnsi="Arial" w:cs="Arial"/>
          <w:color w:val="auto"/>
          <w:sz w:val="20"/>
          <w:szCs w:val="20"/>
        </w:rPr>
        <w:t xml:space="preserve"> bid price following the successful completion of the 30-day System Acceptance Test (SAT).</w:t>
      </w:r>
    </w:p>
    <w:p w14:paraId="78C68643" w14:textId="5E83A166" w:rsidR="000B09C3" w:rsidRDefault="00E751FE" w:rsidP="000B09C3">
      <w:pPr>
        <w:pStyle w:val="Pa2"/>
        <w:spacing w:after="240"/>
        <w:jc w:val="both"/>
        <w:rPr>
          <w:rStyle w:val="A0"/>
          <w:rFonts w:ascii="Arial" w:eastAsia="Calibri" w:hAnsi="Arial" w:cs="Arial"/>
          <w:color w:val="auto"/>
          <w:sz w:val="20"/>
          <w:szCs w:val="20"/>
        </w:rPr>
      </w:pPr>
      <w:r w:rsidRPr="00E751FE">
        <w:rPr>
          <w:rStyle w:val="A0"/>
          <w:rFonts w:ascii="Arial" w:eastAsia="Calibri" w:hAnsi="Arial" w:cs="Arial"/>
          <w:b/>
          <w:bCs/>
          <w:color w:val="auto"/>
          <w:sz w:val="20"/>
          <w:szCs w:val="20"/>
        </w:rPr>
        <w:t xml:space="preserve">L3 Field Aggregation Ethernet Switches </w:t>
      </w:r>
      <w:r w:rsidRPr="00E751FE">
        <w:rPr>
          <w:rStyle w:val="A0"/>
          <w:rFonts w:ascii="Arial" w:eastAsia="Calibri" w:hAnsi="Arial" w:cs="Arial"/>
          <w:color w:val="auto"/>
          <w:sz w:val="20"/>
          <w:szCs w:val="20"/>
        </w:rPr>
        <w:t xml:space="preserve">will be measured in units of each and will be paid for at the contract unit price per each. This price shall include furnishing, installing, configuring, integrating, training, testing of all equipment and materials, including but not limited to, the L3 Field Aggregation Ethernet switch, SFP Gigabit Optical Module slots, operational software package(s) and firmware(s), supplies, support, shop drawings, documentation, attenuators, if required, all tools, labor, hardware, and incidentals necessary to complete the work. The Contractor will be paid seventy percent (70%) of the </w:t>
      </w:r>
      <w:r w:rsidR="00D90CBE">
        <w:rPr>
          <w:rStyle w:val="A0"/>
          <w:rFonts w:ascii="Arial" w:eastAsia="Calibri" w:hAnsi="Arial" w:cs="Arial"/>
          <w:color w:val="auto"/>
          <w:sz w:val="20"/>
          <w:szCs w:val="20"/>
        </w:rPr>
        <w:t>unit</w:t>
      </w:r>
      <w:r w:rsidRPr="00E751FE">
        <w:rPr>
          <w:rStyle w:val="A0"/>
          <w:rFonts w:ascii="Arial" w:eastAsia="Calibri" w:hAnsi="Arial" w:cs="Arial"/>
          <w:color w:val="auto"/>
          <w:sz w:val="20"/>
          <w:szCs w:val="20"/>
        </w:rPr>
        <w:t xml:space="preserve"> bid price following successful completion of the Field Acceptance Test (FAT) for that item. The Contractor will be paid the remaining thirty percent (30%) of the </w:t>
      </w:r>
      <w:r w:rsidR="00D90CBE">
        <w:rPr>
          <w:rStyle w:val="A0"/>
          <w:rFonts w:ascii="Arial" w:eastAsia="Calibri" w:hAnsi="Arial" w:cs="Arial"/>
          <w:color w:val="auto"/>
          <w:sz w:val="20"/>
          <w:szCs w:val="20"/>
        </w:rPr>
        <w:t>unit</w:t>
      </w:r>
      <w:r w:rsidRPr="00E751FE">
        <w:rPr>
          <w:rStyle w:val="A0"/>
          <w:rFonts w:ascii="Arial" w:eastAsia="Calibri" w:hAnsi="Arial" w:cs="Arial"/>
          <w:color w:val="auto"/>
          <w:sz w:val="20"/>
          <w:szCs w:val="20"/>
        </w:rPr>
        <w:t xml:space="preserve"> bid price following the successful completion of the 30-day System Acceptance Test (SAT).</w:t>
      </w:r>
    </w:p>
    <w:p w14:paraId="7319BF0F" w14:textId="7C91CD34" w:rsidR="000B09C3" w:rsidRDefault="00E751FE" w:rsidP="000B09C3">
      <w:pPr>
        <w:pStyle w:val="Pa2"/>
        <w:spacing w:after="240"/>
        <w:jc w:val="both"/>
        <w:rPr>
          <w:rStyle w:val="A0"/>
          <w:rFonts w:ascii="Arial" w:eastAsia="Calibri" w:hAnsi="Arial" w:cs="Arial"/>
          <w:color w:val="auto"/>
          <w:sz w:val="20"/>
          <w:szCs w:val="20"/>
        </w:rPr>
      </w:pPr>
      <w:r w:rsidRPr="00E751FE">
        <w:rPr>
          <w:rStyle w:val="A0"/>
          <w:rFonts w:ascii="Arial" w:eastAsia="Calibri" w:hAnsi="Arial" w:cs="Arial"/>
          <w:b/>
          <w:bCs/>
          <w:color w:val="auto"/>
          <w:sz w:val="20"/>
          <w:szCs w:val="20"/>
        </w:rPr>
        <w:t xml:space="preserve">SFP modules (Type, Speed, </w:t>
      </w:r>
      <w:proofErr w:type="gramStart"/>
      <w:r w:rsidRPr="00E751FE">
        <w:rPr>
          <w:rStyle w:val="A0"/>
          <w:rFonts w:ascii="Arial" w:eastAsia="Calibri" w:hAnsi="Arial" w:cs="Arial"/>
          <w:b/>
          <w:bCs/>
          <w:color w:val="auto"/>
          <w:sz w:val="20"/>
          <w:szCs w:val="20"/>
        </w:rPr>
        <w:t>Haul</w:t>
      </w:r>
      <w:proofErr w:type="gramEnd"/>
      <w:r w:rsidRPr="00E751FE">
        <w:rPr>
          <w:rStyle w:val="A0"/>
          <w:rFonts w:ascii="Arial" w:eastAsia="Calibri" w:hAnsi="Arial" w:cs="Arial"/>
          <w:b/>
          <w:bCs/>
          <w:color w:val="auto"/>
          <w:sz w:val="20"/>
          <w:szCs w:val="20"/>
        </w:rPr>
        <w:t xml:space="preserve">) </w:t>
      </w:r>
      <w:r w:rsidRPr="00E751FE">
        <w:rPr>
          <w:rStyle w:val="A0"/>
          <w:rFonts w:ascii="Arial" w:eastAsia="Calibri" w:hAnsi="Arial" w:cs="Arial"/>
          <w:color w:val="auto"/>
          <w:sz w:val="20"/>
          <w:szCs w:val="20"/>
        </w:rPr>
        <w:t>will be measured in units of each and will be paid for at the contract unit price per each for the type, speed and haul specified. This price shall include fiber patch cables, attenuators,</w:t>
      </w:r>
      <w:r w:rsidR="00D90CBE">
        <w:rPr>
          <w:rStyle w:val="A0"/>
          <w:rFonts w:ascii="Arial" w:eastAsia="Calibri" w:hAnsi="Arial" w:cs="Arial"/>
          <w:color w:val="auto"/>
          <w:sz w:val="20"/>
          <w:szCs w:val="20"/>
        </w:rPr>
        <w:t xml:space="preserve"> </w:t>
      </w:r>
      <w:r w:rsidRPr="00E751FE">
        <w:rPr>
          <w:rStyle w:val="A0"/>
          <w:rFonts w:ascii="Arial" w:eastAsia="Calibri" w:hAnsi="Arial" w:cs="Arial"/>
          <w:color w:val="auto"/>
          <w:sz w:val="20"/>
          <w:szCs w:val="20"/>
        </w:rPr>
        <w:t xml:space="preserve">configuration, testing, and other labor or materials required to install and integrate the SFP module with Ethernet Switch will be considered incidental and not be paid for separately. The Contractor will be paid seventy percent (70%) of the </w:t>
      </w:r>
      <w:r w:rsidR="00D90CBE">
        <w:rPr>
          <w:rStyle w:val="A0"/>
          <w:rFonts w:ascii="Arial" w:eastAsia="Calibri" w:hAnsi="Arial" w:cs="Arial"/>
          <w:color w:val="auto"/>
          <w:sz w:val="20"/>
          <w:szCs w:val="20"/>
        </w:rPr>
        <w:t>unit</w:t>
      </w:r>
      <w:r w:rsidRPr="00E751FE">
        <w:rPr>
          <w:rStyle w:val="A0"/>
          <w:rFonts w:ascii="Arial" w:eastAsia="Calibri" w:hAnsi="Arial" w:cs="Arial"/>
          <w:color w:val="auto"/>
          <w:sz w:val="20"/>
          <w:szCs w:val="20"/>
        </w:rPr>
        <w:t xml:space="preserve"> bid price following successful completion of the Field Acceptance Test (FAT). The Contractor will be paid the remaining thirty percent (30%) of the </w:t>
      </w:r>
      <w:r w:rsidR="00D90CBE">
        <w:rPr>
          <w:rStyle w:val="A0"/>
          <w:rFonts w:ascii="Arial" w:eastAsia="Calibri" w:hAnsi="Arial" w:cs="Arial"/>
          <w:color w:val="auto"/>
          <w:sz w:val="20"/>
          <w:szCs w:val="20"/>
        </w:rPr>
        <w:t>unit</w:t>
      </w:r>
      <w:r w:rsidRPr="00E751FE">
        <w:rPr>
          <w:rStyle w:val="A0"/>
          <w:rFonts w:ascii="Arial" w:eastAsia="Calibri" w:hAnsi="Arial" w:cs="Arial"/>
          <w:color w:val="auto"/>
          <w:sz w:val="20"/>
          <w:szCs w:val="20"/>
        </w:rPr>
        <w:t xml:space="preserve"> bid price following the successful completion of the 30-day System Acceptance Test (SAT).</w:t>
      </w:r>
    </w:p>
    <w:p w14:paraId="3DC392EB" w14:textId="007A4A51" w:rsidR="000B09C3" w:rsidRDefault="00E751FE" w:rsidP="000B09C3">
      <w:pPr>
        <w:pStyle w:val="Pa2"/>
        <w:spacing w:after="24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Mounting brackets and necessary hardware, communications cabling, including but not limited to ,single mode fiber jumpers and Cat6 cables, power supplies and cables, and manufacturers’ equipment, software and firmware including upgrades , testing; training; software and licenses, and warranty shall be considered incidental and shall be included in the contract unit price of the equipment.</w:t>
      </w:r>
    </w:p>
    <w:p w14:paraId="12E80D94" w14:textId="77777777" w:rsidR="00E751FE" w:rsidRDefault="00E751FE" w:rsidP="000B09C3">
      <w:pPr>
        <w:pStyle w:val="Pa2"/>
        <w:spacing w:after="240"/>
        <w:jc w:val="both"/>
        <w:rPr>
          <w:rStyle w:val="A0"/>
          <w:rFonts w:ascii="Arial" w:eastAsia="Calibri" w:hAnsi="Arial" w:cs="Arial"/>
          <w:color w:val="auto"/>
          <w:sz w:val="20"/>
          <w:szCs w:val="20"/>
        </w:rPr>
      </w:pPr>
      <w:r w:rsidRPr="00E751FE">
        <w:rPr>
          <w:rStyle w:val="A0"/>
          <w:rFonts w:ascii="Arial" w:eastAsia="Calibri" w:hAnsi="Arial" w:cs="Arial"/>
          <w:color w:val="auto"/>
          <w:sz w:val="20"/>
          <w:szCs w:val="20"/>
        </w:rPr>
        <w:t>Payment will be made under:</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4590"/>
        <w:gridCol w:w="1440"/>
      </w:tblGrid>
      <w:tr w:rsidR="000B09C3" w14:paraId="2738EED4" w14:textId="77777777" w:rsidTr="002D5E73">
        <w:tc>
          <w:tcPr>
            <w:tcW w:w="4590" w:type="dxa"/>
            <w:tcBorders>
              <w:top w:val="single" w:sz="4" w:space="0" w:color="auto"/>
              <w:bottom w:val="single" w:sz="4" w:space="0" w:color="auto"/>
            </w:tcBorders>
            <w:shd w:val="clear" w:color="auto" w:fill="auto"/>
          </w:tcPr>
          <w:p w14:paraId="6B5D8FD3" w14:textId="77777777" w:rsidR="000B09C3" w:rsidRDefault="000B09C3" w:rsidP="000B09C3">
            <w:pPr>
              <w:pStyle w:val="Default"/>
            </w:pPr>
            <w:r w:rsidRPr="002D5E73">
              <w:rPr>
                <w:rStyle w:val="A0"/>
                <w:rFonts w:ascii="Arial" w:eastAsia="Calibri" w:hAnsi="Arial" w:cs="Arial"/>
                <w:b/>
                <w:bCs/>
                <w:color w:val="auto"/>
                <w:sz w:val="20"/>
                <w:szCs w:val="20"/>
              </w:rPr>
              <w:t>Pay Item</w:t>
            </w:r>
          </w:p>
        </w:tc>
        <w:tc>
          <w:tcPr>
            <w:tcW w:w="1440" w:type="dxa"/>
            <w:tcBorders>
              <w:top w:val="single" w:sz="4" w:space="0" w:color="auto"/>
              <w:bottom w:val="single" w:sz="4" w:space="0" w:color="auto"/>
            </w:tcBorders>
            <w:shd w:val="clear" w:color="auto" w:fill="auto"/>
          </w:tcPr>
          <w:p w14:paraId="7F63802B" w14:textId="77777777" w:rsidR="000B09C3" w:rsidRDefault="000B09C3" w:rsidP="000B09C3">
            <w:pPr>
              <w:pStyle w:val="Default"/>
            </w:pPr>
            <w:r w:rsidRPr="002D5E73">
              <w:rPr>
                <w:rStyle w:val="A0"/>
                <w:rFonts w:ascii="Arial" w:eastAsia="Calibri" w:hAnsi="Arial" w:cs="Arial"/>
                <w:b/>
                <w:bCs/>
                <w:color w:val="auto"/>
                <w:sz w:val="20"/>
                <w:szCs w:val="20"/>
              </w:rPr>
              <w:t>Pay Unit</w:t>
            </w:r>
          </w:p>
        </w:tc>
      </w:tr>
      <w:tr w:rsidR="000B09C3" w14:paraId="3679AE81" w14:textId="77777777" w:rsidTr="002D5E73">
        <w:tc>
          <w:tcPr>
            <w:tcW w:w="4590" w:type="dxa"/>
            <w:tcBorders>
              <w:top w:val="single" w:sz="4" w:space="0" w:color="auto"/>
            </w:tcBorders>
            <w:shd w:val="clear" w:color="auto" w:fill="auto"/>
          </w:tcPr>
          <w:p w14:paraId="4E2F0292" w14:textId="77777777" w:rsidR="000B09C3" w:rsidRDefault="000B09C3" w:rsidP="000B09C3">
            <w:pPr>
              <w:pStyle w:val="Default"/>
            </w:pPr>
            <w:r w:rsidRPr="002D5E73">
              <w:rPr>
                <w:rStyle w:val="A0"/>
                <w:rFonts w:ascii="Arial" w:eastAsia="Calibri" w:hAnsi="Arial" w:cs="Arial"/>
                <w:color w:val="auto"/>
                <w:sz w:val="20"/>
                <w:szCs w:val="20"/>
              </w:rPr>
              <w:t>Primary Network Switch</w:t>
            </w:r>
          </w:p>
        </w:tc>
        <w:tc>
          <w:tcPr>
            <w:tcW w:w="1440" w:type="dxa"/>
            <w:tcBorders>
              <w:top w:val="single" w:sz="4" w:space="0" w:color="auto"/>
            </w:tcBorders>
            <w:shd w:val="clear" w:color="auto" w:fill="auto"/>
          </w:tcPr>
          <w:p w14:paraId="7C8286C8" w14:textId="77777777" w:rsidR="000B09C3" w:rsidRDefault="000B09C3" w:rsidP="000B09C3">
            <w:pPr>
              <w:pStyle w:val="Default"/>
            </w:pPr>
            <w:r w:rsidRPr="002D5E73">
              <w:rPr>
                <w:rStyle w:val="A0"/>
                <w:rFonts w:ascii="Arial" w:eastAsia="Calibri" w:hAnsi="Arial" w:cs="Arial"/>
                <w:color w:val="auto"/>
                <w:sz w:val="20"/>
                <w:szCs w:val="20"/>
              </w:rPr>
              <w:t>Each</w:t>
            </w:r>
          </w:p>
        </w:tc>
      </w:tr>
      <w:tr w:rsidR="000B09C3" w14:paraId="06EBBC79" w14:textId="77777777" w:rsidTr="002D5E73">
        <w:tc>
          <w:tcPr>
            <w:tcW w:w="4590" w:type="dxa"/>
            <w:shd w:val="clear" w:color="auto" w:fill="auto"/>
          </w:tcPr>
          <w:p w14:paraId="75284A79" w14:textId="77777777" w:rsidR="000B09C3" w:rsidRDefault="000B09C3" w:rsidP="000B09C3">
            <w:pPr>
              <w:pStyle w:val="Default"/>
            </w:pPr>
            <w:r w:rsidRPr="002D5E73">
              <w:rPr>
                <w:rStyle w:val="A0"/>
                <w:rFonts w:ascii="Arial" w:eastAsia="Calibri" w:hAnsi="Arial" w:cs="Arial"/>
                <w:color w:val="auto"/>
                <w:sz w:val="20"/>
                <w:szCs w:val="20"/>
              </w:rPr>
              <w:t>L3 Field Aggregation Ethernet Switch</w:t>
            </w:r>
          </w:p>
        </w:tc>
        <w:tc>
          <w:tcPr>
            <w:tcW w:w="1440" w:type="dxa"/>
            <w:shd w:val="clear" w:color="auto" w:fill="auto"/>
          </w:tcPr>
          <w:p w14:paraId="25BE0C54" w14:textId="77777777" w:rsidR="000B09C3" w:rsidRDefault="000B09C3" w:rsidP="000B09C3">
            <w:pPr>
              <w:pStyle w:val="Default"/>
            </w:pPr>
            <w:r w:rsidRPr="002D5E73">
              <w:rPr>
                <w:rStyle w:val="A0"/>
                <w:rFonts w:ascii="Arial" w:eastAsia="Calibri" w:hAnsi="Arial" w:cs="Arial"/>
                <w:color w:val="auto"/>
                <w:sz w:val="20"/>
                <w:szCs w:val="20"/>
              </w:rPr>
              <w:t>Each</w:t>
            </w:r>
          </w:p>
        </w:tc>
      </w:tr>
      <w:tr w:rsidR="000B09C3" w14:paraId="283DE665" w14:textId="77777777" w:rsidTr="002D5E73">
        <w:tc>
          <w:tcPr>
            <w:tcW w:w="4590" w:type="dxa"/>
            <w:shd w:val="clear" w:color="auto" w:fill="auto"/>
          </w:tcPr>
          <w:p w14:paraId="1CAA2C26" w14:textId="77777777" w:rsidR="000B09C3" w:rsidRPr="002D5E73" w:rsidRDefault="000B09C3" w:rsidP="000B09C3">
            <w:pPr>
              <w:pStyle w:val="Default"/>
              <w:rPr>
                <w:rStyle w:val="A0"/>
                <w:rFonts w:ascii="Arial" w:eastAsia="Calibri" w:hAnsi="Arial" w:cs="Arial"/>
                <w:color w:val="auto"/>
                <w:sz w:val="20"/>
                <w:szCs w:val="20"/>
              </w:rPr>
            </w:pPr>
            <w:r w:rsidRPr="002D5E73">
              <w:rPr>
                <w:rStyle w:val="A0"/>
                <w:rFonts w:ascii="Arial" w:eastAsia="Calibri" w:hAnsi="Arial" w:cs="Arial"/>
                <w:color w:val="auto"/>
                <w:sz w:val="20"/>
                <w:szCs w:val="20"/>
              </w:rPr>
              <w:t>SFP Module (Type, Speed, Haul)</w:t>
            </w:r>
          </w:p>
        </w:tc>
        <w:tc>
          <w:tcPr>
            <w:tcW w:w="1440" w:type="dxa"/>
            <w:shd w:val="clear" w:color="auto" w:fill="auto"/>
          </w:tcPr>
          <w:p w14:paraId="476C7E81" w14:textId="77777777" w:rsidR="000B09C3" w:rsidRPr="002D5E73" w:rsidRDefault="000B09C3" w:rsidP="000B09C3">
            <w:pPr>
              <w:pStyle w:val="Default"/>
              <w:rPr>
                <w:rStyle w:val="A0"/>
                <w:rFonts w:ascii="Arial" w:eastAsia="Calibri" w:hAnsi="Arial" w:cs="Arial"/>
                <w:color w:val="auto"/>
                <w:sz w:val="20"/>
                <w:szCs w:val="20"/>
              </w:rPr>
            </w:pPr>
            <w:r w:rsidRPr="002D5E73">
              <w:rPr>
                <w:rStyle w:val="A0"/>
                <w:rFonts w:ascii="Arial" w:eastAsia="Calibri" w:hAnsi="Arial" w:cs="Arial"/>
                <w:color w:val="auto"/>
                <w:sz w:val="20"/>
                <w:szCs w:val="20"/>
              </w:rPr>
              <w:t>Each</w:t>
            </w:r>
          </w:p>
        </w:tc>
      </w:tr>
    </w:tbl>
    <w:p w14:paraId="69BC67C3" w14:textId="77777777" w:rsidR="009E1BCA" w:rsidRPr="00E751FE" w:rsidRDefault="009E1BCA" w:rsidP="000B09C3">
      <w:pPr>
        <w:pStyle w:val="Default"/>
        <w:rPr>
          <w:rFonts w:ascii="Arial" w:hAnsi="Arial" w:cs="Arial"/>
          <w:sz w:val="20"/>
          <w:szCs w:val="20"/>
        </w:rPr>
      </w:pPr>
    </w:p>
    <w:sectPr w:rsidR="009E1BCA" w:rsidRPr="00E751FE" w:rsidSect="001B0E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66439"/>
    <w:multiLevelType w:val="hybridMultilevel"/>
    <w:tmpl w:val="90E0853C"/>
    <w:lvl w:ilvl="0" w:tplc="AE4AC03C">
      <w:start w:val="1"/>
      <w:numFmt w:val="decimal"/>
      <w:pStyle w:val="Heading1Mod"/>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271E17"/>
    <w:multiLevelType w:val="hybridMultilevel"/>
    <w:tmpl w:val="7B946524"/>
    <w:lvl w:ilvl="0" w:tplc="7E10CFCC">
      <w:start w:val="1"/>
      <w:numFmt w:val="decimalZero"/>
      <w:pStyle w:val="Heading2"/>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2760"/>
        </w:tabs>
        <w:ind w:left="2760" w:hanging="360"/>
      </w:pPr>
      <w:rPr>
        <w:rFonts w:ascii="Symbol" w:hAnsi="Symbol" w:hint="default"/>
      </w:rPr>
    </w:lvl>
    <w:lvl w:ilvl="2" w:tplc="04090001">
      <w:start w:val="1"/>
      <w:numFmt w:val="bullet"/>
      <w:lvlText w:val=""/>
      <w:lvlJc w:val="left"/>
      <w:pPr>
        <w:ind w:left="3660" w:hanging="360"/>
      </w:pPr>
      <w:rPr>
        <w:rFonts w:ascii="Symbol" w:hAnsi="Symbol" w:hint="default"/>
      </w:r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2" w15:restartNumberingAfterBreak="0">
    <w:nsid w:val="15B445AA"/>
    <w:multiLevelType w:val="hybridMultilevel"/>
    <w:tmpl w:val="9364EB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B723FF"/>
    <w:multiLevelType w:val="hybridMultilevel"/>
    <w:tmpl w:val="638455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CC1473"/>
    <w:multiLevelType w:val="hybridMultilevel"/>
    <w:tmpl w:val="87229F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8F7050"/>
    <w:multiLevelType w:val="multilevel"/>
    <w:tmpl w:val="00ECBA0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2D462367"/>
    <w:multiLevelType w:val="hybridMultilevel"/>
    <w:tmpl w:val="C3DC42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494887"/>
    <w:multiLevelType w:val="hybridMultilevel"/>
    <w:tmpl w:val="A468B2D8"/>
    <w:lvl w:ilvl="0" w:tplc="80828A56">
      <w:start w:val="1"/>
      <w:numFmt w:val="lowerLetter"/>
      <w:pStyle w:val="Heading4Mod"/>
      <w:lvlText w:val="%1."/>
      <w:lvlJc w:val="left"/>
      <w:pPr>
        <w:ind w:left="144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7280FFD"/>
    <w:multiLevelType w:val="hybridMultilevel"/>
    <w:tmpl w:val="16FC1C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9211B43"/>
    <w:multiLevelType w:val="hybridMultilevel"/>
    <w:tmpl w:val="23F4BB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BB9209B"/>
    <w:multiLevelType w:val="hybridMultilevel"/>
    <w:tmpl w:val="CF240E14"/>
    <w:lvl w:ilvl="0" w:tplc="58FAFC72">
      <w:start w:val="1"/>
      <w:numFmt w:val="lowerLetter"/>
      <w:pStyle w:val="Heading2Mod"/>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15:restartNumberingAfterBreak="0">
    <w:nsid w:val="63A742D3"/>
    <w:multiLevelType w:val="hybridMultilevel"/>
    <w:tmpl w:val="9A80A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46E2273"/>
    <w:multiLevelType w:val="hybridMultilevel"/>
    <w:tmpl w:val="82F2DD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9C666B"/>
    <w:multiLevelType w:val="hybridMultilevel"/>
    <w:tmpl w:val="8A02FF64"/>
    <w:lvl w:ilvl="0" w:tplc="4522AB30">
      <w:start w:val="1"/>
      <w:numFmt w:val="upperRoman"/>
      <w:pStyle w:val="Heading3Mod"/>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7C24AE"/>
    <w:multiLevelType w:val="multilevel"/>
    <w:tmpl w:val="00ECBA0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6F1E1D62"/>
    <w:multiLevelType w:val="hybridMultilevel"/>
    <w:tmpl w:val="DFEE4A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F2E01D2"/>
    <w:multiLevelType w:val="hybridMultilevel"/>
    <w:tmpl w:val="23F60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F4628E5"/>
    <w:multiLevelType w:val="hybridMultilevel"/>
    <w:tmpl w:val="24149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2433CD1"/>
    <w:multiLevelType w:val="hybridMultilevel"/>
    <w:tmpl w:val="B07E5C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F65768"/>
    <w:multiLevelType w:val="hybridMultilevel"/>
    <w:tmpl w:val="F1A62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CAA6AD9"/>
    <w:multiLevelType w:val="hybridMultilevel"/>
    <w:tmpl w:val="C1D23F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13"/>
  </w:num>
  <w:num w:numId="4">
    <w:abstractNumId w:val="7"/>
  </w:num>
  <w:num w:numId="5">
    <w:abstractNumId w:val="10"/>
  </w:num>
  <w:num w:numId="6">
    <w:abstractNumId w:val="5"/>
  </w:num>
  <w:num w:numId="7">
    <w:abstractNumId w:val="16"/>
  </w:num>
  <w:num w:numId="8">
    <w:abstractNumId w:val="8"/>
  </w:num>
  <w:num w:numId="9">
    <w:abstractNumId w:val="15"/>
  </w:num>
  <w:num w:numId="10">
    <w:abstractNumId w:val="11"/>
  </w:num>
  <w:num w:numId="11">
    <w:abstractNumId w:val="17"/>
  </w:num>
  <w:num w:numId="12">
    <w:abstractNumId w:val="19"/>
  </w:num>
  <w:num w:numId="13">
    <w:abstractNumId w:val="3"/>
  </w:num>
  <w:num w:numId="14">
    <w:abstractNumId w:val="12"/>
  </w:num>
  <w:num w:numId="15">
    <w:abstractNumId w:val="20"/>
  </w:num>
  <w:num w:numId="16">
    <w:abstractNumId w:val="4"/>
  </w:num>
  <w:num w:numId="17">
    <w:abstractNumId w:val="9"/>
  </w:num>
  <w:num w:numId="18">
    <w:abstractNumId w:val="6"/>
  </w:num>
  <w:num w:numId="19">
    <w:abstractNumId w:val="2"/>
  </w:num>
  <w:num w:numId="20">
    <w:abstractNumId w:val="14"/>
  </w:num>
  <w:num w:numId="2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EDA"/>
    <w:rsid w:val="00000257"/>
    <w:rsid w:val="00000D8E"/>
    <w:rsid w:val="0000253A"/>
    <w:rsid w:val="00003177"/>
    <w:rsid w:val="00003DEA"/>
    <w:rsid w:val="00005C48"/>
    <w:rsid w:val="00007FCC"/>
    <w:rsid w:val="00011644"/>
    <w:rsid w:val="00016E95"/>
    <w:rsid w:val="000201CD"/>
    <w:rsid w:val="0002449F"/>
    <w:rsid w:val="00025EF2"/>
    <w:rsid w:val="00026723"/>
    <w:rsid w:val="00030231"/>
    <w:rsid w:val="000309DB"/>
    <w:rsid w:val="00031ADD"/>
    <w:rsid w:val="0004195E"/>
    <w:rsid w:val="00044E02"/>
    <w:rsid w:val="00047545"/>
    <w:rsid w:val="000518D9"/>
    <w:rsid w:val="000533D4"/>
    <w:rsid w:val="00055FDE"/>
    <w:rsid w:val="0006028C"/>
    <w:rsid w:val="00064A9A"/>
    <w:rsid w:val="00067826"/>
    <w:rsid w:val="00071952"/>
    <w:rsid w:val="000722CE"/>
    <w:rsid w:val="0007588D"/>
    <w:rsid w:val="000768B7"/>
    <w:rsid w:val="00077368"/>
    <w:rsid w:val="00077E24"/>
    <w:rsid w:val="000827A0"/>
    <w:rsid w:val="000843B4"/>
    <w:rsid w:val="00084735"/>
    <w:rsid w:val="000849E1"/>
    <w:rsid w:val="0008528A"/>
    <w:rsid w:val="00085CA7"/>
    <w:rsid w:val="0008744D"/>
    <w:rsid w:val="000908AC"/>
    <w:rsid w:val="000918FB"/>
    <w:rsid w:val="00095E17"/>
    <w:rsid w:val="00096249"/>
    <w:rsid w:val="000A0D78"/>
    <w:rsid w:val="000A1C30"/>
    <w:rsid w:val="000A50B7"/>
    <w:rsid w:val="000B09C3"/>
    <w:rsid w:val="000B1212"/>
    <w:rsid w:val="000C4EAB"/>
    <w:rsid w:val="000C592F"/>
    <w:rsid w:val="000C7CE9"/>
    <w:rsid w:val="000D013E"/>
    <w:rsid w:val="000D2478"/>
    <w:rsid w:val="000D367E"/>
    <w:rsid w:val="000D5B41"/>
    <w:rsid w:val="000E03C6"/>
    <w:rsid w:val="000E18F1"/>
    <w:rsid w:val="000E49EF"/>
    <w:rsid w:val="000F0DD3"/>
    <w:rsid w:val="000F208B"/>
    <w:rsid w:val="000F38BD"/>
    <w:rsid w:val="000F3AF7"/>
    <w:rsid w:val="00102C51"/>
    <w:rsid w:val="00102D29"/>
    <w:rsid w:val="00107298"/>
    <w:rsid w:val="00113112"/>
    <w:rsid w:val="00113E69"/>
    <w:rsid w:val="00115E2E"/>
    <w:rsid w:val="001202B6"/>
    <w:rsid w:val="0012078A"/>
    <w:rsid w:val="00120EB6"/>
    <w:rsid w:val="00121C84"/>
    <w:rsid w:val="00122780"/>
    <w:rsid w:val="00122C34"/>
    <w:rsid w:val="001243DC"/>
    <w:rsid w:val="00125F83"/>
    <w:rsid w:val="001265B8"/>
    <w:rsid w:val="00131A6A"/>
    <w:rsid w:val="00131C06"/>
    <w:rsid w:val="00135FC7"/>
    <w:rsid w:val="001439F1"/>
    <w:rsid w:val="0014575E"/>
    <w:rsid w:val="001515FA"/>
    <w:rsid w:val="00153640"/>
    <w:rsid w:val="001555E1"/>
    <w:rsid w:val="00164535"/>
    <w:rsid w:val="00164AA4"/>
    <w:rsid w:val="001678DF"/>
    <w:rsid w:val="00170038"/>
    <w:rsid w:val="00175061"/>
    <w:rsid w:val="001751CB"/>
    <w:rsid w:val="00180F46"/>
    <w:rsid w:val="001831EF"/>
    <w:rsid w:val="00183EBC"/>
    <w:rsid w:val="00184A45"/>
    <w:rsid w:val="001866DC"/>
    <w:rsid w:val="00190D9C"/>
    <w:rsid w:val="00190FA5"/>
    <w:rsid w:val="00193EE1"/>
    <w:rsid w:val="00193F39"/>
    <w:rsid w:val="0019493F"/>
    <w:rsid w:val="00194B6B"/>
    <w:rsid w:val="001959ED"/>
    <w:rsid w:val="00197FC9"/>
    <w:rsid w:val="001A2DF9"/>
    <w:rsid w:val="001A3553"/>
    <w:rsid w:val="001A47ED"/>
    <w:rsid w:val="001B0EDA"/>
    <w:rsid w:val="001B3F4C"/>
    <w:rsid w:val="001B4573"/>
    <w:rsid w:val="001B4C29"/>
    <w:rsid w:val="001B54B6"/>
    <w:rsid w:val="001B68D7"/>
    <w:rsid w:val="001B7691"/>
    <w:rsid w:val="001B7B41"/>
    <w:rsid w:val="001C1C05"/>
    <w:rsid w:val="001C5231"/>
    <w:rsid w:val="001C71F7"/>
    <w:rsid w:val="001D02C1"/>
    <w:rsid w:val="001D232F"/>
    <w:rsid w:val="001D247C"/>
    <w:rsid w:val="001D5195"/>
    <w:rsid w:val="001D611C"/>
    <w:rsid w:val="001E6363"/>
    <w:rsid w:val="001E6AA8"/>
    <w:rsid w:val="001E711F"/>
    <w:rsid w:val="001F2927"/>
    <w:rsid w:val="001F54E0"/>
    <w:rsid w:val="001F5DBE"/>
    <w:rsid w:val="001F6FB4"/>
    <w:rsid w:val="00200CF2"/>
    <w:rsid w:val="002053FB"/>
    <w:rsid w:val="0020662E"/>
    <w:rsid w:val="00206D61"/>
    <w:rsid w:val="002103FA"/>
    <w:rsid w:val="002123CC"/>
    <w:rsid w:val="00213A19"/>
    <w:rsid w:val="00215FFA"/>
    <w:rsid w:val="00221FB8"/>
    <w:rsid w:val="00221FCF"/>
    <w:rsid w:val="00225A56"/>
    <w:rsid w:val="00225EB0"/>
    <w:rsid w:val="00234A18"/>
    <w:rsid w:val="00240247"/>
    <w:rsid w:val="00241221"/>
    <w:rsid w:val="00241DBF"/>
    <w:rsid w:val="00243165"/>
    <w:rsid w:val="0024712A"/>
    <w:rsid w:val="00250D5D"/>
    <w:rsid w:val="00260FE0"/>
    <w:rsid w:val="002647F0"/>
    <w:rsid w:val="00266FA9"/>
    <w:rsid w:val="00271796"/>
    <w:rsid w:val="00274026"/>
    <w:rsid w:val="002742BD"/>
    <w:rsid w:val="0027715E"/>
    <w:rsid w:val="0028188A"/>
    <w:rsid w:val="00284FB5"/>
    <w:rsid w:val="00285132"/>
    <w:rsid w:val="002879BF"/>
    <w:rsid w:val="00290D80"/>
    <w:rsid w:val="002924B5"/>
    <w:rsid w:val="0029467E"/>
    <w:rsid w:val="002953FF"/>
    <w:rsid w:val="00295EE3"/>
    <w:rsid w:val="002A1664"/>
    <w:rsid w:val="002B0E2D"/>
    <w:rsid w:val="002B29E5"/>
    <w:rsid w:val="002B2F8F"/>
    <w:rsid w:val="002C17FF"/>
    <w:rsid w:val="002C398E"/>
    <w:rsid w:val="002C69BE"/>
    <w:rsid w:val="002D04C4"/>
    <w:rsid w:val="002D15CE"/>
    <w:rsid w:val="002D2229"/>
    <w:rsid w:val="002D2858"/>
    <w:rsid w:val="002D5E73"/>
    <w:rsid w:val="002D6715"/>
    <w:rsid w:val="002D7750"/>
    <w:rsid w:val="002E034F"/>
    <w:rsid w:val="002E3053"/>
    <w:rsid w:val="002E38B0"/>
    <w:rsid w:val="002E4C03"/>
    <w:rsid w:val="002E544F"/>
    <w:rsid w:val="002F036F"/>
    <w:rsid w:val="002F05B3"/>
    <w:rsid w:val="002F6BFA"/>
    <w:rsid w:val="00303A0D"/>
    <w:rsid w:val="0030455C"/>
    <w:rsid w:val="00305622"/>
    <w:rsid w:val="0030580E"/>
    <w:rsid w:val="003109FD"/>
    <w:rsid w:val="0031338F"/>
    <w:rsid w:val="00317D6A"/>
    <w:rsid w:val="00322B31"/>
    <w:rsid w:val="003236F7"/>
    <w:rsid w:val="003239CE"/>
    <w:rsid w:val="0032406D"/>
    <w:rsid w:val="003260AF"/>
    <w:rsid w:val="00326AFE"/>
    <w:rsid w:val="00327591"/>
    <w:rsid w:val="00330CCF"/>
    <w:rsid w:val="00331498"/>
    <w:rsid w:val="003332D2"/>
    <w:rsid w:val="00335656"/>
    <w:rsid w:val="00336121"/>
    <w:rsid w:val="0034386B"/>
    <w:rsid w:val="00345B07"/>
    <w:rsid w:val="00346193"/>
    <w:rsid w:val="00350A67"/>
    <w:rsid w:val="00351306"/>
    <w:rsid w:val="00351E00"/>
    <w:rsid w:val="00354B90"/>
    <w:rsid w:val="003565FF"/>
    <w:rsid w:val="00360868"/>
    <w:rsid w:val="00361875"/>
    <w:rsid w:val="00363720"/>
    <w:rsid w:val="0036717A"/>
    <w:rsid w:val="00372B1D"/>
    <w:rsid w:val="00372B6C"/>
    <w:rsid w:val="00377E07"/>
    <w:rsid w:val="00381812"/>
    <w:rsid w:val="00382059"/>
    <w:rsid w:val="00385A1F"/>
    <w:rsid w:val="00387AB0"/>
    <w:rsid w:val="00387D60"/>
    <w:rsid w:val="00390B5E"/>
    <w:rsid w:val="00395F3E"/>
    <w:rsid w:val="00397A42"/>
    <w:rsid w:val="003A15FE"/>
    <w:rsid w:val="003A36BB"/>
    <w:rsid w:val="003A459C"/>
    <w:rsid w:val="003B2E7D"/>
    <w:rsid w:val="003B4D37"/>
    <w:rsid w:val="003C068B"/>
    <w:rsid w:val="003C37F6"/>
    <w:rsid w:val="003C3EB7"/>
    <w:rsid w:val="003C52C5"/>
    <w:rsid w:val="003C6A6C"/>
    <w:rsid w:val="003C7B74"/>
    <w:rsid w:val="003D01DB"/>
    <w:rsid w:val="003D2A4D"/>
    <w:rsid w:val="003D314A"/>
    <w:rsid w:val="003D4B9D"/>
    <w:rsid w:val="003D4E6E"/>
    <w:rsid w:val="003D59A9"/>
    <w:rsid w:val="003D79D9"/>
    <w:rsid w:val="003E28FA"/>
    <w:rsid w:val="003E32B8"/>
    <w:rsid w:val="003E420A"/>
    <w:rsid w:val="003E52D9"/>
    <w:rsid w:val="003E7112"/>
    <w:rsid w:val="003F06B1"/>
    <w:rsid w:val="003F2DFD"/>
    <w:rsid w:val="003F3329"/>
    <w:rsid w:val="003F4AA9"/>
    <w:rsid w:val="003F6F1D"/>
    <w:rsid w:val="0040166A"/>
    <w:rsid w:val="0040209A"/>
    <w:rsid w:val="004028D3"/>
    <w:rsid w:val="00402A12"/>
    <w:rsid w:val="00405AC3"/>
    <w:rsid w:val="00405F4D"/>
    <w:rsid w:val="004115AA"/>
    <w:rsid w:val="00412208"/>
    <w:rsid w:val="00412D9F"/>
    <w:rsid w:val="00414340"/>
    <w:rsid w:val="00421B3B"/>
    <w:rsid w:val="0042336B"/>
    <w:rsid w:val="00423F92"/>
    <w:rsid w:val="00424E95"/>
    <w:rsid w:val="00426C67"/>
    <w:rsid w:val="00431777"/>
    <w:rsid w:val="0043182C"/>
    <w:rsid w:val="00432A52"/>
    <w:rsid w:val="0043447E"/>
    <w:rsid w:val="00435FF4"/>
    <w:rsid w:val="00440FBE"/>
    <w:rsid w:val="00442B02"/>
    <w:rsid w:val="004430A6"/>
    <w:rsid w:val="004501EB"/>
    <w:rsid w:val="004507DE"/>
    <w:rsid w:val="00451457"/>
    <w:rsid w:val="00453C4B"/>
    <w:rsid w:val="00455A25"/>
    <w:rsid w:val="00464148"/>
    <w:rsid w:val="004666D3"/>
    <w:rsid w:val="004668D1"/>
    <w:rsid w:val="0046750B"/>
    <w:rsid w:val="00471773"/>
    <w:rsid w:val="00472BC5"/>
    <w:rsid w:val="004759BF"/>
    <w:rsid w:val="00476053"/>
    <w:rsid w:val="00476469"/>
    <w:rsid w:val="00477E50"/>
    <w:rsid w:val="00480598"/>
    <w:rsid w:val="00480AB3"/>
    <w:rsid w:val="00481578"/>
    <w:rsid w:val="004842F4"/>
    <w:rsid w:val="00485AB6"/>
    <w:rsid w:val="0049485D"/>
    <w:rsid w:val="00494E4F"/>
    <w:rsid w:val="00495BB2"/>
    <w:rsid w:val="00497925"/>
    <w:rsid w:val="00497ECB"/>
    <w:rsid w:val="004A02FE"/>
    <w:rsid w:val="004A0D2F"/>
    <w:rsid w:val="004A57D4"/>
    <w:rsid w:val="004A5967"/>
    <w:rsid w:val="004A7E3F"/>
    <w:rsid w:val="004B2069"/>
    <w:rsid w:val="004B71BE"/>
    <w:rsid w:val="004C3C4B"/>
    <w:rsid w:val="004D11CA"/>
    <w:rsid w:val="004D3084"/>
    <w:rsid w:val="004D32F3"/>
    <w:rsid w:val="004D69A9"/>
    <w:rsid w:val="004D76E4"/>
    <w:rsid w:val="004E1358"/>
    <w:rsid w:val="004E19D7"/>
    <w:rsid w:val="004E2829"/>
    <w:rsid w:val="004E346F"/>
    <w:rsid w:val="004E4D2B"/>
    <w:rsid w:val="004E704D"/>
    <w:rsid w:val="004E7478"/>
    <w:rsid w:val="004F271B"/>
    <w:rsid w:val="004F4478"/>
    <w:rsid w:val="004F4C0E"/>
    <w:rsid w:val="004F5143"/>
    <w:rsid w:val="0050185B"/>
    <w:rsid w:val="005047BB"/>
    <w:rsid w:val="00507819"/>
    <w:rsid w:val="0051011B"/>
    <w:rsid w:val="00511CE4"/>
    <w:rsid w:val="00514233"/>
    <w:rsid w:val="0051617B"/>
    <w:rsid w:val="00517D7D"/>
    <w:rsid w:val="005213B6"/>
    <w:rsid w:val="00521DC9"/>
    <w:rsid w:val="00522B26"/>
    <w:rsid w:val="005316B4"/>
    <w:rsid w:val="00531C7E"/>
    <w:rsid w:val="0053402B"/>
    <w:rsid w:val="00535A7A"/>
    <w:rsid w:val="00535D97"/>
    <w:rsid w:val="00536FE8"/>
    <w:rsid w:val="005416E4"/>
    <w:rsid w:val="00541D95"/>
    <w:rsid w:val="005459F7"/>
    <w:rsid w:val="00547DEC"/>
    <w:rsid w:val="005557CB"/>
    <w:rsid w:val="00562725"/>
    <w:rsid w:val="00562E13"/>
    <w:rsid w:val="00566A43"/>
    <w:rsid w:val="0057466F"/>
    <w:rsid w:val="005750ED"/>
    <w:rsid w:val="0057786B"/>
    <w:rsid w:val="00580E5E"/>
    <w:rsid w:val="005817EA"/>
    <w:rsid w:val="00581F44"/>
    <w:rsid w:val="005858FC"/>
    <w:rsid w:val="0058740C"/>
    <w:rsid w:val="005913A8"/>
    <w:rsid w:val="005922C0"/>
    <w:rsid w:val="00592FF3"/>
    <w:rsid w:val="00594EA8"/>
    <w:rsid w:val="005954D6"/>
    <w:rsid w:val="005A15DE"/>
    <w:rsid w:val="005A20FB"/>
    <w:rsid w:val="005A38E4"/>
    <w:rsid w:val="005A5B1C"/>
    <w:rsid w:val="005B0C52"/>
    <w:rsid w:val="005B1B94"/>
    <w:rsid w:val="005B2D07"/>
    <w:rsid w:val="005B48F1"/>
    <w:rsid w:val="005B55DB"/>
    <w:rsid w:val="005C0A69"/>
    <w:rsid w:val="005C24B5"/>
    <w:rsid w:val="005C3274"/>
    <w:rsid w:val="005C6429"/>
    <w:rsid w:val="005C79BE"/>
    <w:rsid w:val="005D1657"/>
    <w:rsid w:val="005E0601"/>
    <w:rsid w:val="005E7D97"/>
    <w:rsid w:val="005F4186"/>
    <w:rsid w:val="005F6AEC"/>
    <w:rsid w:val="006017DE"/>
    <w:rsid w:val="00601B57"/>
    <w:rsid w:val="00602346"/>
    <w:rsid w:val="006051E7"/>
    <w:rsid w:val="00612E69"/>
    <w:rsid w:val="00612F2B"/>
    <w:rsid w:val="00613E7A"/>
    <w:rsid w:val="006160B9"/>
    <w:rsid w:val="00616461"/>
    <w:rsid w:val="006171FE"/>
    <w:rsid w:val="006256D7"/>
    <w:rsid w:val="00625EC1"/>
    <w:rsid w:val="00627538"/>
    <w:rsid w:val="00630D86"/>
    <w:rsid w:val="00631583"/>
    <w:rsid w:val="00632998"/>
    <w:rsid w:val="006332B7"/>
    <w:rsid w:val="00635CC1"/>
    <w:rsid w:val="00637915"/>
    <w:rsid w:val="00641C7D"/>
    <w:rsid w:val="006457A1"/>
    <w:rsid w:val="00646024"/>
    <w:rsid w:val="00646210"/>
    <w:rsid w:val="00646EDB"/>
    <w:rsid w:val="00653B79"/>
    <w:rsid w:val="00655413"/>
    <w:rsid w:val="00665504"/>
    <w:rsid w:val="00671123"/>
    <w:rsid w:val="00672CFC"/>
    <w:rsid w:val="00672FBD"/>
    <w:rsid w:val="0067409E"/>
    <w:rsid w:val="00674FF7"/>
    <w:rsid w:val="00676A43"/>
    <w:rsid w:val="006813B0"/>
    <w:rsid w:val="00682A41"/>
    <w:rsid w:val="00684FA1"/>
    <w:rsid w:val="006904EB"/>
    <w:rsid w:val="00692925"/>
    <w:rsid w:val="00692E88"/>
    <w:rsid w:val="0069316F"/>
    <w:rsid w:val="006933E6"/>
    <w:rsid w:val="00696809"/>
    <w:rsid w:val="006A0119"/>
    <w:rsid w:val="006A1A29"/>
    <w:rsid w:val="006A4DB8"/>
    <w:rsid w:val="006A7383"/>
    <w:rsid w:val="006B128A"/>
    <w:rsid w:val="006B60AA"/>
    <w:rsid w:val="006B6467"/>
    <w:rsid w:val="006B6D60"/>
    <w:rsid w:val="006C1050"/>
    <w:rsid w:val="006C4129"/>
    <w:rsid w:val="006C57BA"/>
    <w:rsid w:val="006C594D"/>
    <w:rsid w:val="006C6FDE"/>
    <w:rsid w:val="006D2C04"/>
    <w:rsid w:val="006D45F6"/>
    <w:rsid w:val="006D715C"/>
    <w:rsid w:val="006E34FD"/>
    <w:rsid w:val="006E588D"/>
    <w:rsid w:val="006E678B"/>
    <w:rsid w:val="006E6DCF"/>
    <w:rsid w:val="006F1D23"/>
    <w:rsid w:val="006F31AB"/>
    <w:rsid w:val="006F5C6D"/>
    <w:rsid w:val="006F7974"/>
    <w:rsid w:val="007042DA"/>
    <w:rsid w:val="00705105"/>
    <w:rsid w:val="0070555A"/>
    <w:rsid w:val="00710C72"/>
    <w:rsid w:val="007126A0"/>
    <w:rsid w:val="0072015C"/>
    <w:rsid w:val="00720BA2"/>
    <w:rsid w:val="00720F8E"/>
    <w:rsid w:val="00721D74"/>
    <w:rsid w:val="00733432"/>
    <w:rsid w:val="00736783"/>
    <w:rsid w:val="00737CCF"/>
    <w:rsid w:val="007439FC"/>
    <w:rsid w:val="00744A79"/>
    <w:rsid w:val="00744F0B"/>
    <w:rsid w:val="0075438A"/>
    <w:rsid w:val="007548BB"/>
    <w:rsid w:val="00754AA5"/>
    <w:rsid w:val="00755350"/>
    <w:rsid w:val="007569F3"/>
    <w:rsid w:val="00757FDE"/>
    <w:rsid w:val="00761F2E"/>
    <w:rsid w:val="00763A07"/>
    <w:rsid w:val="0076430C"/>
    <w:rsid w:val="00765B2E"/>
    <w:rsid w:val="00766510"/>
    <w:rsid w:val="007669BF"/>
    <w:rsid w:val="0076799D"/>
    <w:rsid w:val="0077304A"/>
    <w:rsid w:val="0077489C"/>
    <w:rsid w:val="00774CCA"/>
    <w:rsid w:val="0078004A"/>
    <w:rsid w:val="00780BD5"/>
    <w:rsid w:val="007812FF"/>
    <w:rsid w:val="007822D3"/>
    <w:rsid w:val="00785B94"/>
    <w:rsid w:val="00787264"/>
    <w:rsid w:val="007924B5"/>
    <w:rsid w:val="007928B8"/>
    <w:rsid w:val="007954B4"/>
    <w:rsid w:val="00795D69"/>
    <w:rsid w:val="00797571"/>
    <w:rsid w:val="007A371C"/>
    <w:rsid w:val="007A4CE7"/>
    <w:rsid w:val="007A5142"/>
    <w:rsid w:val="007A5AE4"/>
    <w:rsid w:val="007B30A7"/>
    <w:rsid w:val="007B3D2D"/>
    <w:rsid w:val="007B4089"/>
    <w:rsid w:val="007B4C7F"/>
    <w:rsid w:val="007B56AC"/>
    <w:rsid w:val="007B5EF9"/>
    <w:rsid w:val="007C046A"/>
    <w:rsid w:val="007C4F39"/>
    <w:rsid w:val="007C56EF"/>
    <w:rsid w:val="007C5979"/>
    <w:rsid w:val="007C5F67"/>
    <w:rsid w:val="007C70D9"/>
    <w:rsid w:val="007C718E"/>
    <w:rsid w:val="007D33A0"/>
    <w:rsid w:val="007D36AB"/>
    <w:rsid w:val="007D6401"/>
    <w:rsid w:val="007D765B"/>
    <w:rsid w:val="007D7A69"/>
    <w:rsid w:val="007E1E58"/>
    <w:rsid w:val="007E22F3"/>
    <w:rsid w:val="007E3D64"/>
    <w:rsid w:val="007E48E4"/>
    <w:rsid w:val="007E642C"/>
    <w:rsid w:val="007E6986"/>
    <w:rsid w:val="007E7688"/>
    <w:rsid w:val="007E772C"/>
    <w:rsid w:val="007F2971"/>
    <w:rsid w:val="007F702D"/>
    <w:rsid w:val="0080335D"/>
    <w:rsid w:val="00803909"/>
    <w:rsid w:val="00804C33"/>
    <w:rsid w:val="008068E3"/>
    <w:rsid w:val="0081136A"/>
    <w:rsid w:val="00813880"/>
    <w:rsid w:val="00815186"/>
    <w:rsid w:val="00815204"/>
    <w:rsid w:val="008169F1"/>
    <w:rsid w:val="008178F8"/>
    <w:rsid w:val="00817AEB"/>
    <w:rsid w:val="008257E1"/>
    <w:rsid w:val="00840CEC"/>
    <w:rsid w:val="008476B4"/>
    <w:rsid w:val="008545F3"/>
    <w:rsid w:val="0085481C"/>
    <w:rsid w:val="008573F4"/>
    <w:rsid w:val="00860D05"/>
    <w:rsid w:val="008615E3"/>
    <w:rsid w:val="00861F1E"/>
    <w:rsid w:val="008640B8"/>
    <w:rsid w:val="00864C46"/>
    <w:rsid w:val="00865A09"/>
    <w:rsid w:val="00866BD5"/>
    <w:rsid w:val="00866DF8"/>
    <w:rsid w:val="00871121"/>
    <w:rsid w:val="008806CD"/>
    <w:rsid w:val="008832EC"/>
    <w:rsid w:val="00883896"/>
    <w:rsid w:val="0088419D"/>
    <w:rsid w:val="00885562"/>
    <w:rsid w:val="00886CE1"/>
    <w:rsid w:val="00887139"/>
    <w:rsid w:val="0088716D"/>
    <w:rsid w:val="00890061"/>
    <w:rsid w:val="00890667"/>
    <w:rsid w:val="00891384"/>
    <w:rsid w:val="008924E1"/>
    <w:rsid w:val="00893FCA"/>
    <w:rsid w:val="00894F48"/>
    <w:rsid w:val="00895046"/>
    <w:rsid w:val="008953C8"/>
    <w:rsid w:val="00896FCB"/>
    <w:rsid w:val="008A16FD"/>
    <w:rsid w:val="008A2380"/>
    <w:rsid w:val="008A555B"/>
    <w:rsid w:val="008B0D6A"/>
    <w:rsid w:val="008B4B73"/>
    <w:rsid w:val="008C0740"/>
    <w:rsid w:val="008C1998"/>
    <w:rsid w:val="008C34A7"/>
    <w:rsid w:val="008C36D9"/>
    <w:rsid w:val="008C5574"/>
    <w:rsid w:val="008C652B"/>
    <w:rsid w:val="008D07C1"/>
    <w:rsid w:val="008D131B"/>
    <w:rsid w:val="008D26B7"/>
    <w:rsid w:val="008D27BF"/>
    <w:rsid w:val="008D5160"/>
    <w:rsid w:val="008D7491"/>
    <w:rsid w:val="008D7623"/>
    <w:rsid w:val="008E2228"/>
    <w:rsid w:val="008E40A9"/>
    <w:rsid w:val="008E5530"/>
    <w:rsid w:val="008E6274"/>
    <w:rsid w:val="008E643D"/>
    <w:rsid w:val="008E66AF"/>
    <w:rsid w:val="008E7ADF"/>
    <w:rsid w:val="008F01E8"/>
    <w:rsid w:val="008F2D3D"/>
    <w:rsid w:val="008F3019"/>
    <w:rsid w:val="008F57FB"/>
    <w:rsid w:val="008F5B6B"/>
    <w:rsid w:val="008F61BE"/>
    <w:rsid w:val="00901476"/>
    <w:rsid w:val="00904E4C"/>
    <w:rsid w:val="009059BA"/>
    <w:rsid w:val="00910250"/>
    <w:rsid w:val="00911296"/>
    <w:rsid w:val="00914130"/>
    <w:rsid w:val="009156DE"/>
    <w:rsid w:val="009159E3"/>
    <w:rsid w:val="009241F3"/>
    <w:rsid w:val="00924AC7"/>
    <w:rsid w:val="009256C6"/>
    <w:rsid w:val="00926BED"/>
    <w:rsid w:val="00926EF2"/>
    <w:rsid w:val="0092792E"/>
    <w:rsid w:val="00932A18"/>
    <w:rsid w:val="00934FC1"/>
    <w:rsid w:val="00940FEF"/>
    <w:rsid w:val="0094197B"/>
    <w:rsid w:val="009429E1"/>
    <w:rsid w:val="00945139"/>
    <w:rsid w:val="00951163"/>
    <w:rsid w:val="009553E9"/>
    <w:rsid w:val="00956245"/>
    <w:rsid w:val="009654D8"/>
    <w:rsid w:val="00965A1E"/>
    <w:rsid w:val="00965CE6"/>
    <w:rsid w:val="009678D1"/>
    <w:rsid w:val="00967C17"/>
    <w:rsid w:val="00975470"/>
    <w:rsid w:val="00975C44"/>
    <w:rsid w:val="0097751F"/>
    <w:rsid w:val="00977598"/>
    <w:rsid w:val="009841BB"/>
    <w:rsid w:val="00986BED"/>
    <w:rsid w:val="00987CE1"/>
    <w:rsid w:val="009929B0"/>
    <w:rsid w:val="0099391D"/>
    <w:rsid w:val="00996273"/>
    <w:rsid w:val="0099688F"/>
    <w:rsid w:val="009A3BE7"/>
    <w:rsid w:val="009A6F02"/>
    <w:rsid w:val="009A7552"/>
    <w:rsid w:val="009B0259"/>
    <w:rsid w:val="009B118F"/>
    <w:rsid w:val="009B3B1A"/>
    <w:rsid w:val="009B4C3F"/>
    <w:rsid w:val="009C0764"/>
    <w:rsid w:val="009C386D"/>
    <w:rsid w:val="009C3CD2"/>
    <w:rsid w:val="009C7600"/>
    <w:rsid w:val="009C77A1"/>
    <w:rsid w:val="009C7E43"/>
    <w:rsid w:val="009D14CF"/>
    <w:rsid w:val="009D2C18"/>
    <w:rsid w:val="009D5E86"/>
    <w:rsid w:val="009D600D"/>
    <w:rsid w:val="009D66CD"/>
    <w:rsid w:val="009E03DA"/>
    <w:rsid w:val="009E0644"/>
    <w:rsid w:val="009E0EF8"/>
    <w:rsid w:val="009E171A"/>
    <w:rsid w:val="009E1BCA"/>
    <w:rsid w:val="009E2683"/>
    <w:rsid w:val="009E38AA"/>
    <w:rsid w:val="009E4B54"/>
    <w:rsid w:val="009F339E"/>
    <w:rsid w:val="009F65CC"/>
    <w:rsid w:val="009F7AC1"/>
    <w:rsid w:val="00A05861"/>
    <w:rsid w:val="00A07F63"/>
    <w:rsid w:val="00A17F1B"/>
    <w:rsid w:val="00A204C2"/>
    <w:rsid w:val="00A23668"/>
    <w:rsid w:val="00A25539"/>
    <w:rsid w:val="00A25F94"/>
    <w:rsid w:val="00A40C42"/>
    <w:rsid w:val="00A44713"/>
    <w:rsid w:val="00A5161A"/>
    <w:rsid w:val="00A51E67"/>
    <w:rsid w:val="00A557BE"/>
    <w:rsid w:val="00A56EA8"/>
    <w:rsid w:val="00A577E6"/>
    <w:rsid w:val="00A63F71"/>
    <w:rsid w:val="00A71254"/>
    <w:rsid w:val="00A73EC6"/>
    <w:rsid w:val="00A8112E"/>
    <w:rsid w:val="00A833C7"/>
    <w:rsid w:val="00A84451"/>
    <w:rsid w:val="00A86247"/>
    <w:rsid w:val="00A865EA"/>
    <w:rsid w:val="00A921DC"/>
    <w:rsid w:val="00AA2BA3"/>
    <w:rsid w:val="00AA2CED"/>
    <w:rsid w:val="00AA496C"/>
    <w:rsid w:val="00AA595A"/>
    <w:rsid w:val="00AA59F6"/>
    <w:rsid w:val="00AA6A46"/>
    <w:rsid w:val="00AA6B5D"/>
    <w:rsid w:val="00AA6E10"/>
    <w:rsid w:val="00AA74CA"/>
    <w:rsid w:val="00AB09EB"/>
    <w:rsid w:val="00AB2E88"/>
    <w:rsid w:val="00AB4BFB"/>
    <w:rsid w:val="00AB7763"/>
    <w:rsid w:val="00AB7C74"/>
    <w:rsid w:val="00AC17E8"/>
    <w:rsid w:val="00AC1C5C"/>
    <w:rsid w:val="00AC2905"/>
    <w:rsid w:val="00AC4A6D"/>
    <w:rsid w:val="00AC5DB6"/>
    <w:rsid w:val="00AC685A"/>
    <w:rsid w:val="00AD1DCD"/>
    <w:rsid w:val="00AD43ED"/>
    <w:rsid w:val="00AD799F"/>
    <w:rsid w:val="00AE240A"/>
    <w:rsid w:val="00AE2CDD"/>
    <w:rsid w:val="00AE2F2B"/>
    <w:rsid w:val="00AF3BA9"/>
    <w:rsid w:val="00AF5538"/>
    <w:rsid w:val="00AF6315"/>
    <w:rsid w:val="00AF7664"/>
    <w:rsid w:val="00B014E7"/>
    <w:rsid w:val="00B020F8"/>
    <w:rsid w:val="00B02ECF"/>
    <w:rsid w:val="00B03810"/>
    <w:rsid w:val="00B11DDA"/>
    <w:rsid w:val="00B12792"/>
    <w:rsid w:val="00B17499"/>
    <w:rsid w:val="00B174B4"/>
    <w:rsid w:val="00B2260C"/>
    <w:rsid w:val="00B25D82"/>
    <w:rsid w:val="00B27C91"/>
    <w:rsid w:val="00B3037A"/>
    <w:rsid w:val="00B305BD"/>
    <w:rsid w:val="00B328A6"/>
    <w:rsid w:val="00B33BB4"/>
    <w:rsid w:val="00B3543F"/>
    <w:rsid w:val="00B35627"/>
    <w:rsid w:val="00B40727"/>
    <w:rsid w:val="00B430E0"/>
    <w:rsid w:val="00B43765"/>
    <w:rsid w:val="00B43920"/>
    <w:rsid w:val="00B43C97"/>
    <w:rsid w:val="00B44CEF"/>
    <w:rsid w:val="00B4601A"/>
    <w:rsid w:val="00B46BE7"/>
    <w:rsid w:val="00B50C94"/>
    <w:rsid w:val="00B56058"/>
    <w:rsid w:val="00B56AD6"/>
    <w:rsid w:val="00B56B75"/>
    <w:rsid w:val="00B63255"/>
    <w:rsid w:val="00B6604C"/>
    <w:rsid w:val="00B678B0"/>
    <w:rsid w:val="00B735AF"/>
    <w:rsid w:val="00B8074A"/>
    <w:rsid w:val="00B80D1B"/>
    <w:rsid w:val="00B82FFB"/>
    <w:rsid w:val="00B8723E"/>
    <w:rsid w:val="00B9070B"/>
    <w:rsid w:val="00B91A78"/>
    <w:rsid w:val="00B93352"/>
    <w:rsid w:val="00B93611"/>
    <w:rsid w:val="00B93F67"/>
    <w:rsid w:val="00B94226"/>
    <w:rsid w:val="00B97D32"/>
    <w:rsid w:val="00BA0125"/>
    <w:rsid w:val="00BA03C1"/>
    <w:rsid w:val="00BA04FC"/>
    <w:rsid w:val="00BA0EF8"/>
    <w:rsid w:val="00BB0A8B"/>
    <w:rsid w:val="00BB1B52"/>
    <w:rsid w:val="00BB20BD"/>
    <w:rsid w:val="00BB35C6"/>
    <w:rsid w:val="00BB3B55"/>
    <w:rsid w:val="00BB4791"/>
    <w:rsid w:val="00BC465D"/>
    <w:rsid w:val="00BC55FE"/>
    <w:rsid w:val="00BC6962"/>
    <w:rsid w:val="00BD1A7A"/>
    <w:rsid w:val="00BD3766"/>
    <w:rsid w:val="00BD5DBC"/>
    <w:rsid w:val="00BD61D1"/>
    <w:rsid w:val="00BE0E22"/>
    <w:rsid w:val="00BE597F"/>
    <w:rsid w:val="00BE77D4"/>
    <w:rsid w:val="00BF1AA3"/>
    <w:rsid w:val="00C02D4A"/>
    <w:rsid w:val="00C03697"/>
    <w:rsid w:val="00C061F3"/>
    <w:rsid w:val="00C06678"/>
    <w:rsid w:val="00C07C98"/>
    <w:rsid w:val="00C10E7E"/>
    <w:rsid w:val="00C1337C"/>
    <w:rsid w:val="00C134BB"/>
    <w:rsid w:val="00C14E4D"/>
    <w:rsid w:val="00C21715"/>
    <w:rsid w:val="00C253C7"/>
    <w:rsid w:val="00C306F5"/>
    <w:rsid w:val="00C332DF"/>
    <w:rsid w:val="00C33DBD"/>
    <w:rsid w:val="00C35584"/>
    <w:rsid w:val="00C35B1D"/>
    <w:rsid w:val="00C3613E"/>
    <w:rsid w:val="00C4169B"/>
    <w:rsid w:val="00C42A5E"/>
    <w:rsid w:val="00C436D5"/>
    <w:rsid w:val="00C44631"/>
    <w:rsid w:val="00C51022"/>
    <w:rsid w:val="00C529B1"/>
    <w:rsid w:val="00C5424F"/>
    <w:rsid w:val="00C56236"/>
    <w:rsid w:val="00C56345"/>
    <w:rsid w:val="00C61DDE"/>
    <w:rsid w:val="00C6303F"/>
    <w:rsid w:val="00C644DD"/>
    <w:rsid w:val="00C65A8D"/>
    <w:rsid w:val="00C72E9B"/>
    <w:rsid w:val="00C730CD"/>
    <w:rsid w:val="00C753A5"/>
    <w:rsid w:val="00C8223C"/>
    <w:rsid w:val="00C91C6C"/>
    <w:rsid w:val="00C9324B"/>
    <w:rsid w:val="00C94756"/>
    <w:rsid w:val="00C961F8"/>
    <w:rsid w:val="00C96E2C"/>
    <w:rsid w:val="00C96F13"/>
    <w:rsid w:val="00CA7681"/>
    <w:rsid w:val="00CB02D8"/>
    <w:rsid w:val="00CB306F"/>
    <w:rsid w:val="00CB4998"/>
    <w:rsid w:val="00CB606F"/>
    <w:rsid w:val="00CB6588"/>
    <w:rsid w:val="00CB6B5D"/>
    <w:rsid w:val="00CC0BC7"/>
    <w:rsid w:val="00CC39BA"/>
    <w:rsid w:val="00CC5CFA"/>
    <w:rsid w:val="00CC728F"/>
    <w:rsid w:val="00CC7811"/>
    <w:rsid w:val="00CD11BA"/>
    <w:rsid w:val="00CD12E3"/>
    <w:rsid w:val="00CD4300"/>
    <w:rsid w:val="00CD6D1F"/>
    <w:rsid w:val="00CD786B"/>
    <w:rsid w:val="00CE0A28"/>
    <w:rsid w:val="00CE0A9C"/>
    <w:rsid w:val="00CE2744"/>
    <w:rsid w:val="00CE4743"/>
    <w:rsid w:val="00CE49C1"/>
    <w:rsid w:val="00CF1768"/>
    <w:rsid w:val="00CF4165"/>
    <w:rsid w:val="00CF71DE"/>
    <w:rsid w:val="00CF7977"/>
    <w:rsid w:val="00CF7E4F"/>
    <w:rsid w:val="00D00232"/>
    <w:rsid w:val="00D00343"/>
    <w:rsid w:val="00D02A5A"/>
    <w:rsid w:val="00D05946"/>
    <w:rsid w:val="00D11164"/>
    <w:rsid w:val="00D129E5"/>
    <w:rsid w:val="00D1733D"/>
    <w:rsid w:val="00D17F5E"/>
    <w:rsid w:val="00D20862"/>
    <w:rsid w:val="00D22B8F"/>
    <w:rsid w:val="00D2438D"/>
    <w:rsid w:val="00D249A5"/>
    <w:rsid w:val="00D2626F"/>
    <w:rsid w:val="00D30A99"/>
    <w:rsid w:val="00D3188C"/>
    <w:rsid w:val="00D31A8A"/>
    <w:rsid w:val="00D32DF9"/>
    <w:rsid w:val="00D332D1"/>
    <w:rsid w:val="00D3457E"/>
    <w:rsid w:val="00D35E90"/>
    <w:rsid w:val="00D35E95"/>
    <w:rsid w:val="00D419EF"/>
    <w:rsid w:val="00D41A98"/>
    <w:rsid w:val="00D43B91"/>
    <w:rsid w:val="00D4661F"/>
    <w:rsid w:val="00D54286"/>
    <w:rsid w:val="00D55A94"/>
    <w:rsid w:val="00D56655"/>
    <w:rsid w:val="00D571F8"/>
    <w:rsid w:val="00D637DA"/>
    <w:rsid w:val="00D648CB"/>
    <w:rsid w:val="00D648D0"/>
    <w:rsid w:val="00D661E8"/>
    <w:rsid w:val="00D719DC"/>
    <w:rsid w:val="00D71D88"/>
    <w:rsid w:val="00D737F2"/>
    <w:rsid w:val="00D77ED4"/>
    <w:rsid w:val="00D83BC2"/>
    <w:rsid w:val="00D843EF"/>
    <w:rsid w:val="00D84769"/>
    <w:rsid w:val="00D86598"/>
    <w:rsid w:val="00D90CBE"/>
    <w:rsid w:val="00D920EA"/>
    <w:rsid w:val="00D933DB"/>
    <w:rsid w:val="00DA0050"/>
    <w:rsid w:val="00DA60B6"/>
    <w:rsid w:val="00DB160E"/>
    <w:rsid w:val="00DB22BE"/>
    <w:rsid w:val="00DB2714"/>
    <w:rsid w:val="00DB3D0F"/>
    <w:rsid w:val="00DC2CFA"/>
    <w:rsid w:val="00DC4868"/>
    <w:rsid w:val="00DC4D86"/>
    <w:rsid w:val="00DC7610"/>
    <w:rsid w:val="00DD02CF"/>
    <w:rsid w:val="00DD3B5E"/>
    <w:rsid w:val="00DE3925"/>
    <w:rsid w:val="00DE43AC"/>
    <w:rsid w:val="00DE5835"/>
    <w:rsid w:val="00DE5EF7"/>
    <w:rsid w:val="00DE6B8C"/>
    <w:rsid w:val="00DF2CEB"/>
    <w:rsid w:val="00DF5255"/>
    <w:rsid w:val="00E01FC5"/>
    <w:rsid w:val="00E03656"/>
    <w:rsid w:val="00E05171"/>
    <w:rsid w:val="00E06D01"/>
    <w:rsid w:val="00E117DF"/>
    <w:rsid w:val="00E12651"/>
    <w:rsid w:val="00E12B15"/>
    <w:rsid w:val="00E14B5A"/>
    <w:rsid w:val="00E176F9"/>
    <w:rsid w:val="00E23000"/>
    <w:rsid w:val="00E251B3"/>
    <w:rsid w:val="00E27E9B"/>
    <w:rsid w:val="00E27FCC"/>
    <w:rsid w:val="00E3058A"/>
    <w:rsid w:val="00E30C8C"/>
    <w:rsid w:val="00E319F9"/>
    <w:rsid w:val="00E34AD4"/>
    <w:rsid w:val="00E355C6"/>
    <w:rsid w:val="00E35AAA"/>
    <w:rsid w:val="00E360AB"/>
    <w:rsid w:val="00E369D1"/>
    <w:rsid w:val="00E407C0"/>
    <w:rsid w:val="00E41168"/>
    <w:rsid w:val="00E41922"/>
    <w:rsid w:val="00E45EA1"/>
    <w:rsid w:val="00E46BCA"/>
    <w:rsid w:val="00E471BE"/>
    <w:rsid w:val="00E47216"/>
    <w:rsid w:val="00E47477"/>
    <w:rsid w:val="00E509DC"/>
    <w:rsid w:val="00E52EBE"/>
    <w:rsid w:val="00E57F8F"/>
    <w:rsid w:val="00E61D7E"/>
    <w:rsid w:val="00E648F7"/>
    <w:rsid w:val="00E71934"/>
    <w:rsid w:val="00E74C29"/>
    <w:rsid w:val="00E751FE"/>
    <w:rsid w:val="00E75F2F"/>
    <w:rsid w:val="00E773D6"/>
    <w:rsid w:val="00E80AAB"/>
    <w:rsid w:val="00E827B8"/>
    <w:rsid w:val="00E82E68"/>
    <w:rsid w:val="00E841EA"/>
    <w:rsid w:val="00E8451A"/>
    <w:rsid w:val="00E85C2B"/>
    <w:rsid w:val="00E93A1A"/>
    <w:rsid w:val="00E945EB"/>
    <w:rsid w:val="00E95BD1"/>
    <w:rsid w:val="00E95E59"/>
    <w:rsid w:val="00EA12B4"/>
    <w:rsid w:val="00EA29FB"/>
    <w:rsid w:val="00EA378F"/>
    <w:rsid w:val="00EA5CB7"/>
    <w:rsid w:val="00EA721B"/>
    <w:rsid w:val="00EA7B2E"/>
    <w:rsid w:val="00EB05F2"/>
    <w:rsid w:val="00EB0B22"/>
    <w:rsid w:val="00EB3AEE"/>
    <w:rsid w:val="00EB66C8"/>
    <w:rsid w:val="00EC25DD"/>
    <w:rsid w:val="00EC3503"/>
    <w:rsid w:val="00EC4229"/>
    <w:rsid w:val="00ED0AEF"/>
    <w:rsid w:val="00ED1AB3"/>
    <w:rsid w:val="00ED442D"/>
    <w:rsid w:val="00ED55A4"/>
    <w:rsid w:val="00ED5D40"/>
    <w:rsid w:val="00EE09E9"/>
    <w:rsid w:val="00EE12A5"/>
    <w:rsid w:val="00EE311E"/>
    <w:rsid w:val="00EE3251"/>
    <w:rsid w:val="00EE4B50"/>
    <w:rsid w:val="00EE5C55"/>
    <w:rsid w:val="00EF0847"/>
    <w:rsid w:val="00EF1752"/>
    <w:rsid w:val="00EF26E3"/>
    <w:rsid w:val="00EF3524"/>
    <w:rsid w:val="00F007C0"/>
    <w:rsid w:val="00F07600"/>
    <w:rsid w:val="00F16128"/>
    <w:rsid w:val="00F176E3"/>
    <w:rsid w:val="00F2159B"/>
    <w:rsid w:val="00F22A24"/>
    <w:rsid w:val="00F234FA"/>
    <w:rsid w:val="00F23C0F"/>
    <w:rsid w:val="00F31878"/>
    <w:rsid w:val="00F32A8B"/>
    <w:rsid w:val="00F358CB"/>
    <w:rsid w:val="00F369A5"/>
    <w:rsid w:val="00F409EB"/>
    <w:rsid w:val="00F41429"/>
    <w:rsid w:val="00F42297"/>
    <w:rsid w:val="00F429A2"/>
    <w:rsid w:val="00F42BAD"/>
    <w:rsid w:val="00F4574D"/>
    <w:rsid w:val="00F50081"/>
    <w:rsid w:val="00F5111C"/>
    <w:rsid w:val="00F53DD9"/>
    <w:rsid w:val="00F55D12"/>
    <w:rsid w:val="00F608F3"/>
    <w:rsid w:val="00F60F98"/>
    <w:rsid w:val="00F63B7F"/>
    <w:rsid w:val="00F63C99"/>
    <w:rsid w:val="00F65FF7"/>
    <w:rsid w:val="00F7258F"/>
    <w:rsid w:val="00F73316"/>
    <w:rsid w:val="00F747C4"/>
    <w:rsid w:val="00F75421"/>
    <w:rsid w:val="00F8024F"/>
    <w:rsid w:val="00F809A0"/>
    <w:rsid w:val="00F86B77"/>
    <w:rsid w:val="00F87A66"/>
    <w:rsid w:val="00F92FFD"/>
    <w:rsid w:val="00F936ED"/>
    <w:rsid w:val="00F945A1"/>
    <w:rsid w:val="00F95D81"/>
    <w:rsid w:val="00F97804"/>
    <w:rsid w:val="00FA0E5B"/>
    <w:rsid w:val="00FA26D1"/>
    <w:rsid w:val="00FA2F3B"/>
    <w:rsid w:val="00FA6225"/>
    <w:rsid w:val="00FA648F"/>
    <w:rsid w:val="00FA77E7"/>
    <w:rsid w:val="00FB088C"/>
    <w:rsid w:val="00FB0F2D"/>
    <w:rsid w:val="00FB151D"/>
    <w:rsid w:val="00FB3B80"/>
    <w:rsid w:val="00FB4758"/>
    <w:rsid w:val="00FB536F"/>
    <w:rsid w:val="00FB6210"/>
    <w:rsid w:val="00FB6252"/>
    <w:rsid w:val="00FC04F9"/>
    <w:rsid w:val="00FC559D"/>
    <w:rsid w:val="00FC6AD7"/>
    <w:rsid w:val="00FD1FFB"/>
    <w:rsid w:val="00FD2087"/>
    <w:rsid w:val="00FD6475"/>
    <w:rsid w:val="00FD707E"/>
    <w:rsid w:val="00FE057E"/>
    <w:rsid w:val="00FE1FD5"/>
    <w:rsid w:val="00FE2D5A"/>
    <w:rsid w:val="00FE34B1"/>
    <w:rsid w:val="00FE7DFD"/>
    <w:rsid w:val="00FF1A12"/>
    <w:rsid w:val="00FF296E"/>
    <w:rsid w:val="00FF2CA5"/>
    <w:rsid w:val="00FF562A"/>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BCC63"/>
  <w15:docId w15:val="{779AE077-9538-45F9-AD9A-69C053BED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6E4"/>
    <w:rPr>
      <w:rFonts w:ascii="Verdana" w:hAnsi="Verdana"/>
      <w:szCs w:val="24"/>
    </w:rPr>
  </w:style>
  <w:style w:type="paragraph" w:styleId="Heading1">
    <w:name w:val="heading 1"/>
    <w:basedOn w:val="Normal"/>
    <w:next w:val="Normal"/>
    <w:link w:val="Heading1Char"/>
    <w:qFormat/>
    <w:rsid w:val="00DC7610"/>
    <w:pPr>
      <w:keepNext/>
      <w:spacing w:before="240" w:after="60"/>
      <w:outlineLvl w:val="0"/>
    </w:pPr>
    <w:rPr>
      <w:rFonts w:ascii="Arial" w:hAnsi="Arial"/>
      <w:b/>
      <w:bCs/>
      <w:kern w:val="32"/>
      <w:sz w:val="24"/>
      <w:szCs w:val="32"/>
      <w:lang w:val="x-none" w:eastAsia="x-none"/>
    </w:rPr>
  </w:style>
  <w:style w:type="paragraph" w:styleId="Heading2">
    <w:name w:val="heading 2"/>
    <w:basedOn w:val="Normal"/>
    <w:next w:val="Normal"/>
    <w:link w:val="Heading2Char"/>
    <w:unhideWhenUsed/>
    <w:qFormat/>
    <w:rsid w:val="007C5F67"/>
    <w:pPr>
      <w:keepNext/>
      <w:numPr>
        <w:numId w:val="1"/>
      </w:numPr>
      <w:tabs>
        <w:tab w:val="left" w:pos="900"/>
      </w:tabs>
      <w:spacing w:before="240" w:after="60"/>
      <w:outlineLvl w:val="1"/>
    </w:pPr>
    <w:rPr>
      <w:rFonts w:ascii="Arial" w:hAnsi="Arial"/>
      <w:b/>
      <w:bCs/>
      <w:kern w:val="32"/>
      <w:szCs w:val="20"/>
      <w:lang w:val="x-none" w:eastAsia="x-none"/>
    </w:rPr>
  </w:style>
  <w:style w:type="paragraph" w:styleId="Heading3">
    <w:name w:val="heading 3"/>
    <w:basedOn w:val="Normal"/>
    <w:next w:val="Normal"/>
    <w:link w:val="Heading3Char"/>
    <w:qFormat/>
    <w:rsid w:val="00BB20BD"/>
    <w:pPr>
      <w:keepNext/>
      <w:widowControl w:val="0"/>
      <w:autoSpaceDE w:val="0"/>
      <w:autoSpaceDN w:val="0"/>
      <w:adjustRightInd w:val="0"/>
      <w:jc w:val="center"/>
      <w:outlineLvl w:val="2"/>
    </w:pPr>
    <w:rPr>
      <w:rFonts w:ascii="Times New Roman" w:eastAsia="Calibri" w:hAnsi="Times New Roman"/>
      <w:b/>
      <w:bCs/>
      <w:color w:val="000000"/>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90061"/>
    <w:pPr>
      <w:framePr w:w="7920" w:h="1980" w:hRule="exact" w:hSpace="180" w:wrap="auto" w:hAnchor="page" w:xAlign="center" w:yAlign="bottom"/>
      <w:ind w:left="2880"/>
    </w:pPr>
    <w:rPr>
      <w:rFonts w:cs="Arial"/>
    </w:rPr>
  </w:style>
  <w:style w:type="paragraph" w:styleId="EnvelopeReturn">
    <w:name w:val="envelope return"/>
    <w:basedOn w:val="Normal"/>
    <w:rsid w:val="00890061"/>
    <w:rPr>
      <w:rFonts w:cs="Arial"/>
      <w:sz w:val="16"/>
      <w:szCs w:val="20"/>
    </w:rPr>
  </w:style>
  <w:style w:type="paragraph" w:styleId="BodyText">
    <w:name w:val="Body Text"/>
    <w:basedOn w:val="Normal"/>
    <w:link w:val="BodyTextChar"/>
    <w:rsid w:val="00AC17E8"/>
    <w:pPr>
      <w:tabs>
        <w:tab w:val="left" w:pos="720"/>
      </w:tabs>
    </w:pPr>
    <w:rPr>
      <w:rFonts w:ascii="Times New Roman" w:eastAsia="Calibri" w:hAnsi="Times New Roman"/>
      <w:sz w:val="24"/>
      <w:szCs w:val="20"/>
    </w:rPr>
  </w:style>
  <w:style w:type="character" w:customStyle="1" w:styleId="BodyTextChar">
    <w:name w:val="Body Text Char"/>
    <w:link w:val="BodyText"/>
    <w:locked/>
    <w:rsid w:val="00AC17E8"/>
    <w:rPr>
      <w:rFonts w:eastAsia="Calibri"/>
      <w:sz w:val="24"/>
      <w:lang w:val="en-US" w:eastAsia="en-US" w:bidi="ar-SA"/>
    </w:rPr>
  </w:style>
  <w:style w:type="character" w:customStyle="1" w:styleId="Heading3Char">
    <w:name w:val="Heading 3 Char"/>
    <w:link w:val="Heading3"/>
    <w:locked/>
    <w:rsid w:val="00BB20BD"/>
    <w:rPr>
      <w:rFonts w:eastAsia="Calibri"/>
      <w:b/>
      <w:bCs/>
      <w:color w:val="000000"/>
      <w:sz w:val="28"/>
      <w:szCs w:val="28"/>
      <w:u w:val="single"/>
      <w:lang w:val="en-US" w:eastAsia="en-US" w:bidi="ar-SA"/>
    </w:rPr>
  </w:style>
  <w:style w:type="paragraph" w:styleId="BodyTextIndent">
    <w:name w:val="Body Text Indent"/>
    <w:basedOn w:val="Normal"/>
    <w:link w:val="BodyTextIndentChar"/>
    <w:rsid w:val="00765B2E"/>
    <w:pPr>
      <w:widowControl w:val="0"/>
      <w:autoSpaceDE w:val="0"/>
      <w:autoSpaceDN w:val="0"/>
      <w:adjustRightInd w:val="0"/>
      <w:spacing w:after="120"/>
      <w:ind w:left="360"/>
    </w:pPr>
    <w:rPr>
      <w:rFonts w:ascii="Times New Roman" w:eastAsia="Calibri" w:hAnsi="Times New Roman"/>
      <w:sz w:val="24"/>
    </w:rPr>
  </w:style>
  <w:style w:type="character" w:customStyle="1" w:styleId="BodyTextIndentChar">
    <w:name w:val="Body Text Indent Char"/>
    <w:link w:val="BodyTextIndent"/>
    <w:locked/>
    <w:rsid w:val="00765B2E"/>
    <w:rPr>
      <w:rFonts w:eastAsia="Calibri"/>
      <w:sz w:val="24"/>
      <w:szCs w:val="24"/>
      <w:lang w:val="en-US" w:eastAsia="en-US" w:bidi="ar-SA"/>
    </w:rPr>
  </w:style>
  <w:style w:type="table" w:styleId="TableGrid">
    <w:name w:val="Table Grid"/>
    <w:basedOn w:val="TableNormal"/>
    <w:rsid w:val="009E1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C7610"/>
    <w:rPr>
      <w:rFonts w:ascii="Arial" w:eastAsia="Times New Roman" w:hAnsi="Arial" w:cs="Times New Roman"/>
      <w:b/>
      <w:bCs/>
      <w:kern w:val="32"/>
      <w:sz w:val="24"/>
      <w:szCs w:val="32"/>
    </w:rPr>
  </w:style>
  <w:style w:type="paragraph" w:customStyle="1" w:styleId="Heading1Mod">
    <w:name w:val="Heading 1 Mod"/>
    <w:basedOn w:val="Heading1"/>
    <w:qFormat/>
    <w:rsid w:val="008E7ADF"/>
    <w:pPr>
      <w:numPr>
        <w:numId w:val="2"/>
      </w:numPr>
      <w:tabs>
        <w:tab w:val="left" w:pos="720"/>
      </w:tabs>
      <w:autoSpaceDE w:val="0"/>
      <w:autoSpaceDN w:val="0"/>
      <w:adjustRightInd w:val="0"/>
    </w:pPr>
    <w:rPr>
      <w:rFonts w:cs="Arial"/>
      <w:bCs w:val="0"/>
      <w:sz w:val="20"/>
      <w:szCs w:val="20"/>
    </w:rPr>
  </w:style>
  <w:style w:type="paragraph" w:customStyle="1" w:styleId="Heading2Mod">
    <w:name w:val="Heading 2 Mod"/>
    <w:basedOn w:val="Heading1Mod"/>
    <w:qFormat/>
    <w:rsid w:val="006B128A"/>
    <w:pPr>
      <w:numPr>
        <w:numId w:val="5"/>
      </w:numPr>
      <w:tabs>
        <w:tab w:val="left" w:pos="1080"/>
        <w:tab w:val="left" w:pos="1260"/>
      </w:tabs>
    </w:pPr>
  </w:style>
  <w:style w:type="paragraph" w:customStyle="1" w:styleId="BodyTextMod1">
    <w:name w:val="Body Text Mod 1"/>
    <w:basedOn w:val="Normal"/>
    <w:qFormat/>
    <w:rsid w:val="00DC7610"/>
    <w:pPr>
      <w:autoSpaceDE w:val="0"/>
      <w:autoSpaceDN w:val="0"/>
      <w:adjustRightInd w:val="0"/>
      <w:ind w:left="720"/>
    </w:pPr>
    <w:rPr>
      <w:rFonts w:ascii="Arial" w:hAnsi="Arial" w:cs="Arial"/>
      <w:szCs w:val="20"/>
    </w:rPr>
  </w:style>
  <w:style w:type="paragraph" w:customStyle="1" w:styleId="BodyTextMod2">
    <w:name w:val="Body Text Mod 2"/>
    <w:basedOn w:val="BodyTextMod1"/>
    <w:qFormat/>
    <w:rsid w:val="00DC7610"/>
    <w:pPr>
      <w:ind w:left="0"/>
      <w:jc w:val="both"/>
    </w:pPr>
  </w:style>
  <w:style w:type="paragraph" w:customStyle="1" w:styleId="Heading3Mod">
    <w:name w:val="Heading 3 Mod"/>
    <w:basedOn w:val="Heading2Mod"/>
    <w:qFormat/>
    <w:rsid w:val="00632998"/>
    <w:pPr>
      <w:numPr>
        <w:numId w:val="3"/>
      </w:numPr>
    </w:pPr>
    <w:rPr>
      <w:bCs/>
    </w:rPr>
  </w:style>
  <w:style w:type="paragraph" w:customStyle="1" w:styleId="BodyTextMod3">
    <w:name w:val="Body Text Mod 3"/>
    <w:basedOn w:val="BodyTextMod1"/>
    <w:qFormat/>
    <w:rsid w:val="00632998"/>
    <w:pPr>
      <w:ind w:left="1260"/>
    </w:pPr>
    <w:rPr>
      <w:kern w:val="2"/>
    </w:rPr>
  </w:style>
  <w:style w:type="paragraph" w:customStyle="1" w:styleId="Heading4Mod">
    <w:name w:val="Heading 4 Mod"/>
    <w:basedOn w:val="Heading3Mod"/>
    <w:qFormat/>
    <w:rsid w:val="00632998"/>
    <w:pPr>
      <w:numPr>
        <w:numId w:val="4"/>
      </w:numPr>
    </w:pPr>
    <w:rPr>
      <w:bCs w:val="0"/>
    </w:rPr>
  </w:style>
  <w:style w:type="paragraph" w:styleId="TOCHeading">
    <w:name w:val="TOC Heading"/>
    <w:basedOn w:val="Heading1"/>
    <w:next w:val="Normal"/>
    <w:uiPriority w:val="39"/>
    <w:semiHidden/>
    <w:unhideWhenUsed/>
    <w:qFormat/>
    <w:rsid w:val="005213B6"/>
    <w:pPr>
      <w:keepLines/>
      <w:spacing w:before="480" w:after="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5213B6"/>
  </w:style>
  <w:style w:type="character" w:styleId="Hyperlink">
    <w:name w:val="Hyperlink"/>
    <w:uiPriority w:val="99"/>
    <w:unhideWhenUsed/>
    <w:rsid w:val="005213B6"/>
    <w:rPr>
      <w:color w:val="0000FF"/>
      <w:u w:val="single"/>
    </w:rPr>
  </w:style>
  <w:style w:type="paragraph" w:styleId="TOC2">
    <w:name w:val="toc 2"/>
    <w:basedOn w:val="Normal"/>
    <w:next w:val="Normal"/>
    <w:autoRedefine/>
    <w:uiPriority w:val="39"/>
    <w:unhideWhenUsed/>
    <w:qFormat/>
    <w:rsid w:val="005213B6"/>
    <w:pPr>
      <w:spacing w:after="100" w:line="276" w:lineRule="auto"/>
      <w:ind w:left="220"/>
    </w:pPr>
    <w:rPr>
      <w:rFonts w:ascii="Calibri" w:hAnsi="Calibri"/>
      <w:sz w:val="22"/>
      <w:szCs w:val="22"/>
    </w:rPr>
  </w:style>
  <w:style w:type="paragraph" w:styleId="TOC3">
    <w:name w:val="toc 3"/>
    <w:basedOn w:val="Normal"/>
    <w:next w:val="Normal"/>
    <w:autoRedefine/>
    <w:uiPriority w:val="39"/>
    <w:unhideWhenUsed/>
    <w:qFormat/>
    <w:rsid w:val="005213B6"/>
    <w:pPr>
      <w:spacing w:after="100" w:line="276" w:lineRule="auto"/>
      <w:ind w:left="440"/>
    </w:pPr>
    <w:rPr>
      <w:rFonts w:ascii="Calibri" w:hAnsi="Calibri"/>
      <w:sz w:val="22"/>
      <w:szCs w:val="22"/>
    </w:rPr>
  </w:style>
  <w:style w:type="paragraph" w:styleId="BalloonText">
    <w:name w:val="Balloon Text"/>
    <w:basedOn w:val="Normal"/>
    <w:link w:val="BalloonTextChar"/>
    <w:rsid w:val="005213B6"/>
    <w:rPr>
      <w:rFonts w:ascii="Tahoma" w:hAnsi="Tahoma"/>
      <w:sz w:val="16"/>
      <w:szCs w:val="16"/>
      <w:lang w:val="x-none" w:eastAsia="x-none"/>
    </w:rPr>
  </w:style>
  <w:style w:type="character" w:customStyle="1" w:styleId="BalloonTextChar">
    <w:name w:val="Balloon Text Char"/>
    <w:link w:val="BalloonText"/>
    <w:rsid w:val="005213B6"/>
    <w:rPr>
      <w:rFonts w:ascii="Tahoma" w:hAnsi="Tahoma" w:cs="Tahoma"/>
      <w:sz w:val="16"/>
      <w:szCs w:val="16"/>
    </w:rPr>
  </w:style>
  <w:style w:type="character" w:customStyle="1" w:styleId="Heading2Char">
    <w:name w:val="Heading 2 Char"/>
    <w:link w:val="Heading2"/>
    <w:rsid w:val="007C5F67"/>
    <w:rPr>
      <w:rFonts w:ascii="Arial" w:hAnsi="Arial"/>
      <w:b/>
      <w:bCs/>
      <w:kern w:val="32"/>
      <w:lang w:val="x-none" w:eastAsia="x-none"/>
    </w:rPr>
  </w:style>
  <w:style w:type="character" w:styleId="CommentReference">
    <w:name w:val="annotation reference"/>
    <w:rsid w:val="00696809"/>
    <w:rPr>
      <w:sz w:val="16"/>
      <w:szCs w:val="16"/>
    </w:rPr>
  </w:style>
  <w:style w:type="paragraph" w:styleId="CommentText">
    <w:name w:val="annotation text"/>
    <w:basedOn w:val="Normal"/>
    <w:link w:val="CommentTextChar"/>
    <w:rsid w:val="00696809"/>
    <w:rPr>
      <w:szCs w:val="20"/>
      <w:lang w:val="x-none" w:eastAsia="x-none"/>
    </w:rPr>
  </w:style>
  <w:style w:type="character" w:customStyle="1" w:styleId="CommentTextChar">
    <w:name w:val="Comment Text Char"/>
    <w:link w:val="CommentText"/>
    <w:rsid w:val="00696809"/>
    <w:rPr>
      <w:rFonts w:ascii="Verdana" w:hAnsi="Verdana"/>
    </w:rPr>
  </w:style>
  <w:style w:type="paragraph" w:styleId="CommentSubject">
    <w:name w:val="annotation subject"/>
    <w:basedOn w:val="CommentText"/>
    <w:next w:val="CommentText"/>
    <w:link w:val="CommentSubjectChar"/>
    <w:rsid w:val="00696809"/>
    <w:rPr>
      <w:b/>
      <w:bCs/>
    </w:rPr>
  </w:style>
  <w:style w:type="character" w:customStyle="1" w:styleId="CommentSubjectChar">
    <w:name w:val="Comment Subject Char"/>
    <w:link w:val="CommentSubject"/>
    <w:rsid w:val="00696809"/>
    <w:rPr>
      <w:rFonts w:ascii="Verdana" w:hAnsi="Verdana"/>
      <w:b/>
      <w:bCs/>
    </w:rPr>
  </w:style>
  <w:style w:type="paragraph" w:styleId="ListParagraph">
    <w:name w:val="List Paragraph"/>
    <w:basedOn w:val="Normal"/>
    <w:uiPriority w:val="34"/>
    <w:qFormat/>
    <w:rsid w:val="00951163"/>
    <w:pPr>
      <w:ind w:left="720"/>
    </w:pPr>
  </w:style>
  <w:style w:type="paragraph" w:styleId="Revision">
    <w:name w:val="Revision"/>
    <w:hidden/>
    <w:uiPriority w:val="99"/>
    <w:semiHidden/>
    <w:rsid w:val="00016E95"/>
    <w:rPr>
      <w:rFonts w:ascii="Verdana" w:hAnsi="Verdana"/>
      <w:szCs w:val="24"/>
    </w:rPr>
  </w:style>
  <w:style w:type="paragraph" w:customStyle="1" w:styleId="Default">
    <w:name w:val="Default"/>
    <w:rsid w:val="00E751FE"/>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E751FE"/>
    <w:pPr>
      <w:spacing w:line="241" w:lineRule="atLeast"/>
    </w:pPr>
    <w:rPr>
      <w:rFonts w:cs="Times New Roman"/>
      <w:color w:val="auto"/>
    </w:rPr>
  </w:style>
  <w:style w:type="character" w:customStyle="1" w:styleId="A2">
    <w:name w:val="A2"/>
    <w:uiPriority w:val="99"/>
    <w:rsid w:val="00E751FE"/>
    <w:rPr>
      <w:rFonts w:cs="TimesNewRomanPS"/>
      <w:b/>
      <w:bCs/>
      <w:color w:val="000000"/>
      <w:sz w:val="20"/>
      <w:szCs w:val="20"/>
    </w:rPr>
  </w:style>
  <w:style w:type="paragraph" w:customStyle="1" w:styleId="Pa2">
    <w:name w:val="Pa2"/>
    <w:basedOn w:val="Default"/>
    <w:next w:val="Default"/>
    <w:uiPriority w:val="99"/>
    <w:rsid w:val="00E751FE"/>
    <w:pPr>
      <w:spacing w:line="241" w:lineRule="atLeast"/>
    </w:pPr>
    <w:rPr>
      <w:rFonts w:cs="Times New Roman"/>
      <w:color w:val="auto"/>
    </w:rPr>
  </w:style>
  <w:style w:type="character" w:customStyle="1" w:styleId="A0">
    <w:name w:val="A0"/>
    <w:uiPriority w:val="99"/>
    <w:rsid w:val="00E751FE"/>
    <w:rPr>
      <w:rFonts w:cs="TimesNewRomanPS"/>
      <w:color w:val="000000"/>
      <w:sz w:val="18"/>
      <w:szCs w:val="18"/>
    </w:rPr>
  </w:style>
  <w:style w:type="paragraph" w:customStyle="1" w:styleId="Pa6">
    <w:name w:val="Pa6"/>
    <w:basedOn w:val="Default"/>
    <w:next w:val="Default"/>
    <w:uiPriority w:val="99"/>
    <w:rsid w:val="00E751FE"/>
    <w:pPr>
      <w:spacing w:line="241" w:lineRule="atLeast"/>
    </w:pPr>
    <w:rPr>
      <w:rFonts w:cs="Times New Roman"/>
      <w:color w:val="auto"/>
    </w:rPr>
  </w:style>
  <w:style w:type="paragraph" w:customStyle="1" w:styleId="Pa5">
    <w:name w:val="Pa5"/>
    <w:basedOn w:val="Default"/>
    <w:next w:val="Default"/>
    <w:uiPriority w:val="99"/>
    <w:rsid w:val="00E751FE"/>
    <w:pPr>
      <w:spacing w:line="241" w:lineRule="atLeast"/>
    </w:pPr>
    <w:rPr>
      <w:rFonts w:cs="Times New Roman"/>
      <w:color w:val="auto"/>
    </w:rPr>
  </w:style>
  <w:style w:type="paragraph" w:customStyle="1" w:styleId="Pa3">
    <w:name w:val="Pa3"/>
    <w:basedOn w:val="Default"/>
    <w:next w:val="Default"/>
    <w:uiPriority w:val="99"/>
    <w:rsid w:val="00E751FE"/>
    <w:pPr>
      <w:spacing w:line="241" w:lineRule="atLeast"/>
    </w:pPr>
    <w:rPr>
      <w:rFonts w:cs="Times New Roman"/>
      <w:color w:val="auto"/>
    </w:rPr>
  </w:style>
  <w:style w:type="paragraph" w:customStyle="1" w:styleId="Pa7">
    <w:name w:val="Pa7"/>
    <w:basedOn w:val="Default"/>
    <w:next w:val="Default"/>
    <w:uiPriority w:val="99"/>
    <w:rsid w:val="00E751FE"/>
    <w:pPr>
      <w:spacing w:line="241" w:lineRule="atLeast"/>
    </w:pPr>
    <w:rPr>
      <w:rFonts w:cs="Times New Roman"/>
      <w:color w:val="auto"/>
    </w:rPr>
  </w:style>
  <w:style w:type="paragraph" w:customStyle="1" w:styleId="Pa1">
    <w:name w:val="Pa1"/>
    <w:basedOn w:val="Default"/>
    <w:next w:val="Default"/>
    <w:uiPriority w:val="99"/>
    <w:rsid w:val="00E751FE"/>
    <w:pPr>
      <w:spacing w:line="241" w:lineRule="atLeast"/>
    </w:pPr>
    <w:rPr>
      <w:rFonts w:cs="Times New Roman"/>
      <w:color w:val="auto"/>
    </w:rPr>
  </w:style>
  <w:style w:type="paragraph" w:customStyle="1" w:styleId="Pa4">
    <w:name w:val="Pa4"/>
    <w:basedOn w:val="Default"/>
    <w:next w:val="Default"/>
    <w:uiPriority w:val="99"/>
    <w:rsid w:val="00E751FE"/>
    <w:pPr>
      <w:spacing w:line="241" w:lineRule="atLeast"/>
    </w:pPr>
    <w:rPr>
      <w:rFonts w:cs="Times New Roman"/>
      <w:color w:val="auto"/>
    </w:rPr>
  </w:style>
  <w:style w:type="paragraph" w:customStyle="1" w:styleId="Pa10">
    <w:name w:val="Pa10"/>
    <w:basedOn w:val="Default"/>
    <w:next w:val="Default"/>
    <w:uiPriority w:val="99"/>
    <w:rsid w:val="00E751FE"/>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10" Type="http://schemas.openxmlformats.org/officeDocument/2006/relationships/styles" Target="styles.xml"/><Relationship Id="rId14" Type="http://schemas.openxmlformats.org/officeDocument/2006/relationships/theme" Target="theme/theme1.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_dlc_DocIdUrl"><![CDATA[https://insidevdot.cov.virginia.gov/div/OSD/OD_Section/StdsSpecProv/_layouts/DocIdRedir.aspx?ID=%2finsidevdot%2fdiv%2fOSD%2fOD_Section%2fStdsSpecProv%7c2bf81575-7839-4b88-bb78-710f6675ef39, /insidevdot/div/OSD/OD_Section/StdsSpecProv|2bf81575-7839-4b88-bb78-710f6675ef39]]></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BK810-002016-00</Specification_x0020_Number>
    <Availability_x0020_Date xmlns="2328571d-b9d5-471b-8d96-2ccb743ec3d4">2016-07-12T00:00:00+00:00</Availability_x0020_Date>
    <Status xmlns="2328571d-b9d5-471b-8d96-2ccb743ec3d4">Active</Status>
    <Document_x0020_Type xmlns="2328571d-b9d5-471b-8d96-2ccb743ec3d4">Spec Book</Document_x0020_Type>
    <Expiration_x0020_Date0 xmlns="2328571d-b9d5-471b-8d96-2ccb743ec3d4">5555-05-05T00:00:00+00:00</Expiration_x0020_Date0>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810</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097D5-ED72-423A-9182-7B9B698EA01F}"/>
</file>

<file path=customXml/itemProps2.xml><?xml version="1.0" encoding="utf-8"?>
<ds:datastoreItem xmlns:ds="http://schemas.openxmlformats.org/officeDocument/2006/customXml" ds:itemID="{95E5708C-CCA9-4371-B24F-5D0599161898}"/>
</file>

<file path=customXml/itemProps3.xml><?xml version="1.0" encoding="utf-8"?>
<ds:datastoreItem xmlns:ds="http://schemas.openxmlformats.org/officeDocument/2006/customXml" ds:itemID="{C7064974-D8C2-4CC1-99E0-92BD9DD05C45}"/>
</file>

<file path=customXml/itemProps4.xml><?xml version="1.0" encoding="utf-8"?>
<ds:datastoreItem xmlns:ds="http://schemas.openxmlformats.org/officeDocument/2006/customXml" ds:itemID="{C804038B-24A8-485D-814D-E3FF9C932BBE}">
  <ds:schemaRefs>
    <ds:schemaRef ds:uri="http://schemas.microsoft.com/sharepoint/events"/>
  </ds:schemaRefs>
</ds:datastoreItem>
</file>

<file path=customXml/itemProps5.xml><?xml version="1.0" encoding="utf-8"?>
<ds:datastoreItem xmlns:ds="http://schemas.openxmlformats.org/officeDocument/2006/customXml" ds:itemID="{C804038B-24A8-485D-814D-E3FF9C932BBE}"/>
</file>

<file path=customXml/itemProps6.xml><?xml version="1.0" encoding="utf-8"?>
<ds:datastoreItem xmlns:ds="http://schemas.openxmlformats.org/officeDocument/2006/customXml" ds:itemID="{7EB1E694-3F66-4D51-B97D-D0F61F9D867D}"/>
</file>

<file path=customXml/itemProps7.xml><?xml version="1.0" encoding="utf-8"?>
<ds:datastoreItem xmlns:ds="http://schemas.openxmlformats.org/officeDocument/2006/customXml" ds:itemID="{45EABA63-0C5C-4D5D-A74B-A4F94B965B14}"/>
</file>

<file path=customXml/itemProps8.xml><?xml version="1.0" encoding="utf-8"?>
<ds:datastoreItem xmlns:ds="http://schemas.openxmlformats.org/officeDocument/2006/customXml" ds:itemID="{3465FA91-53CE-4BC0-857E-C10ECC211A28}"/>
</file>

<file path=docProps/app.xml><?xml version="1.0" encoding="utf-8"?>
<Properties xmlns="http://schemas.openxmlformats.org/officeDocument/2006/extended-properties" xmlns:vt="http://schemas.openxmlformats.org/officeDocument/2006/docPropsVTypes">
  <Template>Normal</Template>
  <TotalTime>1</TotalTime>
  <Pages>12</Pages>
  <Words>4039</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Primary Network Switch and Layer 3 Field Aggregation Ethernet Switch</vt:lpstr>
    </vt:vector>
  </TitlesOfParts>
  <Company>VDOT</Company>
  <LinksUpToDate>false</LinksUpToDate>
  <CharactersWithSpaces>27013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Primary Network Switch and Layer 3 Field Aggregation Ethernet Switch</dc:title>
  <dc:subject>Section 712: Primary Network Switch</dc:subject>
  <dc:creator>Larsen, Bryan</dc:creator>
  <cp:lastModifiedBy>Changes</cp:lastModifiedBy>
  <cp:revision>4</cp:revision>
  <cp:lastPrinted>2013-09-17T15:41:00Z</cp:lastPrinted>
  <dcterms:created xsi:type="dcterms:W3CDTF">2020-01-08T01:16:00Z</dcterms:created>
  <dcterms:modified xsi:type="dcterms:W3CDTF">2020-01-08T01:16:00Z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/insidevdot/div/OSD/OD_Section/StdsSpecProv|2bf81575-7839-4b88-bb78-710f6675ef39</vt:lpwstr>
  </property>
  <property fmtid="{D5CDD505-2E9C-101B-9397-08002B2CF9AE}" pid="3" name="_dlc_DocIdItemGuid">
    <vt:lpwstr>2bf81575-7839-4b88-bb78-710f6675ef39</vt:lpwstr>
  </property>
  <property fmtid="{D5CDD505-2E9C-101B-9397-08002B2CF9AE}" pid="4" name="_dlc_DocIdUrl">
    <vt:lpwstr>https://insidevdot.cov.virginia.gov/div/OSD/OD_Section/StdsSpecProv/_layouts/DocIdRedir.aspx?ID=%2finsidevdot%2fdiv%2fOSD%2fOD_Section%2fStdsSpecProv%7c2bf81575-7839-4b88-bb78-710f6675ef39, /insidevdot/div/OSD/OD_Section/StdsSpecProv|2bf81575-7839-4b88-bb</vt:lpwstr>
  </property>
  <property fmtid="{D5CDD505-2E9C-101B-9397-08002B2CF9AE}" pid="5" name="display_urn:schemas-microsoft-com:office:office#Editor">
    <vt:lpwstr>King, Welford (VDOT)</vt:lpwstr>
  </property>
  <property fmtid="{D5CDD505-2E9C-101B-9397-08002B2CF9AE}" pid="6" name="xd_Signature">
    <vt:lpwstr/>
  </property>
  <property fmtid="{D5CDD505-2E9C-101B-9397-08002B2CF9AE}" pid="7" name="TemplateUrl">
    <vt:lpwstr/>
  </property>
  <property fmtid="{D5CDD505-2E9C-101B-9397-08002B2CF9AE}" pid="8" name="display_urn:schemas-microsoft-com:office:office#Author">
    <vt:lpwstr>Webb, Ronald L. (VDOT)</vt:lpwstr>
  </property>
  <property fmtid="{D5CDD505-2E9C-101B-9397-08002B2CF9AE}" pid="9" name="xd_ProgID">
    <vt:lpwstr/>
  </property>
  <property fmtid="{D5CDD505-2E9C-101B-9397-08002B2CF9AE}" pid="10" name="ContentTypeId">
    <vt:lpwstr>0x010100771DA6D9234A1F4BB626256BCE9A5673</vt:lpwstr>
  </property>
  <property fmtid="{D5CDD505-2E9C-101B-9397-08002B2CF9AE}" pid="11" name="Div">
    <vt:lpwstr>VIII</vt:lpwstr>
  </property>
  <property fmtid="{D5CDD505-2E9C-101B-9397-08002B2CF9AE}" pid="12" name="Specification Number">
    <vt:lpwstr>BK810-002016-00</vt:lpwstr>
  </property>
  <property fmtid="{D5CDD505-2E9C-101B-9397-08002B2CF9AE}" pid="13" name="Availability Date">
    <vt:lpwstr>2016-07-12T00:00:00Z</vt:lpwstr>
  </property>
  <property fmtid="{D5CDD505-2E9C-101B-9397-08002B2CF9AE}" pid="14" name="Sect">
    <vt:lpwstr>810</vt:lpwstr>
  </property>
  <property fmtid="{D5CDD505-2E9C-101B-9397-08002B2CF9AE}" pid="15" name="Order">
    <vt:r8>137400</vt:r8>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File Extension">
    <vt:lpwstr>doc</vt:lpwstr>
  </property>
  <property fmtid="{D5CDD505-2E9C-101B-9397-08002B2CF9AE}" pid="20" name="Specification Category">
    <vt:lpwstr>8 Intelligent Transportation Systems</vt:lpwstr>
  </property>
  <property fmtid="{D5CDD505-2E9C-101B-9397-08002B2CF9AE}" pid="21" name="Web List">
    <vt:lpwstr>1</vt:lpwstr>
  </property>
  <property fmtid="{D5CDD505-2E9C-101B-9397-08002B2CF9AE}" pid="22" name="Replaced By">
    <vt:lpwstr>Current</vt:lpwstr>
  </property>
  <property fmtid="{D5CDD505-2E9C-101B-9397-08002B2CF9AE}" pid="23" name="Replaces">
    <vt:lpwstr>None</vt:lpwstr>
  </property>
  <property fmtid="{D5CDD505-2E9C-101B-9397-08002B2CF9AE}" pid="24" name="Expiration Date0">
    <vt:lpwstr>5555-05-05T00:00:00Z</vt:lpwstr>
  </property>
  <property fmtid="{D5CDD505-2E9C-101B-9397-08002B2CF9AE}" pid="25" name="C &amp; R Date">
    <vt:lpwstr>5555-05-05T00:00:00Z</vt:lpwstr>
  </property>
  <property fmtid="{D5CDD505-2E9C-101B-9397-08002B2CF9AE}" pid="26" name="Copy to Eguide">
    <vt:lpwstr>0</vt:lpwstr>
  </property>
  <property fmtid="{D5CDD505-2E9C-101B-9397-08002B2CF9AE}" pid="27" name="Date in Spec Book or Supplement">
    <vt:lpwstr>2016-07-01T00:00:00Z</vt:lpwstr>
  </property>
  <property fmtid="{D5CDD505-2E9C-101B-9397-08002B2CF9AE}" pid="28" name="Funds (Federal)">
    <vt:lpwstr>1</vt:lpwstr>
  </property>
  <property fmtid="{D5CDD505-2E9C-101B-9397-08002B2CF9AE}" pid="29" name="Funds (State)">
    <vt:lpwstr>1</vt:lpwstr>
  </property>
  <property fmtid="{D5CDD505-2E9C-101B-9397-08002B2CF9AE}" pid="30" name="Districts - Not All (Specify)">
    <vt:lpwstr>All</vt:lpwstr>
  </property>
  <property fmtid="{D5CDD505-2E9C-101B-9397-08002B2CF9AE}" pid="31" name="Use - Not All (Specify)">
    <vt:lpwstr>All</vt:lpwstr>
  </property>
  <property fmtid="{D5CDD505-2E9C-101B-9397-08002B2CF9AE}" pid="32" name="Choice">
    <vt:lpwstr>0</vt:lpwstr>
  </property>
  <property fmtid="{D5CDD505-2E9C-101B-9397-08002B2CF9AE}" pid="33" name="On Pick-List">
    <vt:lpwstr>0</vt:lpwstr>
  </property>
  <property fmtid="{D5CDD505-2E9C-101B-9397-08002B2CF9AE}" pid="34" name="Correct &amp; Run">
    <vt:lpwstr>N/A</vt:lpwstr>
  </property>
  <property fmtid="{D5CDD505-2E9C-101B-9397-08002B2CF9AE}" pid="35" name="Pick-List Choice">
    <vt:lpwstr>1</vt:lpwstr>
  </property>
  <property fmtid="{D5CDD505-2E9C-101B-9397-08002B2CF9AE}" pid="36" name="Advertisement">
    <vt:lpwstr>2016-07-12T00:00:00Z</vt:lpwstr>
  </property>
</Properties>
</file>