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B18AC" w:rsidRPr="009B18AC" w:rsidP="009B18AC" w14:paraId="257255F4" w14:textId="77777777">
      <w:pPr>
        <w:jc w:val="both"/>
        <w:rPr>
          <w:b/>
          <w:vanish/>
          <w:color w:val="FF0000"/>
          <w:sz w:val="18"/>
          <w:szCs w:val="18"/>
        </w:rPr>
      </w:pPr>
      <w:r w:rsidRPr="009B18AC">
        <w:rPr>
          <w:b/>
          <w:vanish/>
          <w:color w:val="FF0000"/>
          <w:spacing w:val="-3"/>
          <w:sz w:val="18"/>
          <w:szCs w:val="18"/>
        </w:rPr>
        <w:t>GUIDELINES</w:t>
      </w:r>
      <w:r w:rsidRPr="009B18AC">
        <w:rPr>
          <w:b/>
          <w:snapToGrid w:val="0"/>
          <w:vanish/>
          <w:color w:val="FF0000"/>
          <w:spacing w:val="-3"/>
          <w:sz w:val="18"/>
          <w:szCs w:val="18"/>
        </w:rPr>
        <w:t xml:space="preserve"> — </w:t>
      </w:r>
      <w:r w:rsidRPr="009B18AC">
        <w:rPr>
          <w:vanish/>
          <w:color w:val="FF0000"/>
          <w:spacing w:val="-3"/>
          <w:sz w:val="18"/>
          <w:szCs w:val="18"/>
        </w:rPr>
        <w:t xml:space="preserve">For </w:t>
      </w:r>
      <w:r w:rsidRPr="009B18AC">
        <w:rPr>
          <w:vanish/>
          <w:color w:val="FF0000"/>
          <w:sz w:val="18"/>
          <w:szCs w:val="18"/>
        </w:rPr>
        <w:t>projects where rideabilty evaluation of asphalt concrete pavement is required in writing by the Materials Engineer.  The proposal must contain the exact locations and limits of the rideabilty evaluation, including incentive only locations.  For plant mix schedule projects the exact locations and limits must be contained in schedule notes or in a project specific SPCN in the proposal.  For all other types of projects the exact locations and limits must be included in a project specific SPCN in the proposal. {2007-</w:t>
      </w:r>
      <w:hyperlink w:history="1">
        <w:r w:rsidRPr="009B18AC">
          <w:rPr>
            <w:rStyle w:val="Hyperlink"/>
            <w:vanish/>
            <w:color w:val="FF0000"/>
            <w:sz w:val="18"/>
            <w:szCs w:val="18"/>
          </w:rPr>
          <w:t>S315R01</w:t>
        </w:r>
      </w:hyperlink>
      <w:r w:rsidRPr="009B18AC">
        <w:rPr>
          <w:vanish/>
          <w:color w:val="FF0000"/>
          <w:sz w:val="18"/>
          <w:szCs w:val="18"/>
        </w:rPr>
        <w:t>}</w:t>
      </w:r>
    </w:p>
    <w:p w:rsidR="009B18AC" w:rsidRPr="009B18AC" w:rsidP="009B18AC" w14:paraId="2E583DC5" w14:textId="77777777">
      <w:pPr>
        <w:jc w:val="both"/>
        <w:rPr>
          <w:b/>
          <w:vanish/>
          <w:color w:val="FF0000"/>
          <w:sz w:val="18"/>
          <w:szCs w:val="18"/>
        </w:rPr>
      </w:pPr>
    </w:p>
    <w:p w:rsidR="0027236E" w:rsidRPr="001B71F6" w:rsidP="0027236E" w14:paraId="57A0CF9B" w14:textId="0E508001">
      <w:pPr>
        <w:ind w:left="2070" w:hanging="2070"/>
      </w:pPr>
      <w:hyperlink r:id="rId8" w:tooltip="RIDEABILITY (For Asphalt Concrete Pavement) 8-3-17 Guidelines-Projects w/rideabilty of asphalt concrete pavement required in writing by Materials Engineer. Proposal must contain exact locations &amp; limits of the rideabilitity (See SP Guidelines)." w:history="1">
        <w:r w:rsidRPr="00E971BB" w:rsidR="00D606A7">
          <w:rPr>
            <w:rStyle w:val="Hyperlink"/>
            <w:rFonts w:cs="Arial"/>
            <w:b/>
            <w:bCs/>
          </w:rPr>
          <w:t>SP315-000710-01</w:t>
        </w:r>
      </w:hyperlink>
      <w:r w:rsidRPr="001B71F6">
        <w:rPr>
          <w:rStyle w:val="Hyperlink"/>
          <w:bCs/>
          <w:color w:val="auto"/>
          <w:u w:val="none"/>
        </w:rPr>
        <w:t xml:space="preserve"> [formerly </w:t>
      </w:r>
      <w:hyperlink r:id="rId9" w:tooltip="RIDEABILITY 8-3-17 Guidelines-Proposal where asphalt rideability is required in writing by Materials Engineer. Proposal must show exact locations either in Schedules or by SPCN.{2007-S315R01}" w:history="1">
        <w:r w:rsidRPr="001B71F6" w:rsidR="001B71F6">
          <w:rPr>
            <w:rStyle w:val="Hyperlink"/>
            <w:bCs/>
            <w:color w:val="auto"/>
            <w:u w:val="none"/>
          </w:rPr>
          <w:t>SP315-070100-01</w:t>
        </w:r>
      </w:hyperlink>
      <w:r w:rsidRPr="001B71F6">
        <w:rPr>
          <w:rStyle w:val="Hyperlink"/>
          <w:bCs/>
          <w:color w:val="auto"/>
          <w:u w:val="none"/>
        </w:rPr>
        <w:t>]</w:t>
      </w:r>
    </w:p>
    <w:p w:rsidR="009B18AC" w:rsidRPr="008C2D9F" w:rsidP="009B18AC" w14:paraId="0A467707" w14:textId="30450895">
      <w:pPr>
        <w:ind w:left="1620" w:hanging="1620"/>
        <w:jc w:val="both"/>
      </w:pPr>
    </w:p>
    <w:p w:rsidR="009B18AC" w:rsidRPr="00F000BE" w:rsidP="009B18AC" w14:paraId="4C50ED75" w14:textId="77777777">
      <w:pPr>
        <w:suppressAutoHyphens/>
      </w:pPr>
    </w:p>
    <w:p w:rsidR="009B18AC" w:rsidRPr="00F000BE" w:rsidP="009B18AC" w14:paraId="57B277E5"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9B18AC" w:rsidRPr="00F000BE" w:rsidP="009B18AC" w14:paraId="74AE7696" w14:textId="77777777">
      <w:pPr>
        <w:jc w:val="center"/>
      </w:pPr>
      <w:r w:rsidRPr="00F000BE">
        <w:t>SPECIAL PROVISION FOR</w:t>
      </w:r>
    </w:p>
    <w:p w:rsidR="009B18AC" w:rsidP="009B18AC" w14:paraId="640855FF" w14:textId="2FF9C7C8">
      <w:pPr>
        <w:jc w:val="center"/>
        <w:rPr>
          <w:b/>
        </w:rPr>
      </w:pPr>
      <w:r w:rsidRPr="00F000BE">
        <w:rPr>
          <w:b/>
        </w:rPr>
        <w:t>RIDEABILITY</w:t>
      </w:r>
      <w:r>
        <w:rPr>
          <w:b/>
        </w:rPr>
        <w:fldChar w:fldCharType="begin"/>
      </w:r>
      <w:r w:rsidRPr="00F000BE">
        <w:rPr>
          <w:b/>
        </w:rPr>
        <w:instrText xml:space="preserve"> TC "</w:instrText>
      </w:r>
      <w:r w:rsidRPr="006725B5" w:rsidR="006725B5">
        <w:rPr>
          <w:b/>
        </w:rPr>
        <w:instrText>SP315-000710-01</w:instrText>
      </w:r>
      <w:bookmarkStart w:id="0" w:name="_GoBack"/>
      <w:bookmarkEnd w:id="0"/>
      <w:r w:rsidRPr="00F000BE">
        <w:rPr>
          <w:spacing w:val="-3"/>
        </w:rPr>
        <w:instrText>   </w:instrText>
      </w:r>
      <w:r w:rsidRPr="00F000BE">
        <w:rPr>
          <w:b/>
        </w:rPr>
        <w:instrText>RIDEABILITY</w:instrText>
      </w:r>
      <w:r w:rsidRPr="00310C99">
        <w:instrText xml:space="preserve"> </w:instrText>
      </w:r>
      <w:r>
        <w:instrText>(</w:instrText>
      </w:r>
      <w:r w:rsidRPr="00310C99">
        <w:instrText>For Asphalt Concrete Pave</w:instrText>
      </w:r>
      <w:r>
        <w:instrText>.)</w:instrText>
      </w:r>
      <w:r w:rsidRPr="00F000BE">
        <w:rPr>
          <w:bCs/>
        </w:rPr>
        <w:instrText xml:space="preserve">  </w:instrText>
      </w:r>
      <w:r>
        <w:rPr>
          <w:bCs/>
        </w:rPr>
        <w:instrText>8</w:instrText>
      </w:r>
      <w:r w:rsidRPr="00F000BE">
        <w:rPr>
          <w:bCs/>
        </w:rPr>
        <w:instrText>-</w:instrText>
      </w:r>
      <w:r>
        <w:rPr>
          <w:bCs/>
        </w:rPr>
        <w:instrText>3</w:instrText>
      </w:r>
      <w:r w:rsidRPr="00F000BE">
        <w:rPr>
          <w:bCs/>
        </w:rPr>
        <w:instrText>-1</w:instrText>
      </w:r>
      <w:r>
        <w:rPr>
          <w:bCs/>
        </w:rPr>
        <w:instrText>7</w:instrText>
      </w:r>
      <w:r w:rsidRPr="00F000BE">
        <w:rPr>
          <w:b/>
        </w:rPr>
        <w:instrText xml:space="preserve">" \f C \l "1" </w:instrText>
      </w:r>
      <w:r>
        <w:rPr>
          <w:b/>
        </w:rPr>
        <w:fldChar w:fldCharType="end"/>
      </w:r>
    </w:p>
    <w:p w:rsidR="009B18AC" w:rsidRPr="00310C99" w:rsidP="009B18AC" w14:paraId="2ED7FB11" w14:textId="77777777">
      <w:pPr>
        <w:jc w:val="center"/>
        <w:rPr>
          <w:b/>
        </w:rPr>
      </w:pPr>
      <w:r w:rsidRPr="00310C99">
        <w:rPr>
          <w:b/>
        </w:rPr>
        <w:t>(For Asphalt Concrete Pavement)</w:t>
      </w:r>
    </w:p>
    <w:p w:rsidR="009B18AC" w:rsidRPr="00F000BE" w:rsidP="009B18AC" w14:paraId="2EC79671" w14:textId="77777777">
      <w:pPr>
        <w:jc w:val="right"/>
      </w:pPr>
    </w:p>
    <w:p w:rsidR="00EB18D4" w:rsidRPr="00294CC3" w:rsidP="00EB18D4" w14:paraId="6A2BDB38" w14:textId="6E849E1E">
      <w:pPr>
        <w:jc w:val="right"/>
      </w:pPr>
      <w:r>
        <w:t>August</w:t>
      </w:r>
      <w:r w:rsidR="009D527A">
        <w:t xml:space="preserve"> </w:t>
      </w:r>
      <w:r>
        <w:t>3</w:t>
      </w:r>
      <w:r w:rsidRPr="00294CC3" w:rsidR="00294CC3">
        <w:t>, 2017</w:t>
      </w:r>
    </w:p>
    <w:p w:rsidR="00EB18D4" w:rsidP="00EB18D4" w14:paraId="2F85E7DC" w14:textId="77777777">
      <w:pPr>
        <w:jc w:val="both"/>
      </w:pPr>
    </w:p>
    <w:p w:rsidR="009B1028" w:rsidP="009B1028" w14:paraId="75E8F087" w14:textId="0A1AC261">
      <w:pPr>
        <w:pStyle w:val="ListParagraph"/>
        <w:numPr>
          <w:ilvl w:val="0"/>
          <w:numId w:val="62"/>
        </w:numPr>
        <w:jc w:val="both"/>
        <w:rPr>
          <w:b/>
        </w:rPr>
      </w:pPr>
      <w:r>
        <w:rPr>
          <w:b/>
        </w:rPr>
        <w:t>Description</w:t>
      </w:r>
    </w:p>
    <w:p w:rsidR="009B1028" w:rsidRPr="009B1028" w:rsidP="009B1028" w14:paraId="5E3AA00C" w14:textId="77777777">
      <w:pPr>
        <w:pStyle w:val="ListParagraph"/>
        <w:ind w:left="360"/>
        <w:jc w:val="both"/>
        <w:rPr>
          <w:b/>
        </w:rPr>
      </w:pPr>
    </w:p>
    <w:p w:rsidR="00EB18D4" w:rsidRPr="00844D95" w:rsidP="00F30EFA" w14:paraId="32107836" w14:textId="12F41EEF">
      <w:pPr>
        <w:ind w:left="360"/>
        <w:jc w:val="both"/>
      </w:pPr>
      <w:r w:rsidRPr="00844D95">
        <w:t xml:space="preserve">For pavements designated in the Contract, the final ride quality acceptance will be based on the lowest average International Roughness Index (IRI) for each 0.01-mile section produced by a minimum of two test runs, using a </w:t>
      </w:r>
      <w:smartTag w:uri="urn:schemas-microsoft-com:office:smarttags" w:element="place">
        <w:smartTag w:uri="urn:schemas-microsoft-com:office:smarttags" w:element="State">
          <w:r w:rsidRPr="00844D95">
            <w:t>South Dakota</w:t>
          </w:r>
        </w:smartTag>
      </w:smartTag>
      <w:r w:rsidRPr="00844D95">
        <w:t xml:space="preserve"> style road profiling device and reported for each travel lane.  The device shall measure both wheelpaths with laser height sensing instruments.  The Department will conduct the testing within 30 calendar days from Contractor’s written request for testing following the completion of the final surface course and final pavement striping over the designated section.  If temporary pavement marking is placed and the lanes are clearly delineated over the completed final surface course, the Contractor may request ride testing in writing and the Department will conduct testing within 30 calendar days from the request. The Department will conduct the testing as soon as possible upon receipt of the Contractor’s testing request, providing the Contractor can arrange unimpeded access to the paved surface for constant highway speed test runs.  Testing will be conduct</w:t>
      </w:r>
      <w:r w:rsidRPr="00844D95" w:rsidR="006D7779">
        <w:t xml:space="preserve">ed </w:t>
      </w:r>
      <w:r w:rsidRPr="00844D95" w:rsidR="00962551">
        <w:t>according</w:t>
      </w:r>
      <w:r w:rsidRPr="00844D95" w:rsidR="006D7779">
        <w:t xml:space="preserve"> to VTM–106.</w:t>
      </w:r>
    </w:p>
    <w:p w:rsidR="00EB18D4" w:rsidRPr="00844D95" w:rsidP="00F30EFA" w14:paraId="0A87FBE4" w14:textId="77777777">
      <w:pPr>
        <w:ind w:left="360"/>
        <w:jc w:val="both"/>
      </w:pPr>
    </w:p>
    <w:p w:rsidR="00EB18D4" w:rsidRPr="009B1028" w:rsidP="009B1028" w14:paraId="1DD70703" w14:textId="61D71CE0">
      <w:pPr>
        <w:pStyle w:val="ListParagraph"/>
        <w:numPr>
          <w:ilvl w:val="0"/>
          <w:numId w:val="62"/>
        </w:numPr>
        <w:jc w:val="both"/>
        <w:rPr>
          <w:b/>
        </w:rPr>
      </w:pPr>
      <w:r w:rsidRPr="009B1028">
        <w:rPr>
          <w:b/>
        </w:rPr>
        <w:t>Acceptance</w:t>
      </w:r>
    </w:p>
    <w:p w:rsidR="00EB18D4" w:rsidRPr="00844D95" w:rsidP="00072A32" w14:paraId="5D34C5DF" w14:textId="77777777">
      <w:pPr>
        <w:ind w:left="720"/>
        <w:jc w:val="both"/>
        <w:rPr>
          <w:b/>
        </w:rPr>
      </w:pPr>
    </w:p>
    <w:p w:rsidR="00EB18D4" w:rsidRPr="00F000BE" w:rsidP="009B1028" w14:paraId="4C97D64D" w14:textId="77777777">
      <w:pPr>
        <w:ind w:left="360"/>
        <w:jc w:val="both"/>
      </w:pPr>
      <w:r w:rsidRPr="00844D95">
        <w:t>An IRI number in inches per mile will be established for each 0.01-mile section for each designated lane.  The</w:t>
      </w:r>
      <w:r w:rsidRPr="00F000BE">
        <w:t xml:space="preserve"> last 0.01-mile (52 feet) section before a bridge, the first 0.01-mile (52 feet) section after a bridge, and the beginning and end 0.01-mile (52 feet) sections of the final surface will not be subject to a pay adjustment.</w:t>
      </w:r>
    </w:p>
    <w:p w:rsidR="00EB18D4" w:rsidRPr="00F000BE" w:rsidP="009B1028" w14:paraId="78051D17" w14:textId="77777777">
      <w:pPr>
        <w:ind w:left="360"/>
        <w:jc w:val="both"/>
      </w:pPr>
    </w:p>
    <w:p w:rsidR="00EB18D4" w:rsidRPr="00F000BE" w:rsidP="009B1028" w14:paraId="7739E261" w14:textId="77777777">
      <w:pPr>
        <w:ind w:left="360"/>
        <w:jc w:val="both"/>
      </w:pPr>
      <w:r w:rsidRPr="00F000BE">
        <w:t>Areas excluded from testing by the road profiling device will be tested using a 10-foot straightedge.  The variation of the surface from the testing edge of the straightedge between any two contacts with the surface shall not be more than 1/4 inch.  Humps and depressions exceeding the specified tolerance shall be subject to correction as directed by the Engineer, at no additional cost to the Department.</w:t>
      </w:r>
    </w:p>
    <w:p w:rsidR="00EB18D4" w:rsidRPr="00F000BE" w:rsidP="0004403F" w14:paraId="02AE9A27" w14:textId="77777777">
      <w:pPr>
        <w:ind w:left="1080"/>
        <w:jc w:val="both"/>
      </w:pPr>
    </w:p>
    <w:p w:rsidR="00EB18D4" w:rsidRPr="00F000BE" w:rsidP="009B1028" w14:paraId="7F5C87D5" w14:textId="68D73770">
      <w:pPr>
        <w:pStyle w:val="ListParagraph"/>
        <w:numPr>
          <w:ilvl w:val="1"/>
          <w:numId w:val="62"/>
        </w:numPr>
        <w:jc w:val="both"/>
      </w:pPr>
      <w:r w:rsidRPr="009B1028">
        <w:rPr>
          <w:b/>
        </w:rPr>
        <w:t>Incentive-disincentive projects</w:t>
      </w:r>
    </w:p>
    <w:p w:rsidR="00EB18D4" w:rsidRPr="00F000BE" w:rsidP="0004403F" w14:paraId="1BD3E308" w14:textId="77777777">
      <w:pPr>
        <w:pStyle w:val="ListParagraph"/>
        <w:ind w:left="1440"/>
        <w:jc w:val="both"/>
      </w:pPr>
    </w:p>
    <w:p w:rsidR="00EB18D4" w:rsidRPr="00F000BE" w:rsidP="009B1028" w14:paraId="2AB95C7C" w14:textId="2376AEC3">
      <w:pPr>
        <w:pStyle w:val="ListParagraph"/>
        <w:numPr>
          <w:ilvl w:val="2"/>
          <w:numId w:val="62"/>
        </w:numPr>
        <w:jc w:val="both"/>
      </w:pPr>
      <w:r w:rsidRPr="009B1028">
        <w:rPr>
          <w:b/>
        </w:rPr>
        <w:t>General</w:t>
      </w:r>
    </w:p>
    <w:p w:rsidR="00EB18D4" w:rsidRPr="00F000BE" w:rsidP="0004403F" w14:paraId="241DCBD4" w14:textId="77777777">
      <w:pPr>
        <w:pStyle w:val="ListParagraph"/>
        <w:ind w:left="2160"/>
        <w:jc w:val="both"/>
      </w:pPr>
    </w:p>
    <w:p w:rsidR="00EB18D4" w:rsidP="009B1028" w14:paraId="26214222" w14:textId="1B1B37F9">
      <w:pPr>
        <w:ind w:left="1080"/>
        <w:jc w:val="both"/>
      </w:pPr>
      <w:r>
        <w:t>Tables A and B</w:t>
      </w:r>
      <w:r w:rsidRPr="00F000BE">
        <w:t xml:space="preserve"> provide the acceptance quality of pavement based on the finished rideability for interstate and n</w:t>
      </w:r>
      <w:r w:rsidR="0004403F">
        <w:t>on-interstate roadways.</w:t>
      </w:r>
    </w:p>
    <w:p w:rsidR="00EB18D4" w:rsidRPr="00F000BE" w:rsidP="006E7636" w14:paraId="64F2DC14" w14:textId="77777777">
      <w:pPr>
        <w:jc w:val="both"/>
      </w:pPr>
    </w:p>
    <w:tbl>
      <w:tblPr>
        <w:tblW w:w="0" w:type="auto"/>
        <w:tblInd w:w="1195" w:type="dxa"/>
        <w:tblBorders>
          <w:bottom w:val="single" w:sz="4" w:space="0" w:color="auto"/>
        </w:tblBorders>
        <w:tblLayout w:type="fixed"/>
        <w:tblCellMar>
          <w:left w:w="115" w:type="dxa"/>
          <w:right w:w="115" w:type="dxa"/>
        </w:tblCellMar>
        <w:tblLook w:val="04A0"/>
      </w:tblPr>
      <w:tblGrid>
        <w:gridCol w:w="2700"/>
        <w:gridCol w:w="4410"/>
      </w:tblGrid>
      <w:tr w14:paraId="4ABDC4F6" w14:textId="77777777" w:rsidTr="006E7636">
        <w:tblPrEx>
          <w:tblW w:w="0" w:type="auto"/>
          <w:tblInd w:w="1195" w:type="dxa"/>
          <w:tblBorders>
            <w:bottom w:val="single" w:sz="4" w:space="0" w:color="auto"/>
          </w:tblBorders>
          <w:tblLayout w:type="fixed"/>
          <w:tblCellMar>
            <w:left w:w="115" w:type="dxa"/>
            <w:right w:w="115" w:type="dxa"/>
          </w:tblCellMar>
          <w:tblLook w:val="04A0"/>
        </w:tblPrEx>
        <w:trPr>
          <w:trHeight w:val="37"/>
        </w:trPr>
        <w:tc>
          <w:tcPr>
            <w:tcW w:w="7110" w:type="dxa"/>
            <w:gridSpan w:val="2"/>
            <w:tcBorders>
              <w:bottom w:val="single" w:sz="4" w:space="0" w:color="auto"/>
            </w:tcBorders>
            <w:tcMar>
              <w:top w:w="43" w:type="dxa"/>
              <w:left w:w="115" w:type="dxa"/>
              <w:bottom w:w="43" w:type="dxa"/>
              <w:right w:w="115" w:type="dxa"/>
            </w:tcMar>
            <w:vAlign w:val="center"/>
          </w:tcPr>
          <w:p w:rsidR="00F463C3" w:rsidP="00F463C3" w14:paraId="1D35AC82" w14:textId="77777777">
            <w:pPr>
              <w:jc w:val="center"/>
              <w:rPr>
                <w:b/>
              </w:rPr>
            </w:pPr>
            <w:r>
              <w:rPr>
                <w:b/>
              </w:rPr>
              <w:t>TABLE A</w:t>
            </w:r>
          </w:p>
          <w:p w:rsidR="00EB18D4" w:rsidRPr="00F000BE" w:rsidP="00F463C3" w14:paraId="015C3DDC" w14:textId="2F27BAB8">
            <w:pPr>
              <w:jc w:val="center"/>
            </w:pPr>
            <w:r w:rsidRPr="00F000BE">
              <w:rPr>
                <w:b/>
              </w:rPr>
              <w:t>INTERSTATE SYSTEM</w:t>
            </w:r>
          </w:p>
        </w:tc>
      </w:tr>
      <w:tr w14:paraId="778EEA4C" w14:textId="77777777" w:rsidTr="006E7636">
        <w:tblPrEx>
          <w:tblW w:w="0" w:type="auto"/>
          <w:tblInd w:w="1195" w:type="dxa"/>
          <w:tblLayout w:type="fixed"/>
          <w:tblCellMar>
            <w:left w:w="115" w:type="dxa"/>
            <w:right w:w="115" w:type="dxa"/>
          </w:tblCellMar>
          <w:tblLook w:val="04A0"/>
        </w:tblPrEx>
        <w:tc>
          <w:tcPr>
            <w:tcW w:w="2700" w:type="dxa"/>
            <w:tcBorders>
              <w:top w:val="single" w:sz="4" w:space="0" w:color="auto"/>
              <w:bottom w:val="single" w:sz="4" w:space="0" w:color="auto"/>
            </w:tcBorders>
            <w:tcMar>
              <w:top w:w="43" w:type="dxa"/>
              <w:left w:w="115" w:type="dxa"/>
              <w:bottom w:w="43" w:type="dxa"/>
              <w:right w:w="115" w:type="dxa"/>
            </w:tcMar>
            <w:vAlign w:val="center"/>
          </w:tcPr>
          <w:p w:rsidR="00EB18D4" w:rsidRPr="00F000BE" w:rsidP="00F463C3" w14:paraId="6D39F95E" w14:textId="77777777">
            <w:pPr>
              <w:jc w:val="center"/>
              <w:rPr>
                <w:b/>
              </w:rPr>
            </w:pPr>
            <w:r w:rsidRPr="00F000BE">
              <w:rPr>
                <w:b/>
              </w:rPr>
              <w:t xml:space="preserve">IRI After Completion </w:t>
            </w:r>
          </w:p>
          <w:p w:rsidR="00EB18D4" w:rsidRPr="00F000BE" w:rsidP="00F463C3" w14:paraId="4C335409" w14:textId="71680D0F">
            <w:pPr>
              <w:jc w:val="center"/>
            </w:pPr>
            <w:r w:rsidRPr="00F000BE">
              <w:rPr>
                <w:b/>
              </w:rPr>
              <w:t>(Inches Per Mile)</w:t>
            </w:r>
          </w:p>
        </w:tc>
        <w:tc>
          <w:tcPr>
            <w:tcW w:w="4410" w:type="dxa"/>
            <w:tcBorders>
              <w:top w:val="single" w:sz="4" w:space="0" w:color="auto"/>
              <w:bottom w:val="single" w:sz="4" w:space="0" w:color="auto"/>
            </w:tcBorders>
            <w:tcMar>
              <w:top w:w="43" w:type="dxa"/>
              <w:left w:w="115" w:type="dxa"/>
              <w:bottom w:w="43" w:type="dxa"/>
              <w:right w:w="115" w:type="dxa"/>
            </w:tcMar>
            <w:vAlign w:val="center"/>
          </w:tcPr>
          <w:p w:rsidR="00EB18D4" w:rsidRPr="00F000BE" w:rsidP="00F463C3" w14:paraId="682BBB3A" w14:textId="77777777">
            <w:pPr>
              <w:jc w:val="center"/>
              <w:rPr>
                <w:b/>
              </w:rPr>
            </w:pPr>
            <w:r w:rsidRPr="00F000BE">
              <w:rPr>
                <w:b/>
              </w:rPr>
              <w:t>Pay Adjustment</w:t>
            </w:r>
          </w:p>
          <w:p w:rsidR="00EB18D4" w:rsidRPr="00F000BE" w:rsidP="00F463C3" w14:paraId="415BBDD8" w14:textId="3FC9DFB3">
            <w:pPr>
              <w:jc w:val="center"/>
            </w:pPr>
            <w:r w:rsidRPr="00F000BE">
              <w:rPr>
                <w:b/>
              </w:rPr>
              <w:t>(Percent Pavement Unit Price)</w:t>
            </w:r>
          </w:p>
        </w:tc>
      </w:tr>
      <w:tr w14:paraId="3FDFF27A" w14:textId="77777777" w:rsidTr="006E7636">
        <w:tblPrEx>
          <w:tblW w:w="0" w:type="auto"/>
          <w:tblInd w:w="1195" w:type="dxa"/>
          <w:tblLayout w:type="fixed"/>
          <w:tblCellMar>
            <w:left w:w="115" w:type="dxa"/>
            <w:right w:w="115" w:type="dxa"/>
          </w:tblCellMar>
          <w:tblLook w:val="04A0"/>
        </w:tblPrEx>
        <w:tc>
          <w:tcPr>
            <w:tcW w:w="2700" w:type="dxa"/>
            <w:tcBorders>
              <w:top w:val="single" w:sz="4" w:space="0" w:color="auto"/>
            </w:tcBorders>
            <w:tcMar>
              <w:top w:w="43" w:type="dxa"/>
              <w:left w:w="115" w:type="dxa"/>
              <w:bottom w:w="43" w:type="dxa"/>
              <w:right w:w="115" w:type="dxa"/>
            </w:tcMar>
            <w:vAlign w:val="center"/>
            <w:hideMark/>
          </w:tcPr>
          <w:p w:rsidR="00EB18D4" w:rsidRPr="00F000BE" w:rsidP="00F463C3" w14:paraId="40BF55DA" w14:textId="77777777">
            <w:pPr>
              <w:jc w:val="center"/>
            </w:pPr>
            <w:r w:rsidRPr="00F000BE">
              <w:t>45.0 and Under</w:t>
            </w:r>
          </w:p>
        </w:tc>
        <w:tc>
          <w:tcPr>
            <w:tcW w:w="4410" w:type="dxa"/>
            <w:tcBorders>
              <w:top w:val="single" w:sz="4" w:space="0" w:color="auto"/>
            </w:tcBorders>
            <w:tcMar>
              <w:top w:w="43" w:type="dxa"/>
              <w:left w:w="115" w:type="dxa"/>
              <w:bottom w:w="43" w:type="dxa"/>
              <w:right w:w="115" w:type="dxa"/>
            </w:tcMar>
            <w:vAlign w:val="center"/>
            <w:hideMark/>
          </w:tcPr>
          <w:p w:rsidR="00EB18D4" w:rsidRPr="00F000BE" w:rsidP="00F463C3" w14:paraId="074D69C9" w14:textId="77777777">
            <w:pPr>
              <w:jc w:val="center"/>
            </w:pPr>
            <w:r w:rsidRPr="00F000BE">
              <w:t>115</w:t>
            </w:r>
          </w:p>
        </w:tc>
      </w:tr>
      <w:tr w14:paraId="239C4B7F" w14:textId="77777777" w:rsidTr="006E7636">
        <w:tblPrEx>
          <w:tblW w:w="0" w:type="auto"/>
          <w:tblInd w:w="1195" w:type="dxa"/>
          <w:tblLayout w:type="fixed"/>
          <w:tblCellMar>
            <w:left w:w="115" w:type="dxa"/>
            <w:right w:w="115" w:type="dxa"/>
          </w:tblCellMar>
          <w:tblLook w:val="04A0"/>
        </w:tblPrEx>
        <w:tc>
          <w:tcPr>
            <w:tcW w:w="2700" w:type="dxa"/>
            <w:tcMar>
              <w:top w:w="43" w:type="dxa"/>
              <w:left w:w="115" w:type="dxa"/>
              <w:bottom w:w="43" w:type="dxa"/>
              <w:right w:w="115" w:type="dxa"/>
            </w:tcMar>
            <w:vAlign w:val="center"/>
            <w:hideMark/>
          </w:tcPr>
          <w:p w:rsidR="00EB18D4" w:rsidRPr="00F000BE" w:rsidP="00F463C3" w14:paraId="0D65FD7A" w14:textId="77777777">
            <w:pPr>
              <w:jc w:val="center"/>
            </w:pPr>
            <w:r w:rsidRPr="00F000BE">
              <w:t>45.1-55.0</w:t>
            </w:r>
          </w:p>
        </w:tc>
        <w:tc>
          <w:tcPr>
            <w:tcW w:w="4410" w:type="dxa"/>
            <w:tcMar>
              <w:top w:w="43" w:type="dxa"/>
              <w:left w:w="115" w:type="dxa"/>
              <w:bottom w:w="43" w:type="dxa"/>
              <w:right w:w="115" w:type="dxa"/>
            </w:tcMar>
            <w:vAlign w:val="center"/>
            <w:hideMark/>
          </w:tcPr>
          <w:p w:rsidR="00EB18D4" w:rsidRPr="00F000BE" w:rsidP="00F463C3" w14:paraId="1CB9EBEB" w14:textId="77777777">
            <w:pPr>
              <w:jc w:val="center"/>
            </w:pPr>
            <w:r w:rsidRPr="00F000BE">
              <w:t>110</w:t>
            </w:r>
          </w:p>
        </w:tc>
      </w:tr>
      <w:tr w14:paraId="7456194C" w14:textId="77777777" w:rsidTr="006E7636">
        <w:tblPrEx>
          <w:tblW w:w="0" w:type="auto"/>
          <w:tblInd w:w="1195" w:type="dxa"/>
          <w:tblLayout w:type="fixed"/>
          <w:tblCellMar>
            <w:left w:w="115" w:type="dxa"/>
            <w:right w:w="115" w:type="dxa"/>
          </w:tblCellMar>
          <w:tblLook w:val="04A0"/>
        </w:tblPrEx>
        <w:tc>
          <w:tcPr>
            <w:tcW w:w="2700" w:type="dxa"/>
            <w:tcMar>
              <w:top w:w="43" w:type="dxa"/>
              <w:left w:w="115" w:type="dxa"/>
              <w:bottom w:w="43" w:type="dxa"/>
              <w:right w:w="115" w:type="dxa"/>
            </w:tcMar>
            <w:vAlign w:val="center"/>
            <w:hideMark/>
          </w:tcPr>
          <w:p w:rsidR="00EB18D4" w:rsidRPr="00F000BE" w:rsidP="00F463C3" w14:paraId="3E0918A9" w14:textId="77777777">
            <w:pPr>
              <w:jc w:val="center"/>
            </w:pPr>
            <w:r w:rsidRPr="00F000BE">
              <w:t>55.1-70.0</w:t>
            </w:r>
          </w:p>
        </w:tc>
        <w:tc>
          <w:tcPr>
            <w:tcW w:w="4410" w:type="dxa"/>
            <w:tcMar>
              <w:top w:w="43" w:type="dxa"/>
              <w:left w:w="115" w:type="dxa"/>
              <w:bottom w:w="43" w:type="dxa"/>
              <w:right w:w="115" w:type="dxa"/>
            </w:tcMar>
            <w:vAlign w:val="center"/>
            <w:hideMark/>
          </w:tcPr>
          <w:p w:rsidR="00EB18D4" w:rsidRPr="00F000BE" w:rsidP="00F463C3" w14:paraId="7E03D6D8" w14:textId="77777777">
            <w:pPr>
              <w:jc w:val="center"/>
            </w:pPr>
            <w:r w:rsidRPr="00F000BE">
              <w:t>100</w:t>
            </w:r>
          </w:p>
        </w:tc>
      </w:tr>
      <w:tr w14:paraId="7F9EF1B4" w14:textId="77777777" w:rsidTr="006E7636">
        <w:tblPrEx>
          <w:tblW w:w="0" w:type="auto"/>
          <w:tblInd w:w="1195" w:type="dxa"/>
          <w:tblLayout w:type="fixed"/>
          <w:tblCellMar>
            <w:left w:w="115" w:type="dxa"/>
            <w:right w:w="115" w:type="dxa"/>
          </w:tblCellMar>
          <w:tblLook w:val="04A0"/>
        </w:tblPrEx>
        <w:tc>
          <w:tcPr>
            <w:tcW w:w="2700" w:type="dxa"/>
            <w:tcMar>
              <w:top w:w="43" w:type="dxa"/>
              <w:left w:w="115" w:type="dxa"/>
              <w:bottom w:w="43" w:type="dxa"/>
              <w:right w:w="115" w:type="dxa"/>
            </w:tcMar>
            <w:vAlign w:val="center"/>
            <w:hideMark/>
          </w:tcPr>
          <w:p w:rsidR="00EB18D4" w:rsidRPr="00F000BE" w:rsidP="00F463C3" w14:paraId="261569FA" w14:textId="77777777">
            <w:pPr>
              <w:jc w:val="center"/>
            </w:pPr>
            <w:r w:rsidRPr="00F000BE">
              <w:t>70.1-80.0</w:t>
            </w:r>
          </w:p>
        </w:tc>
        <w:tc>
          <w:tcPr>
            <w:tcW w:w="4410" w:type="dxa"/>
            <w:tcMar>
              <w:top w:w="43" w:type="dxa"/>
              <w:left w:w="115" w:type="dxa"/>
              <w:bottom w:w="43" w:type="dxa"/>
              <w:right w:w="115" w:type="dxa"/>
            </w:tcMar>
            <w:vAlign w:val="center"/>
            <w:hideMark/>
          </w:tcPr>
          <w:p w:rsidR="00EB18D4" w:rsidRPr="00F000BE" w:rsidP="00F463C3" w14:paraId="1E8F6EEB" w14:textId="77777777">
            <w:pPr>
              <w:jc w:val="center"/>
            </w:pPr>
            <w:r w:rsidRPr="00F000BE">
              <w:t>90</w:t>
            </w:r>
          </w:p>
        </w:tc>
      </w:tr>
      <w:tr w14:paraId="58E18555" w14:textId="77777777" w:rsidTr="006E7636">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F463C3" w14:paraId="0FAB7969" w14:textId="77777777">
            <w:pPr>
              <w:jc w:val="center"/>
            </w:pPr>
            <w:r w:rsidRPr="00F000BE">
              <w:t>80.1-90.0</w:t>
            </w:r>
          </w:p>
        </w:tc>
        <w:tc>
          <w:tcPr>
            <w:tcW w:w="4410" w:type="dxa"/>
            <w:tcMar>
              <w:top w:w="43" w:type="dxa"/>
              <w:left w:w="115" w:type="dxa"/>
              <w:bottom w:w="43" w:type="dxa"/>
              <w:right w:w="115" w:type="dxa"/>
            </w:tcMar>
            <w:vAlign w:val="center"/>
            <w:hideMark/>
          </w:tcPr>
          <w:p w:rsidR="00EB18D4" w:rsidRPr="00F000BE" w:rsidP="00F463C3" w14:paraId="405D5DBA" w14:textId="77777777">
            <w:pPr>
              <w:jc w:val="center"/>
            </w:pPr>
            <w:r w:rsidRPr="00F000BE">
              <w:t>80</w:t>
            </w:r>
          </w:p>
        </w:tc>
      </w:tr>
      <w:tr w14:paraId="29A2078F" w14:textId="77777777" w:rsidTr="006E7636">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F463C3" w14:paraId="5EC4E2C5" w14:textId="77777777">
            <w:pPr>
              <w:jc w:val="center"/>
            </w:pPr>
            <w:r w:rsidRPr="00F000BE">
              <w:t>90.1-100.0</w:t>
            </w:r>
          </w:p>
        </w:tc>
        <w:tc>
          <w:tcPr>
            <w:tcW w:w="4410" w:type="dxa"/>
            <w:tcMar>
              <w:top w:w="43" w:type="dxa"/>
              <w:left w:w="115" w:type="dxa"/>
              <w:bottom w:w="43" w:type="dxa"/>
              <w:right w:w="115" w:type="dxa"/>
            </w:tcMar>
            <w:vAlign w:val="center"/>
            <w:hideMark/>
          </w:tcPr>
          <w:p w:rsidR="00EB18D4" w:rsidRPr="00F000BE" w:rsidP="00F463C3" w14:paraId="423C980D" w14:textId="77777777">
            <w:pPr>
              <w:jc w:val="center"/>
            </w:pPr>
            <w:r w:rsidRPr="00F000BE">
              <w:t>70</w:t>
            </w:r>
          </w:p>
        </w:tc>
      </w:tr>
      <w:tr w14:paraId="40845A86" w14:textId="77777777" w:rsidTr="006E7636">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F463C3" w14:paraId="4808D4D0" w14:textId="77777777">
            <w:pPr>
              <w:jc w:val="center"/>
            </w:pPr>
            <w:r w:rsidRPr="00F000BE">
              <w:t>100.1-120.0</w:t>
            </w:r>
          </w:p>
        </w:tc>
        <w:tc>
          <w:tcPr>
            <w:tcW w:w="4410" w:type="dxa"/>
            <w:tcMar>
              <w:top w:w="43" w:type="dxa"/>
              <w:left w:w="115" w:type="dxa"/>
              <w:bottom w:w="43" w:type="dxa"/>
              <w:right w:w="115" w:type="dxa"/>
            </w:tcMar>
            <w:vAlign w:val="center"/>
            <w:hideMark/>
          </w:tcPr>
          <w:p w:rsidR="00EB18D4" w:rsidRPr="00F000BE" w:rsidP="00F463C3" w14:paraId="15D8FD91" w14:textId="77777777">
            <w:pPr>
              <w:jc w:val="center"/>
            </w:pPr>
            <w:r w:rsidRPr="00F000BE">
              <w:t>60 or Subject To Corrective Action</w:t>
            </w:r>
          </w:p>
        </w:tc>
      </w:tr>
      <w:tr w14:paraId="3A68807D" w14:textId="77777777" w:rsidTr="006E7636">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F463C3" w14:paraId="30919F05" w14:textId="77777777">
            <w:pPr>
              <w:jc w:val="center"/>
            </w:pPr>
            <w:r w:rsidRPr="00F000BE">
              <w:t xml:space="preserve">120.1-140.0 </w:t>
            </w:r>
          </w:p>
        </w:tc>
        <w:tc>
          <w:tcPr>
            <w:tcW w:w="4410" w:type="dxa"/>
            <w:tcMar>
              <w:top w:w="43" w:type="dxa"/>
              <w:left w:w="115" w:type="dxa"/>
              <w:bottom w:w="43" w:type="dxa"/>
              <w:right w:w="115" w:type="dxa"/>
            </w:tcMar>
            <w:vAlign w:val="center"/>
            <w:hideMark/>
          </w:tcPr>
          <w:p w:rsidR="00EB18D4" w:rsidRPr="00F000BE" w:rsidP="00F463C3" w14:paraId="5D8E6293" w14:textId="77777777">
            <w:pPr>
              <w:jc w:val="center"/>
            </w:pPr>
            <w:r w:rsidRPr="00F000BE">
              <w:t>40 or Subject to Corrective Action</w:t>
            </w:r>
          </w:p>
        </w:tc>
      </w:tr>
      <w:tr w14:paraId="7D780200" w14:textId="77777777" w:rsidTr="006E7636">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F463C3" w14:paraId="56160224" w14:textId="77777777">
            <w:pPr>
              <w:jc w:val="center"/>
            </w:pPr>
            <w:r w:rsidRPr="00F000BE">
              <w:t>140.1-160.0</w:t>
            </w:r>
          </w:p>
        </w:tc>
        <w:tc>
          <w:tcPr>
            <w:tcW w:w="4410" w:type="dxa"/>
            <w:tcMar>
              <w:top w:w="43" w:type="dxa"/>
              <w:left w:w="115" w:type="dxa"/>
              <w:bottom w:w="43" w:type="dxa"/>
              <w:right w:w="115" w:type="dxa"/>
            </w:tcMar>
            <w:vAlign w:val="center"/>
            <w:hideMark/>
          </w:tcPr>
          <w:p w:rsidR="00EB18D4" w:rsidRPr="00F000BE" w:rsidP="00F463C3" w14:paraId="255D0AE7" w14:textId="77777777">
            <w:pPr>
              <w:jc w:val="center"/>
            </w:pPr>
            <w:r w:rsidRPr="00F000BE">
              <w:t>20 or Subject to Correction Action</w:t>
            </w:r>
          </w:p>
        </w:tc>
      </w:tr>
      <w:tr w14:paraId="5B0EDC0E" w14:textId="77777777" w:rsidTr="006E7636">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F463C3" w14:paraId="7FF1C224" w14:textId="7E3F09B8">
            <w:pPr>
              <w:jc w:val="center"/>
            </w:pPr>
            <w:r w:rsidRPr="00F000BE">
              <w:t>Over 160.</w:t>
            </w:r>
            <w:r w:rsidR="00F463C3">
              <w:t>0</w:t>
            </w:r>
          </w:p>
        </w:tc>
        <w:tc>
          <w:tcPr>
            <w:tcW w:w="4410" w:type="dxa"/>
            <w:tcMar>
              <w:top w:w="43" w:type="dxa"/>
              <w:left w:w="115" w:type="dxa"/>
              <w:bottom w:w="43" w:type="dxa"/>
              <w:right w:w="115" w:type="dxa"/>
            </w:tcMar>
            <w:vAlign w:val="center"/>
            <w:hideMark/>
          </w:tcPr>
          <w:p w:rsidR="00EB18D4" w:rsidRPr="00F000BE" w:rsidP="00F463C3" w14:paraId="78B1E0ED" w14:textId="77777777">
            <w:pPr>
              <w:jc w:val="center"/>
            </w:pPr>
            <w:r w:rsidRPr="00F000BE">
              <w:t>0 or Subject to Corrective Action</w:t>
            </w:r>
          </w:p>
        </w:tc>
      </w:tr>
    </w:tbl>
    <w:p w:rsidR="00EB18D4" w:rsidRPr="00F000BE" w:rsidP="0004403F" w14:paraId="4747063A" w14:textId="77777777">
      <w:pPr>
        <w:ind w:left="2160"/>
      </w:pPr>
    </w:p>
    <w:tbl>
      <w:tblPr>
        <w:tblW w:w="0" w:type="auto"/>
        <w:tblInd w:w="1195" w:type="dxa"/>
        <w:tblBorders>
          <w:bottom w:val="single" w:sz="4" w:space="0" w:color="auto"/>
        </w:tblBorders>
        <w:tblLayout w:type="fixed"/>
        <w:tblCellMar>
          <w:left w:w="115" w:type="dxa"/>
          <w:right w:w="115" w:type="dxa"/>
        </w:tblCellMar>
        <w:tblLook w:val="04A0"/>
      </w:tblPr>
      <w:tblGrid>
        <w:gridCol w:w="2700"/>
        <w:gridCol w:w="4410"/>
      </w:tblGrid>
      <w:tr w14:paraId="3DD3F3F3" w14:textId="77777777" w:rsidTr="00F463C3">
        <w:tblPrEx>
          <w:tblW w:w="0" w:type="auto"/>
          <w:tblInd w:w="1195" w:type="dxa"/>
          <w:tblBorders>
            <w:bottom w:val="single" w:sz="4" w:space="0" w:color="auto"/>
          </w:tblBorders>
          <w:tblLayout w:type="fixed"/>
          <w:tblCellMar>
            <w:left w:w="115" w:type="dxa"/>
            <w:right w:w="115" w:type="dxa"/>
          </w:tblCellMar>
          <w:tblLook w:val="04A0"/>
        </w:tblPrEx>
        <w:tc>
          <w:tcPr>
            <w:tcW w:w="7110" w:type="dxa"/>
            <w:gridSpan w:val="2"/>
            <w:tcBorders>
              <w:bottom w:val="single" w:sz="4" w:space="0" w:color="auto"/>
            </w:tcBorders>
            <w:tcMar>
              <w:top w:w="43" w:type="dxa"/>
              <w:left w:w="115" w:type="dxa"/>
              <w:bottom w:w="43" w:type="dxa"/>
              <w:right w:w="115" w:type="dxa"/>
            </w:tcMar>
            <w:vAlign w:val="center"/>
          </w:tcPr>
          <w:p w:rsidR="00F463C3" w:rsidP="00927CBD" w14:paraId="0EFA8C87" w14:textId="77777777">
            <w:pPr>
              <w:jc w:val="center"/>
              <w:rPr>
                <w:b/>
              </w:rPr>
            </w:pPr>
            <w:r>
              <w:rPr>
                <w:b/>
              </w:rPr>
              <w:t>TABLE B</w:t>
            </w:r>
          </w:p>
          <w:p w:rsidR="00EB18D4" w:rsidRPr="00F000BE" w:rsidP="00927CBD" w14:paraId="07A7722E" w14:textId="3CEDCA25">
            <w:pPr>
              <w:jc w:val="center"/>
            </w:pPr>
            <w:r w:rsidRPr="00F000BE">
              <w:rPr>
                <w:b/>
              </w:rPr>
              <w:t>NON-INTERSTATE SYSTEM</w:t>
            </w:r>
          </w:p>
        </w:tc>
      </w:tr>
      <w:tr w14:paraId="6B5ED3F4" w14:textId="77777777" w:rsidTr="00F463C3">
        <w:tblPrEx>
          <w:tblW w:w="0" w:type="auto"/>
          <w:tblInd w:w="1195" w:type="dxa"/>
          <w:tblLayout w:type="fixed"/>
          <w:tblCellMar>
            <w:left w:w="115" w:type="dxa"/>
            <w:right w:w="115" w:type="dxa"/>
          </w:tblCellMar>
          <w:tblLook w:val="04A0"/>
        </w:tblPrEx>
        <w:tc>
          <w:tcPr>
            <w:tcW w:w="2700" w:type="dxa"/>
            <w:tcBorders>
              <w:top w:val="single" w:sz="4" w:space="0" w:color="auto"/>
              <w:bottom w:val="single" w:sz="4" w:space="0" w:color="auto"/>
            </w:tcBorders>
            <w:tcMar>
              <w:top w:w="43" w:type="dxa"/>
              <w:left w:w="115" w:type="dxa"/>
              <w:bottom w:w="43" w:type="dxa"/>
              <w:right w:w="115" w:type="dxa"/>
            </w:tcMar>
            <w:vAlign w:val="center"/>
          </w:tcPr>
          <w:p w:rsidR="00EB18D4" w:rsidRPr="00F000BE" w:rsidP="000402AE" w14:paraId="074295AF" w14:textId="77777777">
            <w:pPr>
              <w:jc w:val="center"/>
              <w:rPr>
                <w:b/>
              </w:rPr>
            </w:pPr>
            <w:r w:rsidRPr="00F000BE">
              <w:rPr>
                <w:b/>
              </w:rPr>
              <w:t>IRI After Completion</w:t>
            </w:r>
          </w:p>
          <w:p w:rsidR="00EB18D4" w:rsidRPr="00F000BE" w:rsidP="006D7779" w14:paraId="47F34003" w14:textId="06B07282">
            <w:pPr>
              <w:jc w:val="center"/>
            </w:pPr>
            <w:r w:rsidRPr="00F000BE">
              <w:rPr>
                <w:b/>
              </w:rPr>
              <w:t>(Inches Per Mile)</w:t>
            </w:r>
          </w:p>
        </w:tc>
        <w:tc>
          <w:tcPr>
            <w:tcW w:w="4410" w:type="dxa"/>
            <w:tcBorders>
              <w:top w:val="single" w:sz="4" w:space="0" w:color="auto"/>
              <w:bottom w:val="single" w:sz="4" w:space="0" w:color="auto"/>
            </w:tcBorders>
            <w:tcMar>
              <w:top w:w="43" w:type="dxa"/>
              <w:left w:w="115" w:type="dxa"/>
              <w:bottom w:w="43" w:type="dxa"/>
              <w:right w:w="115" w:type="dxa"/>
            </w:tcMar>
            <w:vAlign w:val="center"/>
          </w:tcPr>
          <w:p w:rsidR="00EB18D4" w:rsidRPr="00F000BE" w:rsidP="000402AE" w14:paraId="59EB8FC6" w14:textId="77777777">
            <w:pPr>
              <w:jc w:val="center"/>
              <w:rPr>
                <w:b/>
              </w:rPr>
            </w:pPr>
            <w:r w:rsidRPr="00F000BE">
              <w:rPr>
                <w:b/>
              </w:rPr>
              <w:t>Pay Adjustment</w:t>
            </w:r>
          </w:p>
          <w:p w:rsidR="00EB18D4" w:rsidRPr="00F000BE" w:rsidP="006D7779" w14:paraId="00D7A197" w14:textId="3A259302">
            <w:pPr>
              <w:jc w:val="center"/>
            </w:pPr>
            <w:r w:rsidRPr="00F000BE">
              <w:rPr>
                <w:b/>
              </w:rPr>
              <w:t>(Percent Pavement Unit Price)</w:t>
            </w:r>
          </w:p>
        </w:tc>
      </w:tr>
      <w:tr w14:paraId="7CC77D91" w14:textId="77777777" w:rsidTr="00F463C3">
        <w:tblPrEx>
          <w:tblW w:w="0" w:type="auto"/>
          <w:tblInd w:w="1195" w:type="dxa"/>
          <w:tblLayout w:type="fixed"/>
          <w:tblCellMar>
            <w:left w:w="115" w:type="dxa"/>
            <w:right w:w="115" w:type="dxa"/>
          </w:tblCellMar>
          <w:tblLook w:val="04A0"/>
        </w:tblPrEx>
        <w:tc>
          <w:tcPr>
            <w:tcW w:w="2700" w:type="dxa"/>
            <w:tcBorders>
              <w:top w:val="single" w:sz="4" w:space="0" w:color="auto"/>
            </w:tcBorders>
            <w:tcMar>
              <w:top w:w="43" w:type="dxa"/>
              <w:left w:w="115" w:type="dxa"/>
              <w:bottom w:w="43" w:type="dxa"/>
              <w:right w:w="115" w:type="dxa"/>
            </w:tcMar>
            <w:vAlign w:val="center"/>
            <w:hideMark/>
          </w:tcPr>
          <w:p w:rsidR="00EB18D4" w:rsidRPr="00F000BE" w:rsidP="000402AE" w14:paraId="2FF61707" w14:textId="77777777">
            <w:pPr>
              <w:jc w:val="center"/>
            </w:pPr>
            <w:r w:rsidRPr="00F000BE">
              <w:t>55.0 and Under</w:t>
            </w:r>
          </w:p>
        </w:tc>
        <w:tc>
          <w:tcPr>
            <w:tcW w:w="4410" w:type="dxa"/>
            <w:tcBorders>
              <w:top w:val="single" w:sz="4" w:space="0" w:color="auto"/>
            </w:tcBorders>
            <w:tcMar>
              <w:top w:w="43" w:type="dxa"/>
              <w:left w:w="115" w:type="dxa"/>
              <w:bottom w:w="43" w:type="dxa"/>
              <w:right w:w="115" w:type="dxa"/>
            </w:tcMar>
            <w:vAlign w:val="center"/>
            <w:hideMark/>
          </w:tcPr>
          <w:p w:rsidR="00EB18D4" w:rsidRPr="00F000BE" w:rsidP="000402AE" w14:paraId="0EDE2F41" w14:textId="77777777">
            <w:pPr>
              <w:jc w:val="center"/>
            </w:pPr>
            <w:r w:rsidRPr="00F000BE">
              <w:t>115</w:t>
            </w:r>
          </w:p>
        </w:tc>
      </w:tr>
      <w:tr w14:paraId="794D6647" w14:textId="77777777" w:rsidTr="00F463C3">
        <w:tblPrEx>
          <w:tblW w:w="0" w:type="auto"/>
          <w:tblInd w:w="1195" w:type="dxa"/>
          <w:tblLayout w:type="fixed"/>
          <w:tblCellMar>
            <w:left w:w="115" w:type="dxa"/>
            <w:right w:w="115" w:type="dxa"/>
          </w:tblCellMar>
          <w:tblLook w:val="04A0"/>
        </w:tblPrEx>
        <w:tc>
          <w:tcPr>
            <w:tcW w:w="2700" w:type="dxa"/>
            <w:tcMar>
              <w:top w:w="43" w:type="dxa"/>
              <w:left w:w="115" w:type="dxa"/>
              <w:bottom w:w="43" w:type="dxa"/>
              <w:right w:w="115" w:type="dxa"/>
            </w:tcMar>
            <w:vAlign w:val="center"/>
            <w:hideMark/>
          </w:tcPr>
          <w:p w:rsidR="00EB18D4" w:rsidRPr="00F000BE" w:rsidP="000402AE" w14:paraId="0C292348" w14:textId="77777777">
            <w:pPr>
              <w:jc w:val="center"/>
            </w:pPr>
            <w:r w:rsidRPr="00F000BE">
              <w:t>55.1-65.0</w:t>
            </w:r>
          </w:p>
        </w:tc>
        <w:tc>
          <w:tcPr>
            <w:tcW w:w="4410" w:type="dxa"/>
            <w:tcMar>
              <w:top w:w="43" w:type="dxa"/>
              <w:left w:w="115" w:type="dxa"/>
              <w:bottom w:w="43" w:type="dxa"/>
              <w:right w:w="115" w:type="dxa"/>
            </w:tcMar>
            <w:vAlign w:val="center"/>
            <w:hideMark/>
          </w:tcPr>
          <w:p w:rsidR="00EB18D4" w:rsidRPr="00F000BE" w:rsidP="000402AE" w14:paraId="213B4186" w14:textId="77777777">
            <w:pPr>
              <w:jc w:val="center"/>
            </w:pPr>
            <w:r w:rsidRPr="00F000BE">
              <w:t>110</w:t>
            </w:r>
          </w:p>
        </w:tc>
      </w:tr>
      <w:tr w14:paraId="1D2B084C" w14:textId="77777777" w:rsidTr="00F463C3">
        <w:tblPrEx>
          <w:tblW w:w="0" w:type="auto"/>
          <w:tblInd w:w="1195" w:type="dxa"/>
          <w:tblLayout w:type="fixed"/>
          <w:tblCellMar>
            <w:left w:w="115" w:type="dxa"/>
            <w:right w:w="115" w:type="dxa"/>
          </w:tblCellMar>
          <w:tblLook w:val="04A0"/>
        </w:tblPrEx>
        <w:tc>
          <w:tcPr>
            <w:tcW w:w="2700" w:type="dxa"/>
            <w:tcMar>
              <w:top w:w="43" w:type="dxa"/>
              <w:left w:w="115" w:type="dxa"/>
              <w:bottom w:w="43" w:type="dxa"/>
              <w:right w:w="115" w:type="dxa"/>
            </w:tcMar>
            <w:vAlign w:val="center"/>
            <w:hideMark/>
          </w:tcPr>
          <w:p w:rsidR="00EB18D4" w:rsidRPr="00F000BE" w:rsidP="000402AE" w14:paraId="29599F44" w14:textId="77777777">
            <w:pPr>
              <w:jc w:val="center"/>
            </w:pPr>
            <w:r w:rsidRPr="00F000BE">
              <w:t>65.1-80.0</w:t>
            </w:r>
          </w:p>
        </w:tc>
        <w:tc>
          <w:tcPr>
            <w:tcW w:w="4410" w:type="dxa"/>
            <w:tcMar>
              <w:top w:w="43" w:type="dxa"/>
              <w:left w:w="115" w:type="dxa"/>
              <w:bottom w:w="43" w:type="dxa"/>
              <w:right w:w="115" w:type="dxa"/>
            </w:tcMar>
            <w:vAlign w:val="center"/>
            <w:hideMark/>
          </w:tcPr>
          <w:p w:rsidR="00EB18D4" w:rsidRPr="00F000BE" w:rsidP="000402AE" w14:paraId="6E3FB5B6" w14:textId="77777777">
            <w:pPr>
              <w:jc w:val="center"/>
            </w:pPr>
            <w:r w:rsidRPr="00F000BE">
              <w:t>100</w:t>
            </w:r>
          </w:p>
        </w:tc>
      </w:tr>
      <w:tr w14:paraId="113282D7" w14:textId="77777777" w:rsidTr="00F463C3">
        <w:tblPrEx>
          <w:tblW w:w="0" w:type="auto"/>
          <w:tblInd w:w="1195" w:type="dxa"/>
          <w:tblLayout w:type="fixed"/>
          <w:tblCellMar>
            <w:left w:w="115" w:type="dxa"/>
            <w:right w:w="115" w:type="dxa"/>
          </w:tblCellMar>
          <w:tblLook w:val="04A0"/>
        </w:tblPrEx>
        <w:tc>
          <w:tcPr>
            <w:tcW w:w="2700" w:type="dxa"/>
            <w:tcMar>
              <w:top w:w="43" w:type="dxa"/>
              <w:left w:w="115" w:type="dxa"/>
              <w:bottom w:w="43" w:type="dxa"/>
              <w:right w:w="115" w:type="dxa"/>
            </w:tcMar>
            <w:vAlign w:val="center"/>
            <w:hideMark/>
          </w:tcPr>
          <w:p w:rsidR="00EB18D4" w:rsidRPr="00F000BE" w:rsidP="000402AE" w14:paraId="16EA04C8" w14:textId="77777777">
            <w:pPr>
              <w:jc w:val="center"/>
            </w:pPr>
            <w:r w:rsidRPr="00F000BE">
              <w:t>80.1-90.0</w:t>
            </w:r>
          </w:p>
        </w:tc>
        <w:tc>
          <w:tcPr>
            <w:tcW w:w="4410" w:type="dxa"/>
            <w:tcMar>
              <w:top w:w="43" w:type="dxa"/>
              <w:left w:w="115" w:type="dxa"/>
              <w:bottom w:w="43" w:type="dxa"/>
              <w:right w:w="115" w:type="dxa"/>
            </w:tcMar>
            <w:vAlign w:val="center"/>
            <w:hideMark/>
          </w:tcPr>
          <w:p w:rsidR="00EB18D4" w:rsidRPr="00F000BE" w:rsidP="000402AE" w14:paraId="2AC636D6" w14:textId="77777777">
            <w:pPr>
              <w:jc w:val="center"/>
            </w:pPr>
            <w:r w:rsidRPr="00F000BE">
              <w:t>90</w:t>
            </w:r>
          </w:p>
        </w:tc>
      </w:tr>
      <w:tr w14:paraId="60A12142" w14:textId="77777777" w:rsidTr="00F463C3">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0402AE" w14:paraId="59D23670" w14:textId="77777777">
            <w:pPr>
              <w:jc w:val="center"/>
            </w:pPr>
            <w:r w:rsidRPr="00F000BE">
              <w:t>90.1-100.0</w:t>
            </w:r>
          </w:p>
        </w:tc>
        <w:tc>
          <w:tcPr>
            <w:tcW w:w="4410" w:type="dxa"/>
            <w:tcMar>
              <w:top w:w="43" w:type="dxa"/>
              <w:left w:w="115" w:type="dxa"/>
              <w:bottom w:w="43" w:type="dxa"/>
              <w:right w:w="115" w:type="dxa"/>
            </w:tcMar>
            <w:vAlign w:val="center"/>
            <w:hideMark/>
          </w:tcPr>
          <w:p w:rsidR="00EB18D4" w:rsidRPr="00F000BE" w:rsidP="000402AE" w14:paraId="707F59B3" w14:textId="77777777">
            <w:pPr>
              <w:jc w:val="center"/>
            </w:pPr>
            <w:r w:rsidRPr="00F000BE">
              <w:t>80</w:t>
            </w:r>
          </w:p>
        </w:tc>
      </w:tr>
      <w:tr w14:paraId="5AA8F9E5" w14:textId="77777777" w:rsidTr="00F463C3">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0402AE" w14:paraId="2085DD23" w14:textId="77777777">
            <w:pPr>
              <w:jc w:val="center"/>
            </w:pPr>
            <w:r w:rsidRPr="00F000BE">
              <w:t>100.1-110.0</w:t>
            </w:r>
          </w:p>
        </w:tc>
        <w:tc>
          <w:tcPr>
            <w:tcW w:w="4410" w:type="dxa"/>
            <w:tcMar>
              <w:top w:w="43" w:type="dxa"/>
              <w:left w:w="115" w:type="dxa"/>
              <w:bottom w:w="43" w:type="dxa"/>
              <w:right w:w="115" w:type="dxa"/>
            </w:tcMar>
            <w:vAlign w:val="center"/>
            <w:hideMark/>
          </w:tcPr>
          <w:p w:rsidR="00EB18D4" w:rsidRPr="00F000BE" w:rsidP="000402AE" w14:paraId="4A813A5E" w14:textId="77777777">
            <w:pPr>
              <w:jc w:val="center"/>
            </w:pPr>
            <w:r w:rsidRPr="00F000BE">
              <w:t>70</w:t>
            </w:r>
          </w:p>
        </w:tc>
      </w:tr>
      <w:tr w14:paraId="405D17A5" w14:textId="77777777" w:rsidTr="00F463C3">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0402AE" w14:paraId="1F87A68D" w14:textId="77777777">
            <w:pPr>
              <w:jc w:val="center"/>
            </w:pPr>
            <w:r w:rsidRPr="00F000BE">
              <w:t>110.1-130.0</w:t>
            </w:r>
          </w:p>
        </w:tc>
        <w:tc>
          <w:tcPr>
            <w:tcW w:w="4410" w:type="dxa"/>
            <w:tcMar>
              <w:top w:w="43" w:type="dxa"/>
              <w:left w:w="115" w:type="dxa"/>
              <w:bottom w:w="43" w:type="dxa"/>
              <w:right w:w="115" w:type="dxa"/>
            </w:tcMar>
            <w:vAlign w:val="center"/>
            <w:hideMark/>
          </w:tcPr>
          <w:p w:rsidR="00EB18D4" w:rsidRPr="00F000BE" w:rsidP="000402AE" w14:paraId="320D3954" w14:textId="77777777">
            <w:pPr>
              <w:jc w:val="center"/>
            </w:pPr>
            <w:r w:rsidRPr="00F000BE">
              <w:t>60 or Subject To Corrective Action</w:t>
            </w:r>
          </w:p>
        </w:tc>
      </w:tr>
      <w:tr w14:paraId="0FA1B946" w14:textId="77777777" w:rsidTr="00F463C3">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0402AE" w14:paraId="4E60DD66" w14:textId="77777777">
            <w:pPr>
              <w:jc w:val="center"/>
            </w:pPr>
            <w:r w:rsidRPr="00F000BE">
              <w:t>130.1-150.0</w:t>
            </w:r>
          </w:p>
        </w:tc>
        <w:tc>
          <w:tcPr>
            <w:tcW w:w="4410" w:type="dxa"/>
            <w:tcMar>
              <w:top w:w="43" w:type="dxa"/>
              <w:left w:w="115" w:type="dxa"/>
              <w:bottom w:w="43" w:type="dxa"/>
              <w:right w:w="115" w:type="dxa"/>
            </w:tcMar>
            <w:vAlign w:val="center"/>
            <w:hideMark/>
          </w:tcPr>
          <w:p w:rsidR="00EB18D4" w:rsidRPr="00F000BE" w:rsidP="000402AE" w14:paraId="751A5E54" w14:textId="77777777">
            <w:pPr>
              <w:jc w:val="center"/>
            </w:pPr>
            <w:r w:rsidRPr="00F000BE">
              <w:t>40 or Subject to Corrective Action</w:t>
            </w:r>
          </w:p>
        </w:tc>
      </w:tr>
      <w:tr w14:paraId="01FDABC3" w14:textId="77777777" w:rsidTr="00F463C3">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0402AE" w14:paraId="4A4D768A" w14:textId="77777777">
            <w:pPr>
              <w:jc w:val="center"/>
            </w:pPr>
            <w:r w:rsidRPr="00F000BE">
              <w:t>150.1-170.0</w:t>
            </w:r>
          </w:p>
        </w:tc>
        <w:tc>
          <w:tcPr>
            <w:tcW w:w="4410" w:type="dxa"/>
            <w:tcMar>
              <w:top w:w="43" w:type="dxa"/>
              <w:left w:w="115" w:type="dxa"/>
              <w:bottom w:w="43" w:type="dxa"/>
              <w:right w:w="115" w:type="dxa"/>
            </w:tcMar>
            <w:vAlign w:val="center"/>
            <w:hideMark/>
          </w:tcPr>
          <w:p w:rsidR="00EB18D4" w:rsidRPr="00F000BE" w:rsidP="000402AE" w14:paraId="18C96A3F" w14:textId="77777777">
            <w:pPr>
              <w:jc w:val="center"/>
            </w:pPr>
            <w:r w:rsidRPr="00F000BE">
              <w:t>20 or Subject to Corrective Action</w:t>
            </w:r>
          </w:p>
        </w:tc>
      </w:tr>
      <w:tr w14:paraId="7237C904" w14:textId="77777777" w:rsidTr="00F463C3">
        <w:tblPrEx>
          <w:tblW w:w="0" w:type="auto"/>
          <w:tblInd w:w="1195" w:type="dxa"/>
          <w:tblLayout w:type="fixed"/>
          <w:tblCellMar>
            <w:left w:w="115" w:type="dxa"/>
            <w:right w:w="115" w:type="dxa"/>
          </w:tblCellMar>
          <w:tblLook w:val="04A0"/>
        </w:tblPrEx>
        <w:trPr>
          <w:trHeight w:val="234"/>
        </w:trPr>
        <w:tc>
          <w:tcPr>
            <w:tcW w:w="2700" w:type="dxa"/>
            <w:tcMar>
              <w:top w:w="43" w:type="dxa"/>
              <w:left w:w="115" w:type="dxa"/>
              <w:bottom w:w="43" w:type="dxa"/>
              <w:right w:w="115" w:type="dxa"/>
            </w:tcMar>
            <w:vAlign w:val="center"/>
            <w:hideMark/>
          </w:tcPr>
          <w:p w:rsidR="00EB18D4" w:rsidRPr="00F000BE" w:rsidP="00F463C3" w14:paraId="7BB30624" w14:textId="5364D5DF">
            <w:pPr>
              <w:jc w:val="center"/>
            </w:pPr>
            <w:r w:rsidRPr="00F000BE">
              <w:t>Over 170.</w:t>
            </w:r>
            <w:r w:rsidR="00F463C3">
              <w:t>0</w:t>
            </w:r>
          </w:p>
        </w:tc>
        <w:tc>
          <w:tcPr>
            <w:tcW w:w="4410" w:type="dxa"/>
            <w:tcMar>
              <w:top w:w="43" w:type="dxa"/>
              <w:left w:w="115" w:type="dxa"/>
              <w:bottom w:w="43" w:type="dxa"/>
              <w:right w:w="115" w:type="dxa"/>
            </w:tcMar>
            <w:vAlign w:val="center"/>
            <w:hideMark/>
          </w:tcPr>
          <w:p w:rsidR="00EB18D4" w:rsidRPr="00F000BE" w:rsidP="000402AE" w14:paraId="1DFF9D07" w14:textId="77777777">
            <w:pPr>
              <w:jc w:val="center"/>
            </w:pPr>
            <w:r w:rsidRPr="00F000BE">
              <w:t>0 or Subject to Corrective Action</w:t>
            </w:r>
          </w:p>
        </w:tc>
      </w:tr>
    </w:tbl>
    <w:p w:rsidR="00EB18D4" w:rsidRPr="00F000BE" w:rsidP="0004403F" w14:paraId="6127967D" w14:textId="77777777">
      <w:pPr>
        <w:ind w:left="2160"/>
        <w:jc w:val="both"/>
      </w:pPr>
    </w:p>
    <w:p w:rsidR="00C7210A" w:rsidP="009B1028" w14:paraId="4F73DD4A" w14:textId="3282CB35">
      <w:pPr>
        <w:ind w:left="1080"/>
        <w:jc w:val="both"/>
      </w:pPr>
      <w:r w:rsidRPr="00F000BE">
        <w:t xml:space="preserve">The Engineer reserves the right to require corrective action </w:t>
      </w:r>
      <w:r w:rsidR="005436D0">
        <w:t>according to</w:t>
      </w:r>
      <w:r w:rsidRPr="00F000BE">
        <w:t xml:space="preserve"> Table</w:t>
      </w:r>
      <w:r w:rsidR="00C366B9">
        <w:t>s</w:t>
      </w:r>
      <w:r w:rsidRPr="00F000BE">
        <w:t xml:space="preserve"> A and B.  The method of correction shall be reviewed </w:t>
      </w:r>
      <w:r w:rsidR="00F463C3">
        <w:t>for</w:t>
      </w:r>
      <w:r w:rsidRPr="00F000BE" w:rsidR="00F463C3">
        <w:t xml:space="preserve"> </w:t>
      </w:r>
      <w:r w:rsidRPr="00F000BE">
        <w:t>approv</w:t>
      </w:r>
      <w:r w:rsidR="00F463C3">
        <w:t>al</w:t>
      </w:r>
      <w:r w:rsidRPr="00F000BE">
        <w:t xml:space="preserve"> by the Engineer and correction shall be performed at the Contractor’s expense.  </w:t>
      </w:r>
    </w:p>
    <w:p w:rsidR="00C7210A" w:rsidP="009B1028" w14:paraId="4F404404" w14:textId="77777777">
      <w:pPr>
        <w:ind w:left="1080"/>
        <w:jc w:val="both"/>
      </w:pPr>
    </w:p>
    <w:p w:rsidR="00C366B9" w:rsidP="00C366B9" w14:paraId="433BA5A9" w14:textId="2DE4A2C1">
      <w:pPr>
        <w:ind w:left="1080"/>
        <w:jc w:val="both"/>
      </w:pPr>
      <w:r>
        <w:t>Corrections to the riding surface of Asphalt Concrete Pavement</w:t>
      </w:r>
      <w:r w:rsidR="002B14D9">
        <w:t>, other than remove-</w:t>
      </w:r>
      <w:r w:rsidR="00537DDC">
        <w:t>and</w:t>
      </w:r>
      <w:r w:rsidR="002B14D9">
        <w:t>-</w:t>
      </w:r>
      <w:r w:rsidR="00537DDC">
        <w:t>replace,</w:t>
      </w:r>
      <w:r>
        <w:t xml:space="preserve"> </w:t>
      </w:r>
      <w:r w:rsidR="00537DDC">
        <w:t>will</w:t>
      </w:r>
      <w:r>
        <w:t xml:space="preserve"> not be permitted </w:t>
      </w:r>
      <w:r>
        <w:t xml:space="preserve">prior </w:t>
      </w:r>
      <w:r w:rsidR="002F0DE8">
        <w:t>to the Department’s</w:t>
      </w:r>
      <w:r>
        <w:t xml:space="preserve"> rideability testing</w:t>
      </w:r>
      <w:r>
        <w:t xml:space="preserve">. </w:t>
      </w:r>
      <w:r w:rsidRPr="00127767">
        <w:t>Reheating of asphalt concrete pavement will not be permitted.</w:t>
      </w:r>
      <w:r>
        <w:t xml:space="preserve"> </w:t>
      </w:r>
      <w:r w:rsidRPr="00CC44D7">
        <w:t>No incentives will be provided for sections on</w:t>
      </w:r>
      <w:r>
        <w:t xml:space="preserve"> </w:t>
      </w:r>
      <w:r w:rsidRPr="00CC44D7">
        <w:t>which corrective actions</w:t>
      </w:r>
      <w:r w:rsidR="002B14D9">
        <w:t xml:space="preserve"> other than remove-and-replace</w:t>
      </w:r>
      <w:r w:rsidRPr="00CC44D7">
        <w:t xml:space="preserve"> have been </w:t>
      </w:r>
      <w:r>
        <w:t>performed before rideability testing</w:t>
      </w:r>
      <w:r w:rsidRPr="00CC44D7">
        <w:t>.</w:t>
      </w:r>
    </w:p>
    <w:p w:rsidR="00C7210A" w:rsidP="00C366B9" w14:paraId="566828B6" w14:textId="374483EE">
      <w:pPr>
        <w:ind w:left="1080"/>
        <w:jc w:val="both"/>
      </w:pPr>
    </w:p>
    <w:p w:rsidR="00C7210A" w:rsidP="009B1028" w14:paraId="74EEC4F3" w14:textId="53CD7AF6">
      <w:pPr>
        <w:ind w:left="1080"/>
        <w:jc w:val="both"/>
      </w:pPr>
      <w:r>
        <w:t xml:space="preserve">The Engineer will be the sole determining authority on whether corrective measures submitted by the </w:t>
      </w:r>
      <w:r w:rsidR="008E123D">
        <w:t>C</w:t>
      </w:r>
      <w:r>
        <w:t xml:space="preserve">ontractor are acceptable. </w:t>
      </w:r>
      <w:r w:rsidR="00C366B9">
        <w:t>If</w:t>
      </w:r>
      <w:r>
        <w:t xml:space="preserve"> the </w:t>
      </w:r>
      <w:r w:rsidR="008E123D">
        <w:t>C</w:t>
      </w:r>
      <w:r>
        <w:t>ontractor perform</w:t>
      </w:r>
      <w:r w:rsidR="00C366B9">
        <w:t>s</w:t>
      </w:r>
      <w:r>
        <w:t xml:space="preserve"> correcti</w:t>
      </w:r>
      <w:r w:rsidR="00C366B9">
        <w:t>ve action</w:t>
      </w:r>
      <w:r>
        <w:t xml:space="preserve"> to the pavement without prior approval from the Engineer, no incentive payment will be made for the Asphalt Concrete Pavement within the limits where corrections were performed. </w:t>
      </w:r>
    </w:p>
    <w:p w:rsidR="00C7210A" w:rsidP="009B1028" w14:paraId="5828DDB9" w14:textId="77777777">
      <w:pPr>
        <w:ind w:left="1080"/>
        <w:jc w:val="both"/>
      </w:pPr>
    </w:p>
    <w:p w:rsidR="00EB18D4" w:rsidRPr="00294CC3" w:rsidP="009B1028" w14:paraId="46C512CD" w14:textId="634D6112">
      <w:pPr>
        <w:ind w:left="1080"/>
        <w:jc w:val="both"/>
      </w:pPr>
      <w:r w:rsidRPr="00F000BE">
        <w:t xml:space="preserve">The Engineer may require correction of any or all adjoining traffic lanes or </w:t>
      </w:r>
      <w:r w:rsidRPr="00574F7C">
        <w:t xml:space="preserve">shoulders at the Contractor’s expense to </w:t>
      </w:r>
      <w:r w:rsidR="008E123D">
        <w:t>en</w:t>
      </w:r>
      <w:r w:rsidRPr="00574F7C">
        <w:t>sure uniform cross section</w:t>
      </w:r>
      <w:r w:rsidRPr="00294CC3">
        <w:t xml:space="preserve">.  </w:t>
      </w:r>
    </w:p>
    <w:p w:rsidR="00EB18D4" w:rsidRPr="00574F7C" w:rsidP="009B1028" w14:paraId="116F10B3" w14:textId="77777777">
      <w:pPr>
        <w:ind w:left="1080"/>
        <w:jc w:val="both"/>
        <w:rPr>
          <w:b/>
        </w:rPr>
      </w:pPr>
    </w:p>
    <w:p w:rsidR="00EB18D4" w:rsidRPr="00F000BE" w:rsidP="009B1028" w14:paraId="6CE06EC7" w14:textId="37996C62">
      <w:pPr>
        <w:ind w:left="1080"/>
        <w:jc w:val="both"/>
      </w:pPr>
      <w:r w:rsidRPr="00574F7C">
        <w:t xml:space="preserve">Where corrections are made after the initial Department rideability test, the pavement will be retested by the Department to verify that corrections have produced the acceptable ride surface. No incentives will be provided for sections on which corrective actions have been </w:t>
      </w:r>
      <w:r w:rsidRPr="00574F7C">
        <w:t>required by the Engineer.  Additional</w:t>
      </w:r>
      <w:r w:rsidRPr="00F000BE">
        <w:t xml:space="preserve"> corrections may be required by the Engineer based on the retested IRI measurements at the Contractor’s expense.  In the event the corrective actions do not result in 100 percent payment, and not subject to further corrective action, the Contractor will be assessed the corresponding percent payment.  </w:t>
      </w:r>
    </w:p>
    <w:p w:rsidR="00EB18D4" w:rsidRPr="00F000BE" w:rsidP="0004403F" w14:paraId="7906BAA1" w14:textId="77777777">
      <w:pPr>
        <w:pStyle w:val="ListParagraph"/>
        <w:ind w:left="2070"/>
        <w:jc w:val="both"/>
      </w:pPr>
    </w:p>
    <w:p w:rsidR="00EB18D4" w:rsidRPr="00F000BE" w:rsidP="009B1028" w14:paraId="1232B9BD" w14:textId="13DFBC87">
      <w:pPr>
        <w:pStyle w:val="ListParagraph"/>
        <w:numPr>
          <w:ilvl w:val="2"/>
          <w:numId w:val="62"/>
        </w:numPr>
        <w:jc w:val="both"/>
      </w:pPr>
      <w:r w:rsidRPr="009B1028">
        <w:rPr>
          <w:b/>
        </w:rPr>
        <w:t>Single-Lift Construction</w:t>
      </w:r>
    </w:p>
    <w:p w:rsidR="00EB18D4" w:rsidRPr="00F000BE" w:rsidP="0004403F" w14:paraId="3F0C35E4" w14:textId="77777777">
      <w:pPr>
        <w:ind w:left="2160"/>
        <w:jc w:val="both"/>
        <w:rPr>
          <w:b/>
          <w:bCs/>
        </w:rPr>
      </w:pPr>
    </w:p>
    <w:p w:rsidR="00EB18D4" w:rsidRPr="00F000BE" w:rsidP="009B1028" w14:paraId="527C4870" w14:textId="4C50DA0A">
      <w:pPr>
        <w:ind w:left="1080"/>
        <w:jc w:val="both"/>
      </w:pPr>
      <w:r w:rsidRPr="00F000BE">
        <w:t>An AC layer is defined as a material lift equal to or greater than 2.5 times the maximum nominal aggregate size for the AC mixes specified in the Contract.  A material lift less than the specified application rate or less than 2.5 times the maximum nominal aggregate size for the AC mixes specified in the Contract is considered a “scratch course” and not an AC layer.</w:t>
      </w:r>
    </w:p>
    <w:p w:rsidR="00EB18D4" w:rsidRPr="00F000BE" w:rsidP="009B1028" w14:paraId="04F3DE03" w14:textId="77777777">
      <w:pPr>
        <w:ind w:left="1080"/>
        <w:jc w:val="both"/>
      </w:pPr>
    </w:p>
    <w:p w:rsidR="00EB18D4" w:rsidRPr="00F000BE" w:rsidP="009B1028" w14:paraId="1A98CD18" w14:textId="77777777">
      <w:pPr>
        <w:ind w:left="1080"/>
        <w:jc w:val="both"/>
      </w:pPr>
      <w:r w:rsidRPr="00F000BE">
        <w:t>Where only one AC layer shall be placed, the Department will test pavement sites subject to this special provision prior to work by the Contractor.  Upon request by the Contractor, the Department will provide the IRI testing results.  If this IRI testing is conducted more than 180 calendar days prior to the scheduled beginning of the work, the Department  or Contractor may request new IRI testing.</w:t>
      </w:r>
    </w:p>
    <w:p w:rsidR="00EB18D4" w:rsidRPr="00F000BE" w:rsidP="009B1028" w14:paraId="7300C771" w14:textId="77777777">
      <w:pPr>
        <w:ind w:left="1080"/>
        <w:jc w:val="both"/>
      </w:pPr>
    </w:p>
    <w:p w:rsidR="00EB18D4" w:rsidRPr="00F000BE" w:rsidP="009B1028" w14:paraId="7FF01CF4" w14:textId="4E0BC847">
      <w:pPr>
        <w:ind w:left="1080"/>
        <w:jc w:val="both"/>
      </w:pPr>
      <w:r>
        <w:t>I</w:t>
      </w:r>
      <w:r w:rsidRPr="00F000BE">
        <w:t>f the completed surface has IRI test results which indicate a 30 percent or more improvement in the ride quality</w:t>
      </w:r>
      <w:r>
        <w:t>,</w:t>
      </w:r>
      <w:r w:rsidRPr="00F000BE">
        <w:t xml:space="preserve"> </w:t>
      </w:r>
      <w:r>
        <w:t>b</w:t>
      </w:r>
      <w:r w:rsidRPr="00F000BE">
        <w:t xml:space="preserve">ased on the average IRI (original surface and completed overlay) for each 0.1-mile length of each travel lane subject to this </w:t>
      </w:r>
      <w:r>
        <w:t>S</w:t>
      </w:r>
      <w:r w:rsidRPr="00F000BE">
        <w:t xml:space="preserve">pecial </w:t>
      </w:r>
      <w:r>
        <w:t>P</w:t>
      </w:r>
      <w:r w:rsidRPr="00F000BE">
        <w:t>rovision, no corrective action will be required.  This percent improvement is based on the 0.1-mile paved section average IRI and not the individual 0.01-mile increments.  When the percent improvement is achieved for a 0.1-mile section, the payments (incentives, disincentives and full payment) for the individual 0.01-mile increments will be summed.  The Contractor will then be paid the greater of the total adjusted payments or 100 percent for that 0.1-mile section.</w:t>
      </w:r>
    </w:p>
    <w:p w:rsidR="00EB18D4" w:rsidRPr="00F000BE" w:rsidP="009B1028" w14:paraId="3993B3DA" w14:textId="77777777">
      <w:pPr>
        <w:ind w:left="1080"/>
        <w:jc w:val="both"/>
      </w:pPr>
    </w:p>
    <w:p w:rsidR="00EB18D4" w:rsidRPr="00F000BE" w:rsidP="009B1028" w14:paraId="72678BBB" w14:textId="740ACB48">
      <w:pPr>
        <w:tabs>
          <w:tab w:val="left" w:pos="720"/>
        </w:tabs>
        <w:ind w:left="1080"/>
        <w:jc w:val="both"/>
        <w:rPr>
          <w:b/>
        </w:rPr>
      </w:pPr>
      <w:r w:rsidRPr="00F000BE">
        <w:t xml:space="preserve">This rideability specification does not relieve the Contractor from responsibility concerning workmanship </w:t>
      </w:r>
      <w:r w:rsidR="005436D0">
        <w:t>according to</w:t>
      </w:r>
      <w:r w:rsidRPr="00F000BE">
        <w:t xml:space="preserve"> the Specifications, other contract requirements or as defined by the Engineer.</w:t>
      </w:r>
    </w:p>
    <w:p w:rsidR="00EB18D4" w:rsidRPr="00F000BE" w:rsidP="009B1028" w14:paraId="09688776" w14:textId="77777777">
      <w:pPr>
        <w:ind w:left="1080"/>
        <w:jc w:val="both"/>
        <w:rPr>
          <w:rFonts w:cs="Arial"/>
        </w:rPr>
      </w:pPr>
    </w:p>
    <w:p w:rsidR="00EB18D4" w:rsidRPr="00F000BE" w:rsidP="009B1028" w14:paraId="0A217D62" w14:textId="350F2974">
      <w:pPr>
        <w:pStyle w:val="ListParagraph"/>
        <w:numPr>
          <w:ilvl w:val="1"/>
          <w:numId w:val="62"/>
        </w:numPr>
        <w:jc w:val="both"/>
      </w:pPr>
      <w:r w:rsidRPr="009B1028">
        <w:rPr>
          <w:b/>
        </w:rPr>
        <w:t>Incentive Only Projects</w:t>
      </w:r>
    </w:p>
    <w:p w:rsidR="00EB18D4" w:rsidRPr="00F000BE" w:rsidP="0004403F" w14:paraId="41D3BEF7" w14:textId="77777777">
      <w:pPr>
        <w:ind w:left="1440"/>
        <w:jc w:val="both"/>
      </w:pPr>
    </w:p>
    <w:p w:rsidR="006E7636" w:rsidRPr="00F000BE" w:rsidP="006E7636" w14:paraId="6F349A8F" w14:textId="501A4D58">
      <w:pPr>
        <w:tabs>
          <w:tab w:val="left" w:pos="720"/>
        </w:tabs>
        <w:ind w:left="720"/>
        <w:jc w:val="both"/>
      </w:pPr>
      <w:r w:rsidRPr="00F000BE">
        <w:t xml:space="preserve">For projects designated as “incentive only”, Table C will be applied for calculating pay adjustment.  A pay adjustment calculation will be made at each 0.01 mile segment and summed over each 0.1 mile.  Any penalties, calculated at each 0.1 mile, will be ignored for incentive only projects.  Only pay adjustment calculation producing an incentive for each 0.1 mile (if any) section will be summed to determine the total incentive over the project.  </w:t>
      </w:r>
      <w:r w:rsidRPr="00F000BE">
        <w:rPr>
          <w:iCs/>
        </w:rPr>
        <w:t>Therefore, no disincentive will be assessed over the entire project.  The contractor will be paid the greater of the total incentive or 100 percent pa</w:t>
      </w:r>
      <w:r w:rsidR="0004403F">
        <w:rPr>
          <w:iCs/>
        </w:rPr>
        <w:t xml:space="preserve">yment for the project. </w:t>
      </w:r>
      <w:r w:rsidRPr="00F000BE">
        <w:rPr>
          <w:iCs/>
        </w:rPr>
        <w:t xml:space="preserve"> </w:t>
      </w:r>
      <w:r w:rsidRPr="00F000BE">
        <w:t>The standard exemptions will be applied to calculate the average IRI over the lane.</w:t>
      </w:r>
    </w:p>
    <w:p w:rsidR="00EB18D4" w:rsidRPr="00F000BE" w:rsidP="0004403F" w14:paraId="7A110481" w14:textId="00C82F73">
      <w:pPr>
        <w:ind w:left="1440"/>
        <w:jc w:val="both"/>
      </w:pPr>
    </w:p>
    <w:tbl>
      <w:tblPr>
        <w:tblW w:w="0" w:type="auto"/>
        <w:tblInd w:w="835" w:type="dxa"/>
        <w:tblLayout w:type="fixed"/>
        <w:tblLook w:val="0000"/>
      </w:tblPr>
      <w:tblGrid>
        <w:gridCol w:w="3420"/>
        <w:gridCol w:w="4320"/>
      </w:tblGrid>
      <w:tr w14:paraId="0286DB3F" w14:textId="77777777" w:rsidTr="007D46B7">
        <w:tblPrEx>
          <w:tblW w:w="0" w:type="auto"/>
          <w:tblInd w:w="835" w:type="dxa"/>
          <w:tblLayout w:type="fixed"/>
          <w:tblLook w:val="0000"/>
        </w:tblPrEx>
        <w:tc>
          <w:tcPr>
            <w:tcW w:w="7740" w:type="dxa"/>
            <w:gridSpan w:val="2"/>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6D7779" w14:paraId="23FED6E5" w14:textId="3E97BB8E">
            <w:pPr>
              <w:jc w:val="center"/>
            </w:pPr>
            <w:r w:rsidRPr="00F000BE">
              <w:rPr>
                <w:b/>
              </w:rPr>
              <w:t>TABLE C – INCENTIVE ONLY PROJECT</w:t>
            </w:r>
          </w:p>
        </w:tc>
      </w:tr>
      <w:tr w14:paraId="2341638B" w14:textId="77777777" w:rsidTr="007D46B7">
        <w:tblPrEx>
          <w:tblW w:w="0" w:type="auto"/>
          <w:tblInd w:w="835" w:type="dxa"/>
          <w:tblLayout w:type="fixed"/>
          <w:tblLook w:val="0000"/>
        </w:tblPrEx>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0A95C161" w14:textId="77777777">
            <w:pPr>
              <w:jc w:val="center"/>
              <w:rPr>
                <w:b/>
              </w:rPr>
            </w:pPr>
            <w:r w:rsidRPr="00F000BE">
              <w:rPr>
                <w:b/>
              </w:rPr>
              <w:t>IRI After Completion</w:t>
            </w:r>
          </w:p>
          <w:p w:rsidR="00EB18D4" w:rsidRPr="00F000BE" w:rsidP="006D7779" w14:paraId="5B9C7A71" w14:textId="5E031525">
            <w:pPr>
              <w:jc w:val="center"/>
            </w:pPr>
            <w:r w:rsidRPr="00F000BE">
              <w:rPr>
                <w:b/>
              </w:rPr>
              <w:t>(Inches Per Mile)</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1D1216A9" w14:textId="77777777">
            <w:pPr>
              <w:jc w:val="center"/>
              <w:rPr>
                <w:b/>
              </w:rPr>
            </w:pPr>
            <w:r w:rsidRPr="00F000BE">
              <w:rPr>
                <w:b/>
              </w:rPr>
              <w:t>Pay Adjustment</w:t>
            </w:r>
          </w:p>
          <w:p w:rsidR="00EB18D4" w:rsidRPr="00F000BE" w:rsidP="006D7779" w14:paraId="34790F01" w14:textId="374F0F1F">
            <w:pPr>
              <w:jc w:val="center"/>
            </w:pPr>
            <w:r w:rsidRPr="00F000BE">
              <w:rPr>
                <w:b/>
              </w:rPr>
              <w:t>(Percent Pavement Unit Price)</w:t>
            </w:r>
          </w:p>
        </w:tc>
      </w:tr>
      <w:tr w14:paraId="5B03A13C" w14:textId="77777777" w:rsidTr="007D46B7">
        <w:tblPrEx>
          <w:tblW w:w="0" w:type="auto"/>
          <w:tblInd w:w="835" w:type="dxa"/>
          <w:tblLayout w:type="fixed"/>
          <w:tblLook w:val="0000"/>
        </w:tblPrEx>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1E949E98" w14:textId="77777777">
            <w:pPr>
              <w:jc w:val="center"/>
            </w:pPr>
            <w:r w:rsidRPr="00F000BE">
              <w:t>60.0 and Under</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4694F18E" w14:textId="77777777">
            <w:pPr>
              <w:jc w:val="center"/>
            </w:pPr>
            <w:r w:rsidRPr="00F000BE">
              <w:t>115</w:t>
            </w:r>
          </w:p>
        </w:tc>
      </w:tr>
      <w:tr w14:paraId="18E4A80B" w14:textId="77777777" w:rsidTr="007D46B7">
        <w:tblPrEx>
          <w:tblW w:w="0" w:type="auto"/>
          <w:tblInd w:w="835" w:type="dxa"/>
          <w:tblLayout w:type="fixed"/>
          <w:tblLook w:val="0000"/>
        </w:tblPrEx>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354D7408" w14:textId="77777777">
            <w:pPr>
              <w:jc w:val="center"/>
            </w:pPr>
            <w:r w:rsidRPr="00F000BE">
              <w:t>60.1-70.0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77692CB2" w14:textId="77777777">
            <w:pPr>
              <w:jc w:val="center"/>
            </w:pPr>
            <w:r w:rsidRPr="00F000BE">
              <w:t>110</w:t>
            </w:r>
          </w:p>
        </w:tc>
      </w:tr>
      <w:tr w14:paraId="694485B4" w14:textId="77777777" w:rsidTr="007D46B7">
        <w:tblPrEx>
          <w:tblW w:w="0" w:type="auto"/>
          <w:tblInd w:w="835" w:type="dxa"/>
          <w:tblLayout w:type="fixed"/>
          <w:tblLook w:val="0000"/>
        </w:tblPrEx>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170F7FBF" w14:textId="77777777">
            <w:pPr>
              <w:jc w:val="center"/>
            </w:pPr>
            <w:r w:rsidRPr="00F000BE">
              <w:t>70.1-85.0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48A47C62" w14:textId="77777777">
            <w:pPr>
              <w:jc w:val="center"/>
            </w:pPr>
            <w:r w:rsidRPr="00F000BE">
              <w:t>100</w:t>
            </w:r>
          </w:p>
        </w:tc>
      </w:tr>
      <w:tr w14:paraId="3CCDA43A" w14:textId="77777777" w:rsidTr="007D46B7">
        <w:tblPrEx>
          <w:tblW w:w="0" w:type="auto"/>
          <w:tblInd w:w="835" w:type="dxa"/>
          <w:tblLayout w:type="fixed"/>
          <w:tblLook w:val="0000"/>
        </w:tblPrEx>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04CA3CE3" w14:textId="77777777">
            <w:pPr>
              <w:jc w:val="center"/>
            </w:pPr>
            <w:r w:rsidRPr="00F000BE">
              <w:t>85.1-95.0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5D8E728E" w14:textId="77777777">
            <w:pPr>
              <w:jc w:val="center"/>
            </w:pPr>
            <w:r w:rsidRPr="00F000BE">
              <w:t>90</w:t>
            </w:r>
          </w:p>
        </w:tc>
      </w:tr>
      <w:tr w14:paraId="65A0CFD8" w14:textId="77777777" w:rsidTr="007D46B7">
        <w:tblPrEx>
          <w:tblW w:w="0" w:type="auto"/>
          <w:tblInd w:w="835" w:type="dxa"/>
          <w:tblLayout w:type="fixed"/>
          <w:tblLook w:val="0000"/>
        </w:tblPrEx>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38221B77" w14:textId="77777777">
            <w:pPr>
              <w:jc w:val="center"/>
            </w:pPr>
            <w:r w:rsidRPr="00F000BE">
              <w:t>95.1-105.0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0F846845" w14:textId="77777777">
            <w:pPr>
              <w:jc w:val="center"/>
            </w:pPr>
            <w:r w:rsidRPr="00F000BE">
              <w:t>80</w:t>
            </w:r>
          </w:p>
        </w:tc>
      </w:tr>
      <w:tr w14:paraId="0CA3A905" w14:textId="77777777" w:rsidTr="007D46B7">
        <w:tblPrEx>
          <w:tblW w:w="0" w:type="auto"/>
          <w:tblInd w:w="835" w:type="dxa"/>
          <w:tblLayout w:type="fixed"/>
          <w:tblLook w:val="0000"/>
        </w:tblPrEx>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655274D2" w14:textId="77777777">
            <w:pPr>
              <w:jc w:val="center"/>
            </w:pPr>
            <w:r w:rsidRPr="00F000BE">
              <w:t>105.1-115.0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275896F3" w14:textId="77777777">
            <w:pPr>
              <w:jc w:val="center"/>
            </w:pPr>
            <w:r w:rsidRPr="00F000BE">
              <w:t>70</w:t>
            </w:r>
          </w:p>
        </w:tc>
      </w:tr>
      <w:tr w14:paraId="1AE48243" w14:textId="77777777" w:rsidTr="007D46B7">
        <w:tblPrEx>
          <w:tblW w:w="0" w:type="auto"/>
          <w:tblInd w:w="835" w:type="dxa"/>
          <w:tblLayout w:type="fixed"/>
          <w:tblLook w:val="0000"/>
        </w:tblPrEx>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7D97D5E4" w14:textId="77777777">
            <w:pPr>
              <w:jc w:val="center"/>
            </w:pPr>
            <w:r w:rsidRPr="00F000BE">
              <w:t>115.1-135.0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44F58B0E" w14:textId="77777777">
            <w:pPr>
              <w:jc w:val="center"/>
            </w:pPr>
            <w:r w:rsidRPr="00F000BE">
              <w:t xml:space="preserve">60 </w:t>
            </w:r>
          </w:p>
        </w:tc>
      </w:tr>
      <w:tr w14:paraId="26F7E96F" w14:textId="77777777" w:rsidTr="007D46B7">
        <w:tblPrEx>
          <w:tblW w:w="0" w:type="auto"/>
          <w:tblInd w:w="835" w:type="dxa"/>
          <w:tblLayout w:type="fixed"/>
          <w:tblLook w:val="0000"/>
        </w:tblPrEx>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4B660693" w14:textId="77777777">
            <w:pPr>
              <w:jc w:val="center"/>
            </w:pPr>
            <w:r w:rsidRPr="00F000BE">
              <w:t>135.1-155.0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2417251F" w14:textId="77777777">
            <w:pPr>
              <w:jc w:val="center"/>
            </w:pPr>
            <w:r w:rsidRPr="00F000BE">
              <w:t xml:space="preserve">40 </w:t>
            </w:r>
          </w:p>
        </w:tc>
      </w:tr>
      <w:tr w14:paraId="447F5A10" w14:textId="77777777" w:rsidTr="007D46B7">
        <w:tblPrEx>
          <w:tblW w:w="0" w:type="auto"/>
          <w:tblInd w:w="835" w:type="dxa"/>
          <w:tblLayout w:type="fixed"/>
          <w:tblLook w:val="0000"/>
        </w:tblPrEx>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0FC312A1" w14:textId="77777777">
            <w:pPr>
              <w:jc w:val="center"/>
            </w:pPr>
            <w:r w:rsidRPr="00F000BE">
              <w:t>155.1-175.0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49AE7305" w14:textId="77777777">
            <w:pPr>
              <w:jc w:val="center"/>
            </w:pPr>
            <w:r w:rsidRPr="00F000BE">
              <w:t xml:space="preserve">20 </w:t>
            </w:r>
          </w:p>
        </w:tc>
      </w:tr>
      <w:tr w14:paraId="1869CD0A" w14:textId="77777777" w:rsidTr="007D46B7">
        <w:tblPrEx>
          <w:tblW w:w="0" w:type="auto"/>
          <w:tblInd w:w="835" w:type="dxa"/>
          <w:tblLayout w:type="fixed"/>
          <w:tblLook w:val="0000"/>
        </w:tblPrEx>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64AEEA15" w14:textId="77777777">
            <w:pPr>
              <w:jc w:val="center"/>
            </w:pPr>
            <w:r w:rsidRPr="00F000BE">
              <w:t>Over 175.1</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rsidR="00EB18D4" w:rsidRPr="00F000BE" w:rsidP="000402AE" w14:paraId="25571267" w14:textId="77777777">
            <w:pPr>
              <w:jc w:val="center"/>
            </w:pPr>
            <w:r w:rsidRPr="00F000BE">
              <w:t xml:space="preserve">0 </w:t>
            </w:r>
          </w:p>
        </w:tc>
      </w:tr>
    </w:tbl>
    <w:p w:rsidR="00EB18D4" w:rsidRPr="00F000BE" w:rsidP="0004403F" w14:paraId="2DEBC762" w14:textId="77777777">
      <w:pPr>
        <w:ind w:left="1440"/>
        <w:jc w:val="both"/>
      </w:pPr>
    </w:p>
    <w:p w:rsidR="00EB18D4" w:rsidRPr="00F000BE" w:rsidP="007D46B7" w14:paraId="494CD0C5" w14:textId="5D2579C6">
      <w:pPr>
        <w:ind w:left="720"/>
        <w:jc w:val="both"/>
      </w:pPr>
      <w:r w:rsidRPr="00F000BE">
        <w:t>Incentive only projects will n</w:t>
      </w:r>
      <w:r w:rsidRPr="00F000BE">
        <w:rPr>
          <w:rFonts w:cs="Arial"/>
        </w:rPr>
        <w:t xml:space="preserve">ot be subject to corrective action as a result of the rideability results.  Ride testing prior to paving by the Department is not required for incentive only projects.  </w:t>
      </w:r>
      <w:r w:rsidRPr="00F000BE">
        <w:t xml:space="preserve">Pay adjustments will be applied to the theoretical tonnage of the surface mix asphalt material for the lane width and section length tested.  This rideability specification does not relieve the Contractor from responsibility concerning workmanship </w:t>
      </w:r>
      <w:r w:rsidR="005436D0">
        <w:t>according to</w:t>
      </w:r>
      <w:r w:rsidRPr="00F000BE">
        <w:t xml:space="preserve"> the Specifications, other contract requirements or as defined by the Engineer.</w:t>
      </w:r>
    </w:p>
    <w:p w:rsidR="00EB18D4" w:rsidRPr="00F000BE" w:rsidP="0004403F" w14:paraId="35D381F4" w14:textId="77777777">
      <w:pPr>
        <w:ind w:left="1440"/>
        <w:jc w:val="both"/>
      </w:pPr>
    </w:p>
    <w:p w:rsidR="00EB18D4" w:rsidRPr="009B1028" w:rsidP="009B1028" w14:paraId="0E2D4FE0" w14:textId="6366CB7E">
      <w:pPr>
        <w:pStyle w:val="ListParagraph"/>
        <w:numPr>
          <w:ilvl w:val="0"/>
          <w:numId w:val="62"/>
        </w:numPr>
        <w:jc w:val="both"/>
        <w:rPr>
          <w:b/>
        </w:rPr>
      </w:pPr>
      <w:r>
        <w:rPr>
          <w:b/>
        </w:rPr>
        <w:t xml:space="preserve">Measurement and </w:t>
      </w:r>
      <w:r w:rsidRPr="009B1028" w:rsidR="0004403F">
        <w:rPr>
          <w:b/>
        </w:rPr>
        <w:t>Payment</w:t>
      </w:r>
    </w:p>
    <w:p w:rsidR="00EB18D4" w:rsidRPr="00F000BE" w:rsidP="00072A32" w14:paraId="7B5DFCDE" w14:textId="77777777">
      <w:pPr>
        <w:ind w:left="720"/>
        <w:jc w:val="both"/>
        <w:rPr>
          <w:b/>
        </w:rPr>
      </w:pPr>
    </w:p>
    <w:p w:rsidR="00EB18D4" w:rsidRPr="00F000BE" w:rsidP="007D46B7" w14:paraId="5FBACF33" w14:textId="11211DC7">
      <w:pPr>
        <w:ind w:left="360"/>
        <w:jc w:val="both"/>
      </w:pPr>
      <w:r w:rsidRPr="00F000BE">
        <w:t>Pay adjustments will be applied to the theoretical tonnage of the surface mix asphalt material for the lane width and section length tested (generally 12 feet wide and 52.8 feet long) based on testing prior to any corrective action directed by the Engineer.  For the sections where corrective action is required, pay adjustment will be based on the testing after the corrective action has been accomplished.</w:t>
      </w:r>
    </w:p>
    <w:p w:rsidR="00FF3AA6" w:rsidRPr="000A67BF" w:rsidP="00072A32" w14:paraId="115838E4" w14:textId="77777777">
      <w:pPr>
        <w:ind w:left="72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600161"/>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08A3BD4"/>
    <w:multiLevelType w:val="hybridMultilevel"/>
    <w:tmpl w:val="F18E85CC"/>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4B403DA"/>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5">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8">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9">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32">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4">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6">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8">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40077F68"/>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0">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3">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4">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5">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6">
    <w:nsid w:val="56583B06"/>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7">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9">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1">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2">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8">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9">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0">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1">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8"/>
  </w:num>
  <w:num w:numId="2">
    <w:abstractNumId w:val="43"/>
  </w:num>
  <w:num w:numId="3">
    <w:abstractNumId w:val="51"/>
  </w:num>
  <w:num w:numId="4">
    <w:abstractNumId w:val="60"/>
  </w:num>
  <w:num w:numId="5">
    <w:abstractNumId w:val="25"/>
  </w:num>
  <w:num w:numId="6">
    <w:abstractNumId w:val="22"/>
  </w:num>
  <w:num w:numId="7">
    <w:abstractNumId w:val="37"/>
  </w:num>
  <w:num w:numId="8">
    <w:abstractNumId w:val="55"/>
  </w:num>
  <w:num w:numId="9">
    <w:abstractNumId w:val="61"/>
  </w:num>
  <w:num w:numId="10">
    <w:abstractNumId w:val="28"/>
  </w:num>
  <w:num w:numId="11">
    <w:abstractNumId w:val="53"/>
  </w:num>
  <w:num w:numId="1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8"/>
  </w:num>
  <w:num w:numId="26">
    <w:abstractNumId w:val="27"/>
  </w:num>
  <w:num w:numId="27">
    <w:abstractNumId w:val="35"/>
  </w:num>
  <w:num w:numId="28">
    <w:abstractNumId w:val="44"/>
  </w:num>
  <w:num w:numId="29">
    <w:abstractNumId w:val="32"/>
  </w:num>
  <w:num w:numId="30">
    <w:abstractNumId w:val="17"/>
  </w:num>
  <w:num w:numId="31">
    <w:abstractNumId w:val="58"/>
  </w:num>
  <w:num w:numId="32">
    <w:abstractNumId w:val="11"/>
  </w:num>
  <w:num w:numId="33">
    <w:abstractNumId w:val="50"/>
  </w:num>
  <w:num w:numId="34">
    <w:abstractNumId w:val="13"/>
  </w:num>
  <w:num w:numId="35">
    <w:abstractNumId w:val="49"/>
  </w:num>
  <w:num w:numId="36">
    <w:abstractNumId w:val="33"/>
  </w:num>
  <w:num w:numId="37">
    <w:abstractNumId w:val="20"/>
  </w:num>
  <w:num w:numId="38">
    <w:abstractNumId w:val="54"/>
  </w:num>
  <w:num w:numId="39">
    <w:abstractNumId w:val="24"/>
  </w:num>
  <w:num w:numId="40">
    <w:abstractNumId w:val="15"/>
  </w:num>
  <w:num w:numId="41">
    <w:abstractNumId w:val="59"/>
  </w:num>
  <w:num w:numId="42">
    <w:abstractNumId w:val="42"/>
  </w:num>
  <w:num w:numId="43">
    <w:abstractNumId w:val="29"/>
  </w:num>
  <w:num w:numId="44">
    <w:abstractNumId w:val="16"/>
  </w:num>
  <w:num w:numId="45">
    <w:abstractNumId w:val="45"/>
  </w:num>
  <w:num w:numId="46">
    <w:abstractNumId w:val="10"/>
  </w:num>
  <w:num w:numId="47">
    <w:abstractNumId w:val="41"/>
  </w:num>
  <w:num w:numId="48">
    <w:abstractNumId w:val="14"/>
  </w:num>
  <w:num w:numId="49">
    <w:abstractNumId w:val="52"/>
  </w:num>
  <w:num w:numId="50">
    <w:abstractNumId w:val="34"/>
  </w:num>
  <w:num w:numId="51">
    <w:abstractNumId w:val="30"/>
  </w:num>
  <w:num w:numId="52">
    <w:abstractNumId w:val="21"/>
  </w:num>
  <w:num w:numId="53">
    <w:abstractNumId w:val="23"/>
  </w:num>
  <w:num w:numId="54">
    <w:abstractNumId w:val="56"/>
  </w:num>
  <w:num w:numId="55">
    <w:abstractNumId w:val="26"/>
  </w:num>
  <w:num w:numId="56">
    <w:abstractNumId w:val="57"/>
  </w:num>
  <w:num w:numId="57">
    <w:abstractNumId w:val="31"/>
  </w:num>
  <w:num w:numId="58">
    <w:abstractNumId w:val="46"/>
  </w:num>
  <w:num w:numId="59">
    <w:abstractNumId w:val="18"/>
  </w:num>
  <w:num w:numId="60">
    <w:abstractNumId w:val="19"/>
  </w:num>
  <w:num w:numId="61">
    <w:abstractNumId w:val="12"/>
  </w:num>
  <w:num w:numId="62">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02AE"/>
    <w:rsid w:val="0004403F"/>
    <w:rsid w:val="00045C90"/>
    <w:rsid w:val="00062167"/>
    <w:rsid w:val="00072A32"/>
    <w:rsid w:val="00095631"/>
    <w:rsid w:val="000A67BF"/>
    <w:rsid w:val="000C412B"/>
    <w:rsid w:val="000C538C"/>
    <w:rsid w:val="000F194F"/>
    <w:rsid w:val="000F61DB"/>
    <w:rsid w:val="00107AEC"/>
    <w:rsid w:val="00117EF8"/>
    <w:rsid w:val="00127767"/>
    <w:rsid w:val="00130682"/>
    <w:rsid w:val="00173959"/>
    <w:rsid w:val="00195503"/>
    <w:rsid w:val="001A09AC"/>
    <w:rsid w:val="001A305C"/>
    <w:rsid w:val="001A4C5D"/>
    <w:rsid w:val="001B6899"/>
    <w:rsid w:val="001B71F6"/>
    <w:rsid w:val="001C4040"/>
    <w:rsid w:val="00200A57"/>
    <w:rsid w:val="002147D7"/>
    <w:rsid w:val="002149BE"/>
    <w:rsid w:val="00214E2A"/>
    <w:rsid w:val="0025109E"/>
    <w:rsid w:val="00252BE3"/>
    <w:rsid w:val="00261857"/>
    <w:rsid w:val="0027236E"/>
    <w:rsid w:val="002868C9"/>
    <w:rsid w:val="00293D6E"/>
    <w:rsid w:val="00294CC3"/>
    <w:rsid w:val="002B14D9"/>
    <w:rsid w:val="002C2B5B"/>
    <w:rsid w:val="002D6861"/>
    <w:rsid w:val="002D7FF5"/>
    <w:rsid w:val="002F0DE8"/>
    <w:rsid w:val="002F4BBF"/>
    <w:rsid w:val="00304D52"/>
    <w:rsid w:val="00310C99"/>
    <w:rsid w:val="00311B2C"/>
    <w:rsid w:val="00316730"/>
    <w:rsid w:val="00330195"/>
    <w:rsid w:val="0033082B"/>
    <w:rsid w:val="00341916"/>
    <w:rsid w:val="0034769A"/>
    <w:rsid w:val="003D0DE2"/>
    <w:rsid w:val="00407155"/>
    <w:rsid w:val="00413782"/>
    <w:rsid w:val="00432F61"/>
    <w:rsid w:val="004365E6"/>
    <w:rsid w:val="004425F3"/>
    <w:rsid w:val="00450017"/>
    <w:rsid w:val="00461FF3"/>
    <w:rsid w:val="00472E9D"/>
    <w:rsid w:val="00477527"/>
    <w:rsid w:val="0048491E"/>
    <w:rsid w:val="004936D5"/>
    <w:rsid w:val="004A3E11"/>
    <w:rsid w:val="004B2BFC"/>
    <w:rsid w:val="004B4B71"/>
    <w:rsid w:val="004B7FD4"/>
    <w:rsid w:val="004C068D"/>
    <w:rsid w:val="004C14A1"/>
    <w:rsid w:val="004D615F"/>
    <w:rsid w:val="004F6C7B"/>
    <w:rsid w:val="00510D35"/>
    <w:rsid w:val="00516FCB"/>
    <w:rsid w:val="00537DDC"/>
    <w:rsid w:val="005436D0"/>
    <w:rsid w:val="00546DC5"/>
    <w:rsid w:val="005729E6"/>
    <w:rsid w:val="00574B46"/>
    <w:rsid w:val="00574F7C"/>
    <w:rsid w:val="00583A3E"/>
    <w:rsid w:val="00583C86"/>
    <w:rsid w:val="00586DC9"/>
    <w:rsid w:val="005A5B11"/>
    <w:rsid w:val="005A6CEE"/>
    <w:rsid w:val="005B2DE5"/>
    <w:rsid w:val="005C180C"/>
    <w:rsid w:val="005D4900"/>
    <w:rsid w:val="005D6B60"/>
    <w:rsid w:val="005F0785"/>
    <w:rsid w:val="00607BD3"/>
    <w:rsid w:val="00627601"/>
    <w:rsid w:val="00635A1B"/>
    <w:rsid w:val="006413DE"/>
    <w:rsid w:val="00657621"/>
    <w:rsid w:val="006629FB"/>
    <w:rsid w:val="006725B5"/>
    <w:rsid w:val="00676336"/>
    <w:rsid w:val="00676F45"/>
    <w:rsid w:val="006825BF"/>
    <w:rsid w:val="006A07F3"/>
    <w:rsid w:val="006A2261"/>
    <w:rsid w:val="006A2AFF"/>
    <w:rsid w:val="006A3977"/>
    <w:rsid w:val="006B1BA8"/>
    <w:rsid w:val="006B3094"/>
    <w:rsid w:val="006C3E33"/>
    <w:rsid w:val="006C4615"/>
    <w:rsid w:val="006D7779"/>
    <w:rsid w:val="006E7636"/>
    <w:rsid w:val="006F17B7"/>
    <w:rsid w:val="006F2654"/>
    <w:rsid w:val="0071701C"/>
    <w:rsid w:val="0072326D"/>
    <w:rsid w:val="00725454"/>
    <w:rsid w:val="0078729B"/>
    <w:rsid w:val="007A334E"/>
    <w:rsid w:val="007C3D79"/>
    <w:rsid w:val="007D46B7"/>
    <w:rsid w:val="007D4C15"/>
    <w:rsid w:val="007F3C0A"/>
    <w:rsid w:val="00833443"/>
    <w:rsid w:val="00844D95"/>
    <w:rsid w:val="00862AD9"/>
    <w:rsid w:val="00866C5C"/>
    <w:rsid w:val="00867F9E"/>
    <w:rsid w:val="00880B39"/>
    <w:rsid w:val="008A523E"/>
    <w:rsid w:val="008B634D"/>
    <w:rsid w:val="008C2D9F"/>
    <w:rsid w:val="008C71E2"/>
    <w:rsid w:val="008E123D"/>
    <w:rsid w:val="008F1837"/>
    <w:rsid w:val="009010A5"/>
    <w:rsid w:val="0090408D"/>
    <w:rsid w:val="009244A9"/>
    <w:rsid w:val="00927CBD"/>
    <w:rsid w:val="00944D71"/>
    <w:rsid w:val="00944F39"/>
    <w:rsid w:val="009544D8"/>
    <w:rsid w:val="00962551"/>
    <w:rsid w:val="0096455F"/>
    <w:rsid w:val="00965CE6"/>
    <w:rsid w:val="009676B5"/>
    <w:rsid w:val="009779CA"/>
    <w:rsid w:val="00995886"/>
    <w:rsid w:val="009A5EE3"/>
    <w:rsid w:val="009B03F9"/>
    <w:rsid w:val="009B1028"/>
    <w:rsid w:val="009B18AC"/>
    <w:rsid w:val="009B7926"/>
    <w:rsid w:val="009D24D6"/>
    <w:rsid w:val="009D527A"/>
    <w:rsid w:val="009F3964"/>
    <w:rsid w:val="00A00FF3"/>
    <w:rsid w:val="00A0105E"/>
    <w:rsid w:val="00A02BF6"/>
    <w:rsid w:val="00A06350"/>
    <w:rsid w:val="00A1617D"/>
    <w:rsid w:val="00A21ABA"/>
    <w:rsid w:val="00A3752B"/>
    <w:rsid w:val="00A51519"/>
    <w:rsid w:val="00A63516"/>
    <w:rsid w:val="00A65374"/>
    <w:rsid w:val="00A66530"/>
    <w:rsid w:val="00AA49D0"/>
    <w:rsid w:val="00AA5C1E"/>
    <w:rsid w:val="00AB38F9"/>
    <w:rsid w:val="00AC34AA"/>
    <w:rsid w:val="00B03E56"/>
    <w:rsid w:val="00B07039"/>
    <w:rsid w:val="00B11F8B"/>
    <w:rsid w:val="00B13CA1"/>
    <w:rsid w:val="00B26F38"/>
    <w:rsid w:val="00B27C1F"/>
    <w:rsid w:val="00B842D1"/>
    <w:rsid w:val="00BA00DB"/>
    <w:rsid w:val="00BA1A24"/>
    <w:rsid w:val="00BA4B71"/>
    <w:rsid w:val="00BB2A76"/>
    <w:rsid w:val="00BB3332"/>
    <w:rsid w:val="00BB4600"/>
    <w:rsid w:val="00BC0A28"/>
    <w:rsid w:val="00BC7D8C"/>
    <w:rsid w:val="00BD77CD"/>
    <w:rsid w:val="00BE3329"/>
    <w:rsid w:val="00BF409D"/>
    <w:rsid w:val="00C011C3"/>
    <w:rsid w:val="00C366B9"/>
    <w:rsid w:val="00C40F17"/>
    <w:rsid w:val="00C46D4D"/>
    <w:rsid w:val="00C47AE4"/>
    <w:rsid w:val="00C56BE2"/>
    <w:rsid w:val="00C57476"/>
    <w:rsid w:val="00C640E3"/>
    <w:rsid w:val="00C7210A"/>
    <w:rsid w:val="00C927B8"/>
    <w:rsid w:val="00CA5396"/>
    <w:rsid w:val="00CC44D7"/>
    <w:rsid w:val="00CE28D8"/>
    <w:rsid w:val="00D07472"/>
    <w:rsid w:val="00D17E07"/>
    <w:rsid w:val="00D50EDC"/>
    <w:rsid w:val="00D606A7"/>
    <w:rsid w:val="00D7425B"/>
    <w:rsid w:val="00D74A4C"/>
    <w:rsid w:val="00D82EF0"/>
    <w:rsid w:val="00D86633"/>
    <w:rsid w:val="00DA60C9"/>
    <w:rsid w:val="00DD28D0"/>
    <w:rsid w:val="00DD55AF"/>
    <w:rsid w:val="00E049D1"/>
    <w:rsid w:val="00E1261C"/>
    <w:rsid w:val="00E34F5C"/>
    <w:rsid w:val="00E52DEB"/>
    <w:rsid w:val="00E67DFC"/>
    <w:rsid w:val="00E75AF1"/>
    <w:rsid w:val="00E8180E"/>
    <w:rsid w:val="00E91EB6"/>
    <w:rsid w:val="00E96E2C"/>
    <w:rsid w:val="00E971BB"/>
    <w:rsid w:val="00EB0AB1"/>
    <w:rsid w:val="00EB18D4"/>
    <w:rsid w:val="00EB28CC"/>
    <w:rsid w:val="00ED7E42"/>
    <w:rsid w:val="00EF091B"/>
    <w:rsid w:val="00EF219C"/>
    <w:rsid w:val="00EF4E5C"/>
    <w:rsid w:val="00F000BE"/>
    <w:rsid w:val="00F07745"/>
    <w:rsid w:val="00F23376"/>
    <w:rsid w:val="00F234D3"/>
    <w:rsid w:val="00F30EFA"/>
    <w:rsid w:val="00F463C3"/>
    <w:rsid w:val="00F510A7"/>
    <w:rsid w:val="00F53A21"/>
    <w:rsid w:val="00F67A7B"/>
    <w:rsid w:val="00F81369"/>
    <w:rsid w:val="00F85740"/>
    <w:rsid w:val="00F92FF8"/>
    <w:rsid w:val="00FA57F8"/>
    <w:rsid w:val="00FC617E"/>
    <w:rsid w:val="00FC76F5"/>
    <w:rsid w:val="00FE504B"/>
    <w:rsid w:val="00FE5F07"/>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C91A27C-6D65-411B-94F8-096C6E138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5-000710-01.docx" TargetMode="External" /><Relationship Id="rId9" Type="http://schemas.openxmlformats.org/officeDocument/2006/relationships/hyperlink" Target="HTTPS://COVGOV.SHAREPOINT.COM/sites/TM-VDOT-SC-Specifications-External/2016_Standard_Specifications/SP315-070100-01.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SP315-000710-01</Specification_x0020_Number>
    <Usage_x0020_Guidelines xmlns="2328571d-b9d5-471b-8d96-2ccb743ec3d4">Where rideabilty/asphalt required by Materials Engineer. Proposal must contain locations/limits &amp; incentive only locations. Sched work &amp; others -exact locs &amp; limits must be in schedule notes or SPCN.</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2017-08-03T04:00:00+00:00</Revision_x0020_Date>
    <ASW_x0020_Guidelines xmlns="2328571d-b9d5-471b-8d96-2ccb743ec3d4">All Districts.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5005E106-2691-447F-825F-6987ED31D34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Rideability for Asphalt</vt:lpstr>
    </vt:vector>
  </TitlesOfParts>
  <Company>VDOT</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RIDEABILITY (For Asphalt Concrete Pavement)</dc:title>
  <dc:creator>vdot</dc:creator>
  <cp:lastModifiedBy>Gayle, David W. (VDOT)</cp:lastModifiedBy>
  <cp:revision>31</cp:revision>
  <dcterms:created xsi:type="dcterms:W3CDTF">2017-01-24T13:05:00Z</dcterms:created>
  <dcterms:modified xsi:type="dcterms:W3CDTF">2018-12-18T03:53:00Z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ontains Fields">
    <vt:lpwstr>No</vt:lpwstr>
  </property>
  <property fmtid="{D5CDD505-2E9C-101B-9397-08002B2CF9AE}" pid="7" name="ContentTypeId">
    <vt:lpwstr>0x010100771DA6D9234A1F4BB626256BCE9A5673</vt:lpwstr>
  </property>
  <property fmtid="{D5CDD505-2E9C-101B-9397-08002B2CF9AE}" pid="8" name="Crosswalk">
    <vt:lpwstr>, </vt:lpwstr>
  </property>
  <property fmtid="{D5CDD505-2E9C-101B-9397-08002B2CF9AE}" pid="9" name="display_urn:schemas-microsoft-com:office:office#Author">
    <vt:lpwstr>Gayle, David W. (VDOT)</vt:lpwstr>
  </property>
  <property fmtid="{D5CDD505-2E9C-101B-9397-08002B2CF9AE}" pid="10" name="display_urn:schemas-microsoft-com:office:office#Editor">
    <vt:lpwstr>Gayle, David W. (VDOT)</vt:lpwstr>
  </property>
  <property fmtid="{D5CDD505-2E9C-101B-9397-08002B2CF9AE}" pid="11" name="Div">
    <vt:lpwstr>III</vt:lpwstr>
  </property>
  <property fmtid="{D5CDD505-2E9C-101B-9397-08002B2CF9AE}" pid="12" name="Division0">
    <vt:lpwstr>I</vt:lpwstr>
  </property>
  <property fmtid="{D5CDD505-2E9C-101B-9397-08002B2CF9AE}" pid="13" name="Doc Group">
    <vt:lpwstr>Revisions</vt:lpwstr>
  </property>
  <property fmtid="{D5CDD505-2E9C-101B-9397-08002B2CF9AE}" pid="14" name="Doc Subgroup">
    <vt:lpwstr>Std</vt:lpwstr>
  </property>
  <property fmtid="{D5CDD505-2E9C-101B-9397-08002B2CF9AE}" pid="15" name="Doc/Aux">
    <vt:lpwstr>Doc</vt:lpwstr>
  </property>
  <property fmtid="{D5CDD505-2E9C-101B-9397-08002B2CF9AE}" pid="16" name="Document">
    <vt:lpwstr>Revision</vt:lpwstr>
  </property>
  <property fmtid="{D5CDD505-2E9C-101B-9397-08002B2CF9AE}" pid="17" name="Document Type">
    <vt:lpwstr>SP</vt:lpwstr>
  </property>
  <property fmtid="{D5CDD505-2E9C-101B-9397-08002B2CF9AE}" pid="18" name="Effective Date">
    <vt:lpwstr>2009-06-01T00:00:00Z</vt:lpwstr>
  </property>
  <property fmtid="{D5CDD505-2E9C-101B-9397-08002B2CF9AE}" pid="19" name="GGuide">
    <vt:lpwstr>https://outsidevdot.cov.virginia.gov/P0JQP/2016_Standard_Specifications/Forms/PLGG.aspx?View={059C9ADD-1EEB-4E46-8248-51123B71B3E6}&amp;FilterField1=ID&amp;FilterValue1=1595, G</vt:lpwstr>
  </property>
  <property fmtid="{D5CDD505-2E9C-101B-9397-08002B2CF9AE}" pid="20" name="In 2007 Book?">
    <vt:lpwstr>Yes</vt:lpwstr>
  </property>
  <property fmtid="{D5CDD505-2E9C-101B-9397-08002B2CF9AE}" pid="21" name="In 2014 ASW?">
    <vt:lpwstr>No</vt:lpwstr>
  </property>
  <property fmtid="{D5CDD505-2E9C-101B-9397-08002B2CF9AE}" pid="22" name="In 2015 ASW?">
    <vt:lpwstr>No</vt:lpwstr>
  </property>
  <property fmtid="{D5CDD505-2E9C-101B-9397-08002B2CF9AE}" pid="23" name="In 2015 Book?">
    <vt:lpwstr>No</vt:lpwstr>
  </property>
  <property fmtid="{D5CDD505-2E9C-101B-9397-08002B2CF9AE}" pid="24" name="In Asphalt SW">
    <vt:lpwstr>No</vt:lpwstr>
  </property>
  <property fmtid="{D5CDD505-2E9C-101B-9397-08002B2CF9AE}" pid="25" name="In Checklist(F)?">
    <vt:lpwstr>No</vt:lpwstr>
  </property>
  <property fmtid="{D5CDD505-2E9C-101B-9397-08002B2CF9AE}" pid="26" name="In Checklist(S)?">
    <vt:lpwstr>No</vt:lpwstr>
  </property>
  <property fmtid="{D5CDD505-2E9C-101B-9397-08002B2CF9AE}" pid="27" name="In Checklist?">
    <vt:lpwstr>N/A</vt:lpwstr>
  </property>
  <property fmtid="{D5CDD505-2E9C-101B-9397-08002B2CF9AE}" pid="28" name="In CNSP?">
    <vt:lpwstr>Yes</vt:lpwstr>
  </property>
  <property fmtid="{D5CDD505-2E9C-101B-9397-08002B2CF9AE}" pid="29" name="In Library?">
    <vt:lpwstr>Yes</vt:lpwstr>
  </property>
  <property fmtid="{D5CDD505-2E9C-101B-9397-08002B2CF9AE}" pid="30" name="In PM?">
    <vt:lpwstr>N/A</vt:lpwstr>
  </property>
  <property fmtid="{D5CDD505-2E9C-101B-9397-08002B2CF9AE}" pid="31" name="In SL?">
    <vt:lpwstr>N/A</vt:lpwstr>
  </property>
  <property fmtid="{D5CDD505-2E9C-101B-9397-08002B2CF9AE}" pid="32" name="In ST?">
    <vt:lpwstr>N/A</vt:lpwstr>
  </property>
  <property fmtid="{D5CDD505-2E9C-101B-9397-08002B2CF9AE}" pid="33" name="List">
    <vt:lpwstr>SPEC102_D</vt:lpwstr>
  </property>
  <property fmtid="{D5CDD505-2E9C-101B-9397-08002B2CF9AE}" pid="34" name="Local Assist(F)">
    <vt:lpwstr>N/A</vt:lpwstr>
  </property>
  <property fmtid="{D5CDD505-2E9C-101B-9397-08002B2CF9AE}" pid="35" name="Migration Disposition">
    <vt:lpwstr>Migrate</vt:lpwstr>
  </property>
  <property fmtid="{D5CDD505-2E9C-101B-9397-08002B2CF9AE}" pid="36" name="On Check-List">
    <vt:bool>false</vt:bool>
  </property>
  <property fmtid="{D5CDD505-2E9C-101B-9397-08002B2CF9AE}" pid="37" name="Order">
    <vt:r8>15300</vt:r8>
  </property>
  <property fmtid="{D5CDD505-2E9C-101B-9397-08002B2CF9AE}" pid="38" name="Pick List">
    <vt:bool>true</vt:bool>
  </property>
  <property fmtid="{D5CDD505-2E9C-101B-9397-08002B2CF9AE}" pid="39" name="Sect">
    <vt:lpwstr>315</vt:lpwstr>
  </property>
  <property fmtid="{D5CDD505-2E9C-101B-9397-08002B2CF9AE}" pid="40" name="Section No.">
    <vt:lpwstr>102</vt:lpwstr>
  </property>
  <property fmtid="{D5CDD505-2E9C-101B-9397-08002B2CF9AE}" pid="41" name="Source">
    <vt:lpwstr>ALL</vt:lpwstr>
  </property>
  <property fmtid="{D5CDD505-2E9C-101B-9397-08002B2CF9AE}" pid="42" name="SPCN/SP/SS">
    <vt:lpwstr>SPCN</vt:lpwstr>
  </property>
  <property fmtid="{D5CDD505-2E9C-101B-9397-08002B2CF9AE}" pid="43" name="Spec Develop Lib">
    <vt:lpwstr>https://insidevdot.cov.virginia.gov/div/sc/Design/Specs/Dev/Spec%20Revision/Forms/NF.aspx?View={A0826173-B682-4DF6-B59B-0177B6FEF92E}&amp;FilterField1=ID&amp;FilterValue1=77, Rideability for Asphalt</vt:lpwstr>
  </property>
  <property fmtid="{D5CDD505-2E9C-101B-9397-08002B2CF9AE}" pid="44" name="Spec No. (Pick List)">
    <vt:lpwstr>https://outsidevdot.cov.virginia.gov/P0JQP/_layouts/WordViewer.aspx?id=/P0JQP/2016_Standard_Specifications/SP315-070100-01.docx, SP315-070100-01</vt:lpwstr>
  </property>
  <property fmtid="{D5CDD505-2E9C-101B-9397-08002B2CF9AE}" pid="45" name="Spec/Supp">
    <vt:lpwstr>Spec</vt:lpwstr>
  </property>
  <property fmtid="{D5CDD505-2E9C-101B-9397-08002B2CF9AE}" pid="46" name="Specification Category">
    <vt:lpwstr>2</vt:lpwstr>
  </property>
  <property fmtid="{D5CDD505-2E9C-101B-9397-08002B2CF9AE}" pid="47" name="Specification Number">
    <vt:lpwstr>SP315-070100-00</vt:lpwstr>
  </property>
  <property fmtid="{D5CDD505-2E9C-101B-9397-08002B2CF9AE}" pid="48" name="Status">
    <vt:lpwstr>Active</vt:lpwstr>
  </property>
  <property fmtid="{D5CDD505-2E9C-101B-9397-08002B2CF9AE}" pid="49" name="Subgroup 2">
    <vt:lpwstr>No</vt:lpwstr>
  </property>
  <property fmtid="{D5CDD505-2E9C-101B-9397-08002B2CF9AE}" pid="50" name="Usage Guidance">
    <vt:lpwstr>For projects where rideabilty evaluation of asphalt concrete pavement is required in writing by the Materials Engineer.  The proposal must contain the exact locations and limits of the rideabilty evaluation, including incentive only locations.  For plant </vt:lpwstr>
  </property>
  <property fmtid="{D5CDD505-2E9C-101B-9397-08002B2CF9AE}" pid="51" name="V2ASW">
    <vt:lpwstr>N/A</vt:lpwstr>
  </property>
  <property fmtid="{D5CDD505-2E9C-101B-9397-08002B2CF9AE}" pid="52" name="Vol 2 Use?">
    <vt:lpwstr>No</vt:lpwstr>
  </property>
  <property fmtid="{D5CDD505-2E9C-101B-9397-08002B2CF9AE}" pid="53" name="Volume">
    <vt:lpwstr>N/A</vt:lpwstr>
  </property>
  <property fmtid="{D5CDD505-2E9C-101B-9397-08002B2CF9AE}" pid="54" name="Volume 2015">
    <vt:lpwstr>N/A</vt:lpwstr>
  </property>
  <property fmtid="{D5CDD505-2E9C-101B-9397-08002B2CF9AE}" pid="55" name="Web Page No.">
    <vt:lpwstr>, </vt:lpwstr>
  </property>
  <property fmtid="{D5CDD505-2E9C-101B-9397-08002B2CF9AE}" pid="56" name="X-Guidelines">
    <vt:lpwstr>, </vt:lpwstr>
  </property>
  <property fmtid="{D5CDD505-2E9C-101B-9397-08002B2CF9AE}" pid="57" name="_dlc_DocIdUrl">
    <vt:lpwstr>http://insidevdot/div/sc/Design/Specs/2007/_layouts/DocIdRedir.aspx?ID=/insidevdot/div/sc/Design/Specs/2007|b67ed13b-2364-4400-a6dd-6407079916f1, /insidevdot/div/sc/Design/Specs/2007|b67ed13b-2364-4400-a6dd-6407079916f1</vt:lpwstr>
  </property>
  <property fmtid="{D5CDD505-2E9C-101B-9397-08002B2CF9AE}" pid="58" name="_docset_NoMedatataSyncRequired">
    <vt:lpwstr>False</vt:lpwstr>
  </property>
</Properties>
</file>