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E0B5F" w14:textId="42F0BC4E" w:rsidR="00EC4740" w:rsidRPr="00EC4740" w:rsidRDefault="00EC4740" w:rsidP="00AD1F80">
      <w:pPr>
        <w:spacing w:after="0" w:line="240" w:lineRule="auto"/>
        <w:rPr>
          <w:rFonts w:ascii="Arial" w:hAnsi="Arial" w:cs="Arial"/>
          <w:vanish/>
          <w:color w:val="FF0000"/>
          <w:sz w:val="18"/>
          <w:szCs w:val="20"/>
        </w:rPr>
      </w:pPr>
      <w:r>
        <w:rPr>
          <w:rFonts w:ascii="Arial" w:hAnsi="Arial" w:cs="Arial"/>
          <w:b/>
          <w:vanish/>
          <w:color w:val="FF0000"/>
          <w:sz w:val="18"/>
          <w:szCs w:val="20"/>
        </w:rPr>
        <w:t>Guidelines:</w:t>
      </w:r>
      <w:r>
        <w:rPr>
          <w:rFonts w:ascii="Arial" w:hAnsi="Arial" w:cs="Arial"/>
          <w:vanish/>
          <w:color w:val="FF0000"/>
          <w:sz w:val="18"/>
          <w:szCs w:val="20"/>
        </w:rPr>
        <w:t xml:space="preserve"> For use only with ECC, VHCP, or other experimental materials.</w:t>
      </w:r>
      <w:r w:rsidR="00DB0CB6">
        <w:rPr>
          <w:rFonts w:ascii="Arial" w:hAnsi="Arial" w:cs="Arial"/>
          <w:vanish/>
          <w:color w:val="FF0000"/>
          <w:sz w:val="18"/>
          <w:szCs w:val="20"/>
        </w:rPr>
        <w:t xml:space="preserve"> Material for these components will be as shown on the Plans. If the Plans call for ECC or VHPC, the applicable Special Provision (SP217-</w:t>
      </w:r>
      <w:r w:rsidR="003F35F5">
        <w:rPr>
          <w:rFonts w:ascii="Arial" w:hAnsi="Arial" w:cs="Arial"/>
          <w:vanish/>
          <w:color w:val="FF0000"/>
          <w:sz w:val="18"/>
          <w:szCs w:val="20"/>
        </w:rPr>
        <w:t>DB</w:t>
      </w:r>
      <w:r w:rsidR="00DB0CB6">
        <w:rPr>
          <w:rFonts w:ascii="Arial" w:hAnsi="Arial" w:cs="Arial"/>
          <w:vanish/>
          <w:color w:val="FF0000"/>
          <w:sz w:val="18"/>
          <w:szCs w:val="20"/>
        </w:rPr>
        <w:t>000100-00 or SP217-</w:t>
      </w:r>
      <w:r w:rsidR="003F35F5">
        <w:rPr>
          <w:rFonts w:ascii="Arial" w:hAnsi="Arial" w:cs="Arial"/>
          <w:vanish/>
          <w:color w:val="FF0000"/>
          <w:sz w:val="18"/>
          <w:szCs w:val="20"/>
        </w:rPr>
        <w:t>DB</w:t>
      </w:r>
      <w:r w:rsidR="00DB0CB6">
        <w:rPr>
          <w:rFonts w:ascii="Arial" w:hAnsi="Arial" w:cs="Arial"/>
          <w:vanish/>
          <w:color w:val="FF0000"/>
          <w:sz w:val="18"/>
          <w:szCs w:val="20"/>
        </w:rPr>
        <w:t>000110-00) must be included in the Contract as well.</w:t>
      </w:r>
    </w:p>
    <w:p w14:paraId="27FB020E" w14:textId="77777777" w:rsidR="00FD4173" w:rsidRDefault="00FD4173" w:rsidP="00AD1F80">
      <w:pPr>
        <w:spacing w:after="0" w:line="240" w:lineRule="auto"/>
        <w:rPr>
          <w:rFonts w:ascii="Arial" w:hAnsi="Arial" w:cs="Arial"/>
          <w:b/>
          <w:sz w:val="20"/>
          <w:szCs w:val="20"/>
        </w:rPr>
      </w:pPr>
    </w:p>
    <w:p w14:paraId="6A16D9F8" w14:textId="23854827" w:rsidR="00AD1F80" w:rsidRDefault="00AD1F80" w:rsidP="00AD1F80">
      <w:pPr>
        <w:spacing w:after="0" w:line="240" w:lineRule="auto"/>
        <w:rPr>
          <w:rFonts w:ascii="Arial" w:hAnsi="Arial" w:cs="Arial"/>
          <w:sz w:val="20"/>
          <w:szCs w:val="20"/>
        </w:rPr>
      </w:pPr>
      <w:r>
        <w:rPr>
          <w:rFonts w:ascii="Arial" w:hAnsi="Arial" w:cs="Arial"/>
          <w:b/>
          <w:sz w:val="20"/>
          <w:szCs w:val="20"/>
        </w:rPr>
        <w:t>SP404-</w:t>
      </w:r>
      <w:r w:rsidR="00D715BC">
        <w:rPr>
          <w:rFonts w:ascii="Arial" w:hAnsi="Arial" w:cs="Arial"/>
          <w:b/>
          <w:sz w:val="20"/>
          <w:szCs w:val="20"/>
        </w:rPr>
        <w:t>DB</w:t>
      </w:r>
      <w:r w:rsidR="00C73739">
        <w:rPr>
          <w:rFonts w:ascii="Arial" w:hAnsi="Arial" w:cs="Arial"/>
          <w:b/>
          <w:sz w:val="20"/>
          <w:szCs w:val="20"/>
        </w:rPr>
        <w:t>0130</w:t>
      </w:r>
      <w:r>
        <w:rPr>
          <w:rFonts w:ascii="Arial" w:hAnsi="Arial" w:cs="Arial"/>
          <w:b/>
          <w:sz w:val="20"/>
          <w:szCs w:val="20"/>
        </w:rPr>
        <w:t>-00</w:t>
      </w:r>
    </w:p>
    <w:p w14:paraId="6A16D9F9" w14:textId="77777777" w:rsidR="00AD1F80" w:rsidRDefault="00AD1F80" w:rsidP="00AD1F80">
      <w:pPr>
        <w:spacing w:after="0" w:line="240" w:lineRule="auto"/>
        <w:rPr>
          <w:rFonts w:ascii="Arial" w:hAnsi="Arial" w:cs="Arial"/>
          <w:sz w:val="20"/>
          <w:szCs w:val="20"/>
        </w:rPr>
      </w:pPr>
    </w:p>
    <w:p w14:paraId="6A16D9FA" w14:textId="77777777" w:rsidR="00AD1F80" w:rsidRDefault="00AD1F80" w:rsidP="00AD1F80">
      <w:pPr>
        <w:spacing w:after="0" w:line="240" w:lineRule="auto"/>
        <w:jc w:val="center"/>
        <w:rPr>
          <w:rFonts w:ascii="Arial" w:hAnsi="Arial" w:cs="Arial"/>
          <w:sz w:val="20"/>
          <w:szCs w:val="20"/>
        </w:rPr>
      </w:pPr>
      <w:r>
        <w:rPr>
          <w:rFonts w:ascii="Arial" w:hAnsi="Arial" w:cs="Arial"/>
          <w:sz w:val="20"/>
          <w:szCs w:val="20"/>
        </w:rPr>
        <w:t>VIRGINIA DEPARTMENT OF TRANSPORTATION</w:t>
      </w:r>
    </w:p>
    <w:p w14:paraId="6A16D9FB" w14:textId="77777777" w:rsidR="00AD1F80" w:rsidRDefault="00AD1F80" w:rsidP="00AD1F80">
      <w:pPr>
        <w:spacing w:after="0" w:line="240" w:lineRule="auto"/>
        <w:jc w:val="center"/>
        <w:rPr>
          <w:rFonts w:ascii="Arial" w:hAnsi="Arial" w:cs="Arial"/>
          <w:sz w:val="20"/>
          <w:szCs w:val="20"/>
        </w:rPr>
      </w:pPr>
      <w:r>
        <w:rPr>
          <w:rFonts w:ascii="Arial" w:hAnsi="Arial" w:cs="Arial"/>
          <w:sz w:val="20"/>
          <w:szCs w:val="20"/>
        </w:rPr>
        <w:t>SPECIAL PROVISION FOR</w:t>
      </w:r>
    </w:p>
    <w:p w14:paraId="6A16D9FC" w14:textId="33F28B5F" w:rsidR="00AD1F80" w:rsidRPr="00DB0CB6" w:rsidRDefault="00E77350" w:rsidP="003F35F5">
      <w:pPr>
        <w:spacing w:after="0" w:line="240" w:lineRule="auto"/>
        <w:rPr>
          <w:rFonts w:ascii="Arial" w:hAnsi="Arial"/>
          <w:sz w:val="20"/>
        </w:rPr>
      </w:pPr>
      <w:r>
        <w:rPr>
          <w:rFonts w:ascii="Arial" w:hAnsi="Arial" w:cs="Arial"/>
          <w:b/>
          <w:sz w:val="20"/>
          <w:szCs w:val="20"/>
        </w:rPr>
        <w:t>SHEAR KEYS AND BLOCK OUTS BETWEEN ADJACENT MEMBERS</w:t>
      </w:r>
      <w:r w:rsidR="003F35F5" w:rsidRPr="003F35F5">
        <w:rPr>
          <w:rFonts w:ascii="Arial" w:hAnsi="Arial" w:cs="Arial"/>
          <w:b/>
          <w:sz w:val="20"/>
          <w:szCs w:val="20"/>
        </w:rPr>
        <w:fldChar w:fldCharType="begin"/>
      </w:r>
      <w:r w:rsidR="003F35F5" w:rsidRPr="003F35F5">
        <w:rPr>
          <w:rFonts w:ascii="Arial" w:hAnsi="Arial" w:cs="Arial"/>
          <w:sz w:val="20"/>
          <w:szCs w:val="20"/>
        </w:rPr>
        <w:instrText xml:space="preserve"> TC "</w:instrText>
      </w:r>
      <w:r w:rsidR="003F35F5">
        <w:rPr>
          <w:rFonts w:ascii="Arial" w:hAnsi="Arial" w:cs="Arial"/>
          <w:b/>
          <w:sz w:val="20"/>
          <w:szCs w:val="20"/>
        </w:rPr>
        <w:instrText>SP404-DB0</w:instrText>
      </w:r>
      <w:bookmarkStart w:id="0" w:name="_GoBack"/>
      <w:bookmarkEnd w:id="0"/>
      <w:r w:rsidR="003F35F5">
        <w:rPr>
          <w:rFonts w:ascii="Arial" w:hAnsi="Arial" w:cs="Arial"/>
          <w:b/>
          <w:sz w:val="20"/>
          <w:szCs w:val="20"/>
        </w:rPr>
        <w:instrText xml:space="preserve">130-00 </w:instrText>
      </w:r>
      <w:r w:rsidR="003F35F5" w:rsidRPr="003F35F5">
        <w:rPr>
          <w:rFonts w:ascii="Arial" w:hAnsi="Arial" w:cs="Arial"/>
          <w:b/>
          <w:sz w:val="20"/>
          <w:szCs w:val="20"/>
        </w:rPr>
        <w:instrText xml:space="preserve">SHEAR KEYS AND BLOCK OUTS BETWEEN ADJACENT MEMBERS     </w:instrText>
      </w:r>
      <w:r w:rsidR="003F35F5" w:rsidRPr="003F35F5">
        <w:rPr>
          <w:rFonts w:ascii="Arial" w:hAnsi="Arial" w:cs="Arial"/>
          <w:sz w:val="20"/>
          <w:szCs w:val="20"/>
        </w:rPr>
        <w:instrText xml:space="preserve">3-25-21" \f C \l "1" </w:instrText>
      </w:r>
      <w:r w:rsidR="003F35F5" w:rsidRPr="003F35F5">
        <w:rPr>
          <w:rFonts w:ascii="Arial" w:hAnsi="Arial" w:cs="Arial"/>
          <w:b/>
          <w:sz w:val="20"/>
          <w:szCs w:val="20"/>
        </w:rPr>
        <w:fldChar w:fldCharType="end"/>
      </w:r>
    </w:p>
    <w:p w14:paraId="6B67892E" w14:textId="77777777" w:rsidR="00D13D17" w:rsidRPr="00DB0CB6" w:rsidRDefault="00D13D17" w:rsidP="00546FF8">
      <w:pPr>
        <w:spacing w:after="0" w:line="240" w:lineRule="auto"/>
        <w:jc w:val="right"/>
        <w:rPr>
          <w:rFonts w:ascii="Arial" w:hAnsi="Arial"/>
          <w:sz w:val="20"/>
        </w:rPr>
      </w:pPr>
    </w:p>
    <w:p w14:paraId="6A16D9FD" w14:textId="52EAA26F" w:rsidR="00AD1F80" w:rsidRDefault="004845B2" w:rsidP="00546FF8">
      <w:pPr>
        <w:spacing w:after="0" w:line="240" w:lineRule="auto"/>
        <w:jc w:val="right"/>
        <w:rPr>
          <w:rFonts w:ascii="Arial" w:hAnsi="Arial" w:cs="Arial"/>
          <w:sz w:val="20"/>
          <w:szCs w:val="20"/>
        </w:rPr>
      </w:pPr>
      <w:r>
        <w:rPr>
          <w:rFonts w:ascii="Arial" w:hAnsi="Arial" w:cs="Arial"/>
          <w:sz w:val="20"/>
          <w:szCs w:val="20"/>
        </w:rPr>
        <w:t xml:space="preserve"> March </w:t>
      </w:r>
      <w:r w:rsidR="003C1409">
        <w:rPr>
          <w:rFonts w:ascii="Arial" w:hAnsi="Arial" w:cs="Arial"/>
          <w:sz w:val="20"/>
          <w:szCs w:val="20"/>
        </w:rPr>
        <w:t>25</w:t>
      </w:r>
      <w:r>
        <w:rPr>
          <w:rFonts w:ascii="Arial" w:hAnsi="Arial" w:cs="Arial"/>
          <w:sz w:val="20"/>
          <w:szCs w:val="20"/>
        </w:rPr>
        <w:t>, 2021</w:t>
      </w:r>
    </w:p>
    <w:p w14:paraId="0E664CF3" w14:textId="77777777" w:rsidR="00546FF8" w:rsidRDefault="00546FF8" w:rsidP="00546FF8">
      <w:pPr>
        <w:spacing w:after="0" w:line="240" w:lineRule="auto"/>
        <w:jc w:val="right"/>
        <w:rPr>
          <w:rFonts w:ascii="Arial" w:hAnsi="Arial" w:cs="Arial"/>
          <w:sz w:val="20"/>
          <w:szCs w:val="20"/>
        </w:rPr>
      </w:pPr>
    </w:p>
    <w:p w14:paraId="0D701030" w14:textId="7395EF03" w:rsidR="00271DC0" w:rsidRDefault="00271DC0" w:rsidP="00DB0CB6">
      <w:pPr>
        <w:pStyle w:val="ListParagraph"/>
        <w:numPr>
          <w:ilvl w:val="0"/>
          <w:numId w:val="2"/>
        </w:numPr>
        <w:spacing w:line="240" w:lineRule="auto"/>
        <w:contextualSpacing w:val="0"/>
        <w:jc w:val="both"/>
        <w:rPr>
          <w:rFonts w:ascii="Arial" w:hAnsi="Arial" w:cs="Arial"/>
          <w:sz w:val="20"/>
          <w:szCs w:val="20"/>
        </w:rPr>
      </w:pPr>
      <w:r>
        <w:rPr>
          <w:rFonts w:ascii="Arial" w:hAnsi="Arial" w:cs="Arial"/>
          <w:b/>
          <w:sz w:val="20"/>
          <w:szCs w:val="20"/>
        </w:rPr>
        <w:t>Description</w:t>
      </w:r>
    </w:p>
    <w:p w14:paraId="2B5A6149" w14:textId="734EC62C" w:rsidR="00271DC0" w:rsidRDefault="00271DC0" w:rsidP="00DB0CB6">
      <w:pPr>
        <w:spacing w:line="240" w:lineRule="auto"/>
        <w:ind w:left="360"/>
        <w:jc w:val="both"/>
        <w:rPr>
          <w:rFonts w:ascii="Arial" w:hAnsi="Arial" w:cs="Arial"/>
          <w:sz w:val="20"/>
          <w:szCs w:val="20"/>
        </w:rPr>
      </w:pPr>
      <w:r>
        <w:rPr>
          <w:rFonts w:ascii="Arial" w:hAnsi="Arial" w:cs="Arial"/>
          <w:sz w:val="20"/>
          <w:szCs w:val="20"/>
        </w:rPr>
        <w:t xml:space="preserve">This work shall consist of </w:t>
      </w:r>
      <w:r w:rsidR="00A64B21">
        <w:rPr>
          <w:rFonts w:ascii="Arial" w:hAnsi="Arial" w:cs="Arial"/>
          <w:sz w:val="20"/>
          <w:szCs w:val="20"/>
        </w:rPr>
        <w:t xml:space="preserve">filling </w:t>
      </w:r>
      <w:r>
        <w:rPr>
          <w:rFonts w:ascii="Arial" w:hAnsi="Arial" w:cs="Arial"/>
          <w:sz w:val="20"/>
          <w:szCs w:val="20"/>
        </w:rPr>
        <w:t>shear keys</w:t>
      </w:r>
      <w:r w:rsidR="00A64B21">
        <w:rPr>
          <w:rFonts w:ascii="Arial" w:hAnsi="Arial" w:cs="Arial"/>
          <w:sz w:val="20"/>
          <w:szCs w:val="20"/>
        </w:rPr>
        <w:t xml:space="preserve"> and </w:t>
      </w:r>
      <w:r w:rsidR="00B1450D">
        <w:rPr>
          <w:rFonts w:ascii="Arial" w:hAnsi="Arial" w:cs="Arial"/>
          <w:sz w:val="20"/>
          <w:szCs w:val="20"/>
        </w:rPr>
        <w:t xml:space="preserve">Virginia Adjacent Member Connection </w:t>
      </w:r>
      <w:r>
        <w:rPr>
          <w:rFonts w:ascii="Arial" w:hAnsi="Arial" w:cs="Arial"/>
          <w:sz w:val="20"/>
          <w:szCs w:val="20"/>
        </w:rPr>
        <w:t>block-outs in accordance with the Plans.</w:t>
      </w:r>
    </w:p>
    <w:p w14:paraId="46DE1ABA" w14:textId="0F4C1C50" w:rsidR="00271DC0" w:rsidRPr="00115E58" w:rsidRDefault="00271DC0" w:rsidP="00DB0CB6">
      <w:pPr>
        <w:pStyle w:val="ListParagraph"/>
        <w:numPr>
          <w:ilvl w:val="0"/>
          <w:numId w:val="2"/>
        </w:numPr>
        <w:spacing w:line="240" w:lineRule="auto"/>
        <w:contextualSpacing w:val="0"/>
        <w:jc w:val="both"/>
        <w:rPr>
          <w:rFonts w:ascii="Arial" w:hAnsi="Arial" w:cs="Arial"/>
          <w:sz w:val="20"/>
          <w:szCs w:val="20"/>
        </w:rPr>
      </w:pPr>
      <w:r>
        <w:rPr>
          <w:rFonts w:ascii="Arial" w:hAnsi="Arial" w:cs="Arial"/>
          <w:b/>
          <w:sz w:val="20"/>
          <w:szCs w:val="20"/>
        </w:rPr>
        <w:t>Materials</w:t>
      </w:r>
    </w:p>
    <w:p w14:paraId="4C87CEBC" w14:textId="41DE52CF" w:rsidR="00115E58" w:rsidRPr="00115E58" w:rsidRDefault="00115E58" w:rsidP="00DB0CB6">
      <w:pPr>
        <w:pStyle w:val="ListParagraph"/>
        <w:spacing w:line="240" w:lineRule="auto"/>
        <w:ind w:left="360"/>
        <w:contextualSpacing w:val="0"/>
        <w:jc w:val="both"/>
        <w:rPr>
          <w:rFonts w:ascii="Arial" w:hAnsi="Arial" w:cs="Arial"/>
          <w:sz w:val="20"/>
          <w:szCs w:val="20"/>
        </w:rPr>
      </w:pPr>
      <w:r>
        <w:rPr>
          <w:rFonts w:ascii="Arial" w:hAnsi="Arial" w:cs="Arial"/>
          <w:sz w:val="20"/>
          <w:szCs w:val="20"/>
        </w:rPr>
        <w:t>Shear keys</w:t>
      </w:r>
      <w:r w:rsidR="00E77350">
        <w:rPr>
          <w:rFonts w:ascii="Arial" w:hAnsi="Arial" w:cs="Arial"/>
          <w:sz w:val="20"/>
          <w:szCs w:val="20"/>
        </w:rPr>
        <w:t xml:space="preserve"> and </w:t>
      </w:r>
      <w:r w:rsidR="00BB72E4">
        <w:rPr>
          <w:rFonts w:ascii="Arial" w:hAnsi="Arial" w:cs="Arial"/>
          <w:sz w:val="20"/>
          <w:szCs w:val="20"/>
        </w:rPr>
        <w:t xml:space="preserve">Virginia Adjacent Member Connection </w:t>
      </w:r>
      <w:r>
        <w:rPr>
          <w:rFonts w:ascii="Arial" w:hAnsi="Arial" w:cs="Arial"/>
          <w:sz w:val="20"/>
          <w:szCs w:val="20"/>
        </w:rPr>
        <w:t>block-outs will be constructed using the material shown on the Plans.</w:t>
      </w:r>
    </w:p>
    <w:p w14:paraId="770B5046" w14:textId="4F6EC3D7" w:rsidR="00271DC0" w:rsidRDefault="00271DC0" w:rsidP="00DB0CB6">
      <w:pPr>
        <w:pStyle w:val="ListParagraph"/>
        <w:numPr>
          <w:ilvl w:val="1"/>
          <w:numId w:val="2"/>
        </w:numPr>
        <w:spacing w:line="240" w:lineRule="auto"/>
        <w:contextualSpacing w:val="0"/>
        <w:jc w:val="both"/>
        <w:rPr>
          <w:rFonts w:ascii="Arial" w:hAnsi="Arial" w:cs="Arial"/>
          <w:sz w:val="20"/>
          <w:szCs w:val="20"/>
        </w:rPr>
      </w:pPr>
      <w:r>
        <w:rPr>
          <w:rFonts w:ascii="Arial" w:hAnsi="Arial" w:cs="Arial"/>
          <w:b/>
          <w:sz w:val="20"/>
          <w:szCs w:val="20"/>
        </w:rPr>
        <w:t xml:space="preserve">Engineered </w:t>
      </w:r>
      <w:r w:rsidR="0002758A">
        <w:rPr>
          <w:rFonts w:ascii="Arial" w:hAnsi="Arial" w:cs="Arial"/>
          <w:b/>
          <w:sz w:val="20"/>
          <w:szCs w:val="20"/>
        </w:rPr>
        <w:t>Cementitious Composite</w:t>
      </w:r>
      <w:r w:rsidR="000D6F66">
        <w:rPr>
          <w:rFonts w:ascii="Arial" w:hAnsi="Arial" w:cs="Arial"/>
          <w:b/>
          <w:sz w:val="20"/>
          <w:szCs w:val="20"/>
        </w:rPr>
        <w:t xml:space="preserve"> (ECC)</w:t>
      </w:r>
      <w:r>
        <w:rPr>
          <w:rFonts w:ascii="Arial" w:hAnsi="Arial" w:cs="Arial"/>
          <w:sz w:val="20"/>
          <w:szCs w:val="20"/>
        </w:rPr>
        <w:t xml:space="preserve"> shall conform to </w:t>
      </w:r>
      <w:r w:rsidR="000D6F66">
        <w:rPr>
          <w:rFonts w:ascii="Arial" w:hAnsi="Arial" w:cs="Arial"/>
          <w:sz w:val="20"/>
          <w:szCs w:val="20"/>
        </w:rPr>
        <w:t xml:space="preserve">ECC-Shear Keys of </w:t>
      </w:r>
      <w:r>
        <w:rPr>
          <w:rFonts w:ascii="Arial" w:hAnsi="Arial" w:cs="Arial"/>
          <w:sz w:val="20"/>
          <w:szCs w:val="20"/>
        </w:rPr>
        <w:t xml:space="preserve">the </w:t>
      </w:r>
      <w:r w:rsidR="004C4190">
        <w:rPr>
          <w:rFonts w:ascii="Arial" w:hAnsi="Arial" w:cs="Arial"/>
          <w:sz w:val="20"/>
          <w:szCs w:val="20"/>
        </w:rPr>
        <w:t xml:space="preserve">Special Provision for </w:t>
      </w:r>
      <w:r w:rsidR="00C94A58" w:rsidRPr="00C94A58">
        <w:rPr>
          <w:rFonts w:ascii="Arial" w:hAnsi="Arial" w:cs="Arial"/>
          <w:sz w:val="20"/>
          <w:szCs w:val="20"/>
        </w:rPr>
        <w:t xml:space="preserve">Engineered </w:t>
      </w:r>
      <w:r w:rsidR="0002758A">
        <w:rPr>
          <w:rFonts w:ascii="Arial" w:hAnsi="Arial" w:cs="Arial"/>
          <w:sz w:val="20"/>
          <w:szCs w:val="20"/>
        </w:rPr>
        <w:t xml:space="preserve">Cementitious </w:t>
      </w:r>
      <w:r w:rsidR="00C94A58" w:rsidRPr="00C94A58">
        <w:rPr>
          <w:rFonts w:ascii="Arial" w:hAnsi="Arial" w:cs="Arial"/>
          <w:sz w:val="20"/>
          <w:szCs w:val="20"/>
        </w:rPr>
        <w:t>Composite</w:t>
      </w:r>
      <w:r>
        <w:rPr>
          <w:rFonts w:ascii="Arial" w:hAnsi="Arial" w:cs="Arial"/>
          <w:sz w:val="20"/>
          <w:szCs w:val="20"/>
        </w:rPr>
        <w:t>.</w:t>
      </w:r>
    </w:p>
    <w:p w14:paraId="5BAB8D32" w14:textId="0AD1A790" w:rsidR="00271DC0" w:rsidRDefault="00271DC0" w:rsidP="00DB0CB6">
      <w:pPr>
        <w:pStyle w:val="ListParagraph"/>
        <w:numPr>
          <w:ilvl w:val="1"/>
          <w:numId w:val="2"/>
        </w:numPr>
        <w:spacing w:line="240" w:lineRule="auto"/>
        <w:contextualSpacing w:val="0"/>
        <w:jc w:val="both"/>
        <w:rPr>
          <w:rFonts w:ascii="Arial" w:hAnsi="Arial" w:cs="Arial"/>
          <w:sz w:val="20"/>
          <w:szCs w:val="20"/>
        </w:rPr>
      </w:pPr>
      <w:r>
        <w:rPr>
          <w:rFonts w:ascii="Arial" w:hAnsi="Arial" w:cs="Arial"/>
          <w:b/>
          <w:sz w:val="20"/>
          <w:szCs w:val="20"/>
        </w:rPr>
        <w:t>Very High Performance Concrete</w:t>
      </w:r>
      <w:r w:rsidR="000D6F66">
        <w:rPr>
          <w:rFonts w:ascii="Arial" w:hAnsi="Arial" w:cs="Arial"/>
          <w:b/>
          <w:sz w:val="20"/>
          <w:szCs w:val="20"/>
        </w:rPr>
        <w:t xml:space="preserve"> (VHPC)</w:t>
      </w:r>
      <w:r>
        <w:rPr>
          <w:rFonts w:ascii="Arial" w:hAnsi="Arial" w:cs="Arial"/>
          <w:sz w:val="20"/>
          <w:szCs w:val="20"/>
        </w:rPr>
        <w:t xml:space="preserve"> shall conform to the </w:t>
      </w:r>
      <w:r w:rsidR="004C4190">
        <w:rPr>
          <w:rFonts w:ascii="Arial" w:hAnsi="Arial" w:cs="Arial"/>
          <w:sz w:val="20"/>
          <w:szCs w:val="20"/>
        </w:rPr>
        <w:t>Special Provision for</w:t>
      </w:r>
      <w:r w:rsidR="004C4190" w:rsidRPr="004C4190">
        <w:rPr>
          <w:rFonts w:ascii="Arial" w:hAnsi="Arial" w:cs="Arial"/>
          <w:sz w:val="20"/>
          <w:szCs w:val="20"/>
        </w:rPr>
        <w:t xml:space="preserve"> </w:t>
      </w:r>
      <w:r w:rsidR="00C94A58" w:rsidRPr="00C94A58">
        <w:rPr>
          <w:rFonts w:ascii="Arial" w:hAnsi="Arial" w:cs="Arial"/>
          <w:sz w:val="20"/>
          <w:szCs w:val="20"/>
        </w:rPr>
        <w:t>Very High Performance Concrete</w:t>
      </w:r>
      <w:r>
        <w:rPr>
          <w:rFonts w:ascii="Arial" w:hAnsi="Arial" w:cs="Arial"/>
          <w:sz w:val="20"/>
          <w:szCs w:val="20"/>
        </w:rPr>
        <w:t>.</w:t>
      </w:r>
    </w:p>
    <w:p w14:paraId="31194FC2" w14:textId="3B032824" w:rsidR="00D17503" w:rsidRPr="00D17503" w:rsidRDefault="00D17503" w:rsidP="00A64B21">
      <w:pPr>
        <w:pStyle w:val="ListParagraph"/>
        <w:numPr>
          <w:ilvl w:val="0"/>
          <w:numId w:val="2"/>
        </w:numPr>
        <w:spacing w:line="240" w:lineRule="auto"/>
        <w:contextualSpacing w:val="0"/>
        <w:jc w:val="both"/>
        <w:rPr>
          <w:rFonts w:ascii="Arial" w:hAnsi="Arial" w:cs="Arial"/>
          <w:sz w:val="20"/>
          <w:szCs w:val="20"/>
        </w:rPr>
      </w:pPr>
      <w:r w:rsidRPr="00D17503">
        <w:rPr>
          <w:rFonts w:ascii="Arial" w:hAnsi="Arial" w:cs="Arial"/>
          <w:b/>
          <w:sz w:val="20"/>
          <w:szCs w:val="20"/>
        </w:rPr>
        <w:t>Procedures</w:t>
      </w:r>
    </w:p>
    <w:p w14:paraId="4AC20919" w14:textId="1493D6C3" w:rsidR="00EC4740" w:rsidRDefault="00271DC0" w:rsidP="00DB0CB6">
      <w:pPr>
        <w:pStyle w:val="ListParagraph"/>
        <w:numPr>
          <w:ilvl w:val="0"/>
          <w:numId w:val="6"/>
        </w:numPr>
        <w:spacing w:line="240" w:lineRule="auto"/>
        <w:ind w:left="720"/>
        <w:contextualSpacing w:val="0"/>
        <w:jc w:val="both"/>
        <w:rPr>
          <w:rFonts w:ascii="Arial" w:hAnsi="Arial" w:cs="Arial"/>
          <w:sz w:val="20"/>
          <w:szCs w:val="20"/>
        </w:rPr>
      </w:pPr>
      <w:r>
        <w:rPr>
          <w:rFonts w:ascii="Arial" w:hAnsi="Arial" w:cs="Arial"/>
          <w:b/>
          <w:sz w:val="20"/>
          <w:szCs w:val="20"/>
        </w:rPr>
        <w:t xml:space="preserve">Shear </w:t>
      </w:r>
      <w:r w:rsidR="004C4190">
        <w:rPr>
          <w:rFonts w:ascii="Arial" w:hAnsi="Arial" w:cs="Arial"/>
          <w:b/>
          <w:sz w:val="20"/>
          <w:szCs w:val="20"/>
        </w:rPr>
        <w:t>k</w:t>
      </w:r>
      <w:r>
        <w:rPr>
          <w:rFonts w:ascii="Arial" w:hAnsi="Arial" w:cs="Arial"/>
          <w:b/>
          <w:sz w:val="20"/>
          <w:szCs w:val="20"/>
        </w:rPr>
        <w:t>eys</w:t>
      </w:r>
    </w:p>
    <w:p w14:paraId="4F0DB8B5" w14:textId="1982F5B6" w:rsidR="00EC4740" w:rsidRDefault="00396A8B" w:rsidP="00DB0CB6">
      <w:pPr>
        <w:pStyle w:val="ListParagraph"/>
        <w:spacing w:line="240" w:lineRule="auto"/>
        <w:contextualSpacing w:val="0"/>
        <w:jc w:val="both"/>
        <w:rPr>
          <w:rFonts w:ascii="Arial" w:hAnsi="Arial" w:cs="Arial"/>
          <w:sz w:val="20"/>
          <w:szCs w:val="20"/>
        </w:rPr>
      </w:pPr>
      <w:r>
        <w:rPr>
          <w:rFonts w:ascii="Arial" w:hAnsi="Arial" w:cs="Arial"/>
          <w:sz w:val="20"/>
          <w:szCs w:val="20"/>
        </w:rPr>
        <w:t xml:space="preserve">All </w:t>
      </w:r>
      <w:r w:rsidR="000D6F66">
        <w:rPr>
          <w:rFonts w:ascii="Arial" w:hAnsi="Arial" w:cs="Arial"/>
          <w:sz w:val="20"/>
          <w:szCs w:val="20"/>
        </w:rPr>
        <w:t xml:space="preserve">shear </w:t>
      </w:r>
      <w:r>
        <w:rPr>
          <w:rFonts w:ascii="Arial" w:hAnsi="Arial" w:cs="Arial"/>
          <w:sz w:val="20"/>
          <w:szCs w:val="20"/>
        </w:rPr>
        <w:t>key surfaces shall be cleaned of all dirt, laitance</w:t>
      </w:r>
      <w:r w:rsidR="00E2782F">
        <w:rPr>
          <w:rFonts w:ascii="Arial" w:hAnsi="Arial" w:cs="Arial"/>
          <w:sz w:val="20"/>
          <w:szCs w:val="20"/>
        </w:rPr>
        <w:t>,</w:t>
      </w:r>
      <w:r>
        <w:rPr>
          <w:rFonts w:ascii="Arial" w:hAnsi="Arial" w:cs="Arial"/>
          <w:sz w:val="20"/>
          <w:szCs w:val="20"/>
        </w:rPr>
        <w:t xml:space="preserve"> and loose aggregate by means of sandblasting</w:t>
      </w:r>
      <w:r w:rsidR="000D6F66">
        <w:rPr>
          <w:rFonts w:ascii="Arial" w:hAnsi="Arial" w:cs="Arial"/>
          <w:sz w:val="20"/>
          <w:szCs w:val="20"/>
        </w:rPr>
        <w:t>,</w:t>
      </w:r>
      <w:r>
        <w:rPr>
          <w:rFonts w:ascii="Arial" w:hAnsi="Arial" w:cs="Arial"/>
          <w:sz w:val="20"/>
          <w:szCs w:val="20"/>
        </w:rPr>
        <w:t xml:space="preserve"> and </w:t>
      </w:r>
      <w:r w:rsidR="000D6F66">
        <w:rPr>
          <w:rFonts w:ascii="Arial" w:hAnsi="Arial" w:cs="Arial"/>
          <w:sz w:val="20"/>
          <w:szCs w:val="20"/>
        </w:rPr>
        <w:t xml:space="preserve">then </w:t>
      </w:r>
      <w:r>
        <w:rPr>
          <w:rFonts w:ascii="Arial" w:hAnsi="Arial" w:cs="Arial"/>
          <w:sz w:val="20"/>
          <w:szCs w:val="20"/>
        </w:rPr>
        <w:t xml:space="preserve">pre-wetted prior to filling. </w:t>
      </w:r>
      <w:r w:rsidR="00EC4740" w:rsidRPr="00F462A7">
        <w:rPr>
          <w:rFonts w:ascii="Arial" w:hAnsi="Arial" w:cs="Arial"/>
          <w:sz w:val="20"/>
          <w:szCs w:val="20"/>
        </w:rPr>
        <w:t xml:space="preserve">Material for shear keys shall be placed </w:t>
      </w:r>
      <w:r w:rsidRPr="00F462A7">
        <w:rPr>
          <w:rFonts w:ascii="Arial" w:hAnsi="Arial" w:cs="Arial"/>
          <w:sz w:val="20"/>
          <w:szCs w:val="20"/>
        </w:rPr>
        <w:t xml:space="preserve">in one continuous operation without interruption </w:t>
      </w:r>
      <w:r w:rsidR="00EC4740" w:rsidRPr="00F462A7">
        <w:rPr>
          <w:rFonts w:ascii="Arial" w:hAnsi="Arial" w:cs="Arial"/>
          <w:sz w:val="20"/>
          <w:szCs w:val="20"/>
        </w:rPr>
        <w:t>using a method that will provide a neat, workmanlike joint</w:t>
      </w:r>
      <w:r w:rsidR="003C15EC" w:rsidRPr="00F462A7">
        <w:rPr>
          <w:rFonts w:ascii="Arial" w:hAnsi="Arial" w:cs="Arial"/>
          <w:sz w:val="20"/>
          <w:szCs w:val="20"/>
        </w:rPr>
        <w:t xml:space="preserve"> using a trough sized for the shear key opening</w:t>
      </w:r>
      <w:r w:rsidR="00F462A7" w:rsidRPr="00F462A7">
        <w:rPr>
          <w:rFonts w:ascii="Arial" w:hAnsi="Arial" w:cs="Arial"/>
          <w:sz w:val="20"/>
          <w:szCs w:val="20"/>
        </w:rPr>
        <w:t>,</w:t>
      </w:r>
      <w:r w:rsidR="00D13D17" w:rsidRPr="00F462A7">
        <w:rPr>
          <w:rFonts w:ascii="Arial" w:hAnsi="Arial" w:cs="Arial"/>
          <w:sz w:val="20"/>
          <w:szCs w:val="20"/>
        </w:rPr>
        <w:t xml:space="preserve"> and in accordance with Section 404 of the </w:t>
      </w:r>
      <w:r w:rsidR="00836FB0">
        <w:rPr>
          <w:rFonts w:ascii="Arial" w:hAnsi="Arial" w:cs="Arial"/>
          <w:sz w:val="20"/>
          <w:szCs w:val="20"/>
        </w:rPr>
        <w:t xml:space="preserve">Standard </w:t>
      </w:r>
      <w:r w:rsidR="00D13D17" w:rsidRPr="00F462A7">
        <w:rPr>
          <w:rFonts w:ascii="Arial" w:hAnsi="Arial" w:cs="Arial"/>
          <w:sz w:val="20"/>
          <w:szCs w:val="20"/>
        </w:rPr>
        <w:t>Specifications</w:t>
      </w:r>
      <w:r w:rsidR="00EC4740" w:rsidRPr="00F462A7">
        <w:rPr>
          <w:rFonts w:ascii="Arial" w:hAnsi="Arial" w:cs="Arial"/>
          <w:sz w:val="20"/>
          <w:szCs w:val="20"/>
        </w:rPr>
        <w:t>.</w:t>
      </w:r>
      <w:r w:rsidR="00EC4740" w:rsidRPr="00EC4740">
        <w:rPr>
          <w:rFonts w:ascii="Arial" w:hAnsi="Arial" w:cs="Arial"/>
          <w:sz w:val="20"/>
          <w:szCs w:val="20"/>
        </w:rPr>
        <w:t xml:space="preserve"> </w:t>
      </w:r>
      <w:r>
        <w:rPr>
          <w:rFonts w:ascii="Arial" w:hAnsi="Arial" w:cs="Arial"/>
          <w:sz w:val="20"/>
          <w:szCs w:val="20"/>
        </w:rPr>
        <w:t xml:space="preserve">Care shall be taken to prevent leakage of the material into precast holes for transverse tendons or from the bottom of shear keys. </w:t>
      </w:r>
      <w:r w:rsidR="00295812">
        <w:rPr>
          <w:rFonts w:ascii="Arial" w:hAnsi="Arial" w:cs="Arial"/>
          <w:sz w:val="20"/>
          <w:szCs w:val="20"/>
        </w:rPr>
        <w:t>The m</w:t>
      </w:r>
      <w:r w:rsidR="00CC0031">
        <w:rPr>
          <w:rFonts w:ascii="Arial" w:hAnsi="Arial" w:cs="Arial"/>
          <w:sz w:val="20"/>
          <w:szCs w:val="20"/>
        </w:rPr>
        <w:t xml:space="preserve">ethod used to prevent leakage shall not protrude more than 1/4 inch into shear key. </w:t>
      </w:r>
      <w:r w:rsidR="00EC4740" w:rsidRPr="00EC4740">
        <w:rPr>
          <w:rFonts w:ascii="Arial" w:hAnsi="Arial" w:cs="Arial"/>
          <w:sz w:val="20"/>
          <w:szCs w:val="20"/>
        </w:rPr>
        <w:t xml:space="preserve">Material in the shear key shall be </w:t>
      </w:r>
      <w:r w:rsidR="009233B4">
        <w:rPr>
          <w:rFonts w:ascii="Arial" w:hAnsi="Arial" w:cs="Arial"/>
          <w:sz w:val="20"/>
          <w:szCs w:val="20"/>
        </w:rPr>
        <w:t xml:space="preserve">cured in accordance with Section 404.03(k) of the </w:t>
      </w:r>
      <w:r w:rsidR="00836FB0">
        <w:rPr>
          <w:rFonts w:ascii="Arial" w:hAnsi="Arial" w:cs="Arial"/>
          <w:sz w:val="20"/>
          <w:szCs w:val="20"/>
        </w:rPr>
        <w:t xml:space="preserve">Standard </w:t>
      </w:r>
      <w:r w:rsidR="009233B4">
        <w:rPr>
          <w:rFonts w:ascii="Arial" w:hAnsi="Arial" w:cs="Arial"/>
          <w:sz w:val="20"/>
          <w:szCs w:val="20"/>
        </w:rPr>
        <w:t xml:space="preserve">Specifications </w:t>
      </w:r>
      <w:r w:rsidR="00EC4740" w:rsidRPr="00EC4740">
        <w:rPr>
          <w:rFonts w:ascii="Arial" w:hAnsi="Arial" w:cs="Arial"/>
          <w:sz w:val="20"/>
          <w:szCs w:val="20"/>
        </w:rPr>
        <w:t>for seven days or unti</w:t>
      </w:r>
      <w:r w:rsidR="00EC4740">
        <w:rPr>
          <w:rFonts w:ascii="Arial" w:hAnsi="Arial" w:cs="Arial"/>
          <w:sz w:val="20"/>
          <w:szCs w:val="20"/>
        </w:rPr>
        <w:t xml:space="preserve">l </w:t>
      </w:r>
      <w:r>
        <w:rPr>
          <w:rFonts w:ascii="Arial" w:hAnsi="Arial" w:cs="Arial"/>
          <w:sz w:val="20"/>
          <w:szCs w:val="20"/>
        </w:rPr>
        <w:t>application of Epoxy Type EP-7 and joint fabric</w:t>
      </w:r>
      <w:r w:rsidR="00EC4740">
        <w:rPr>
          <w:rFonts w:ascii="Arial" w:hAnsi="Arial" w:cs="Arial"/>
          <w:sz w:val="20"/>
          <w:szCs w:val="20"/>
        </w:rPr>
        <w:t>.</w:t>
      </w:r>
      <w:r w:rsidR="00BB72E4">
        <w:rPr>
          <w:rFonts w:ascii="Arial" w:hAnsi="Arial" w:cs="Arial"/>
          <w:sz w:val="20"/>
          <w:szCs w:val="20"/>
        </w:rPr>
        <w:t xml:space="preserve"> The bridge shall not be overlaid or opened to traffic until the material has reached a </w:t>
      </w:r>
      <w:r w:rsidR="00B1450D">
        <w:rPr>
          <w:rFonts w:ascii="Arial" w:hAnsi="Arial" w:cs="Arial"/>
          <w:sz w:val="20"/>
          <w:szCs w:val="20"/>
        </w:rPr>
        <w:t xml:space="preserve">minimum </w:t>
      </w:r>
      <w:r w:rsidR="00BB72E4">
        <w:rPr>
          <w:rFonts w:ascii="Arial" w:hAnsi="Arial" w:cs="Arial"/>
          <w:sz w:val="20"/>
          <w:szCs w:val="20"/>
        </w:rPr>
        <w:t>compressive strength of 4000 psi.</w:t>
      </w:r>
      <w:r w:rsidR="00B1450D">
        <w:rPr>
          <w:rFonts w:ascii="Arial" w:hAnsi="Arial" w:cs="Arial"/>
          <w:sz w:val="20"/>
          <w:szCs w:val="20"/>
        </w:rPr>
        <w:t xml:space="preserve"> Construction equipment </w:t>
      </w:r>
      <w:r w:rsidR="009233B4">
        <w:rPr>
          <w:rFonts w:ascii="Arial" w:hAnsi="Arial" w:cs="Arial"/>
          <w:sz w:val="20"/>
          <w:szCs w:val="20"/>
        </w:rPr>
        <w:t xml:space="preserve">weighing more than 1,000 pounds </w:t>
      </w:r>
      <w:r w:rsidR="00B1450D">
        <w:rPr>
          <w:rFonts w:ascii="Arial" w:hAnsi="Arial" w:cs="Arial"/>
          <w:sz w:val="20"/>
          <w:szCs w:val="20"/>
        </w:rPr>
        <w:t>shall not be moved on or off the bridge until the minimum compressive strength is obtained.</w:t>
      </w:r>
    </w:p>
    <w:p w14:paraId="75262DC0" w14:textId="474ABCCA" w:rsidR="00EC4740" w:rsidRPr="00227C21" w:rsidRDefault="007B54DB" w:rsidP="00DB0CB6">
      <w:pPr>
        <w:pStyle w:val="ListParagraph"/>
        <w:numPr>
          <w:ilvl w:val="0"/>
          <w:numId w:val="6"/>
        </w:numPr>
        <w:spacing w:line="240" w:lineRule="auto"/>
        <w:ind w:left="720"/>
        <w:contextualSpacing w:val="0"/>
        <w:jc w:val="both"/>
        <w:rPr>
          <w:rFonts w:ascii="Arial" w:hAnsi="Arial" w:cs="Arial"/>
          <w:sz w:val="20"/>
          <w:szCs w:val="20"/>
        </w:rPr>
      </w:pPr>
      <w:r>
        <w:rPr>
          <w:rFonts w:ascii="Arial" w:hAnsi="Arial" w:cs="Arial"/>
          <w:b/>
          <w:sz w:val="20"/>
          <w:szCs w:val="20"/>
        </w:rPr>
        <w:t xml:space="preserve">Virginia </w:t>
      </w:r>
      <w:r w:rsidR="00B1450D">
        <w:rPr>
          <w:rFonts w:ascii="Arial" w:hAnsi="Arial" w:cs="Arial"/>
          <w:b/>
          <w:sz w:val="20"/>
          <w:szCs w:val="20"/>
        </w:rPr>
        <w:t xml:space="preserve">Adjacent Member Connection </w:t>
      </w:r>
      <w:r>
        <w:rPr>
          <w:rFonts w:ascii="Arial" w:hAnsi="Arial" w:cs="Arial"/>
          <w:b/>
          <w:sz w:val="20"/>
          <w:szCs w:val="20"/>
        </w:rPr>
        <w:t>block</w:t>
      </w:r>
      <w:r w:rsidR="00513A52">
        <w:rPr>
          <w:rFonts w:ascii="Arial" w:hAnsi="Arial" w:cs="Arial"/>
          <w:b/>
          <w:sz w:val="20"/>
          <w:szCs w:val="20"/>
        </w:rPr>
        <w:t>-</w:t>
      </w:r>
      <w:r>
        <w:rPr>
          <w:rFonts w:ascii="Arial" w:hAnsi="Arial" w:cs="Arial"/>
          <w:b/>
          <w:sz w:val="20"/>
          <w:szCs w:val="20"/>
        </w:rPr>
        <w:t>outs</w:t>
      </w:r>
    </w:p>
    <w:p w14:paraId="023E0BEA" w14:textId="5018FB44" w:rsidR="00396A8B" w:rsidRDefault="00396A8B" w:rsidP="00DB0CB6">
      <w:pPr>
        <w:pStyle w:val="ListParagraph"/>
        <w:spacing w:line="240" w:lineRule="auto"/>
        <w:contextualSpacing w:val="0"/>
        <w:jc w:val="both"/>
        <w:rPr>
          <w:rFonts w:ascii="Arial" w:hAnsi="Arial" w:cs="Arial"/>
          <w:sz w:val="20"/>
          <w:szCs w:val="20"/>
        </w:rPr>
      </w:pPr>
      <w:r w:rsidRPr="001828D5">
        <w:rPr>
          <w:rFonts w:ascii="Arial" w:hAnsi="Arial" w:cs="Arial"/>
          <w:sz w:val="20"/>
          <w:szCs w:val="20"/>
        </w:rPr>
        <w:t>All block</w:t>
      </w:r>
      <w:r w:rsidR="00FB35B8">
        <w:rPr>
          <w:rFonts w:ascii="Arial" w:hAnsi="Arial" w:cs="Arial"/>
          <w:sz w:val="20"/>
          <w:szCs w:val="20"/>
        </w:rPr>
        <w:t>-</w:t>
      </w:r>
      <w:r w:rsidRPr="001828D5">
        <w:rPr>
          <w:rFonts w:ascii="Arial" w:hAnsi="Arial" w:cs="Arial"/>
          <w:sz w:val="20"/>
          <w:szCs w:val="20"/>
        </w:rPr>
        <w:t xml:space="preserve">out </w:t>
      </w:r>
      <w:r w:rsidR="007E03BD">
        <w:rPr>
          <w:rFonts w:ascii="Arial" w:hAnsi="Arial" w:cs="Arial"/>
          <w:sz w:val="20"/>
          <w:szCs w:val="20"/>
        </w:rPr>
        <w:t xml:space="preserve">and adjacent shear key </w:t>
      </w:r>
      <w:r w:rsidRPr="001828D5">
        <w:rPr>
          <w:rFonts w:ascii="Arial" w:hAnsi="Arial" w:cs="Arial"/>
          <w:sz w:val="20"/>
          <w:szCs w:val="20"/>
        </w:rPr>
        <w:t>surfaces shall be cleaned of all dirt, laitance</w:t>
      </w:r>
      <w:r w:rsidR="00227C21">
        <w:rPr>
          <w:rFonts w:ascii="Arial" w:hAnsi="Arial" w:cs="Arial"/>
          <w:sz w:val="20"/>
          <w:szCs w:val="20"/>
        </w:rPr>
        <w:t>,</w:t>
      </w:r>
      <w:r w:rsidRPr="001828D5">
        <w:rPr>
          <w:rFonts w:ascii="Arial" w:hAnsi="Arial" w:cs="Arial"/>
          <w:sz w:val="20"/>
          <w:szCs w:val="20"/>
        </w:rPr>
        <w:t xml:space="preserve"> and loose aggregate by means of sandblasting</w:t>
      </w:r>
      <w:r w:rsidR="0081576A">
        <w:rPr>
          <w:rFonts w:ascii="Arial" w:hAnsi="Arial" w:cs="Arial"/>
          <w:sz w:val="20"/>
          <w:szCs w:val="20"/>
        </w:rPr>
        <w:t xml:space="preserve">, </w:t>
      </w:r>
      <w:r w:rsidR="000D6F66">
        <w:rPr>
          <w:rFonts w:ascii="Arial" w:hAnsi="Arial" w:cs="Arial"/>
          <w:sz w:val="20"/>
          <w:szCs w:val="20"/>
        </w:rPr>
        <w:t xml:space="preserve">and </w:t>
      </w:r>
      <w:r w:rsidR="0081576A">
        <w:rPr>
          <w:rFonts w:ascii="Arial" w:hAnsi="Arial" w:cs="Arial"/>
          <w:sz w:val="20"/>
          <w:szCs w:val="20"/>
        </w:rPr>
        <w:t>then</w:t>
      </w:r>
      <w:r w:rsidRPr="001828D5">
        <w:rPr>
          <w:rFonts w:ascii="Arial" w:hAnsi="Arial" w:cs="Arial"/>
          <w:sz w:val="20"/>
          <w:szCs w:val="20"/>
        </w:rPr>
        <w:t xml:space="preserve"> pre-wetted prior to filling. </w:t>
      </w:r>
      <w:r w:rsidR="00A64B21">
        <w:rPr>
          <w:rFonts w:ascii="Arial" w:hAnsi="Arial" w:cs="Arial"/>
          <w:sz w:val="20"/>
          <w:szCs w:val="20"/>
        </w:rPr>
        <w:t>F</w:t>
      </w:r>
      <w:r w:rsidRPr="001828D5">
        <w:rPr>
          <w:rFonts w:ascii="Arial" w:hAnsi="Arial" w:cs="Arial"/>
          <w:sz w:val="20"/>
          <w:szCs w:val="20"/>
        </w:rPr>
        <w:t>illing block</w:t>
      </w:r>
      <w:r w:rsidR="00FB35B8">
        <w:rPr>
          <w:rFonts w:ascii="Arial" w:hAnsi="Arial" w:cs="Arial"/>
          <w:sz w:val="20"/>
          <w:szCs w:val="20"/>
        </w:rPr>
        <w:t>-</w:t>
      </w:r>
      <w:r w:rsidRPr="001828D5">
        <w:rPr>
          <w:rFonts w:ascii="Arial" w:hAnsi="Arial" w:cs="Arial"/>
          <w:sz w:val="20"/>
          <w:szCs w:val="20"/>
        </w:rPr>
        <w:t xml:space="preserve">outs </w:t>
      </w:r>
      <w:r w:rsidR="007E03BD">
        <w:rPr>
          <w:rFonts w:ascii="Arial" w:hAnsi="Arial" w:cs="Arial"/>
          <w:sz w:val="20"/>
          <w:szCs w:val="20"/>
        </w:rPr>
        <w:t xml:space="preserve">and adjacent shear keys </w:t>
      </w:r>
      <w:r w:rsidRPr="001828D5">
        <w:rPr>
          <w:rFonts w:ascii="Arial" w:hAnsi="Arial" w:cs="Arial"/>
          <w:sz w:val="20"/>
          <w:szCs w:val="20"/>
        </w:rPr>
        <w:t>with Very High Performance Concrete shall be done in one continuous operation without interruption for each span</w:t>
      </w:r>
      <w:r w:rsidR="00BB72E4">
        <w:rPr>
          <w:rFonts w:ascii="Arial" w:hAnsi="Arial" w:cs="Arial"/>
          <w:sz w:val="20"/>
          <w:szCs w:val="20"/>
        </w:rPr>
        <w:t xml:space="preserve"> using a method that will provide a neat, workmanlike joint</w:t>
      </w:r>
      <w:r w:rsidRPr="001828D5">
        <w:rPr>
          <w:rFonts w:ascii="Arial" w:hAnsi="Arial" w:cs="Arial"/>
          <w:sz w:val="20"/>
          <w:szCs w:val="20"/>
        </w:rPr>
        <w:t xml:space="preserve">. </w:t>
      </w:r>
      <w:r w:rsidR="00295812">
        <w:rPr>
          <w:rFonts w:ascii="Arial" w:hAnsi="Arial" w:cs="Arial"/>
          <w:sz w:val="20"/>
          <w:szCs w:val="20"/>
        </w:rPr>
        <w:t xml:space="preserve">A trough sized for the shear key opening shall be used for material placement outside of the block outs. </w:t>
      </w:r>
      <w:r w:rsidRPr="001828D5">
        <w:rPr>
          <w:rFonts w:ascii="Arial" w:hAnsi="Arial" w:cs="Arial"/>
          <w:sz w:val="20"/>
          <w:szCs w:val="20"/>
        </w:rPr>
        <w:t xml:space="preserve">Care shall be taken to prevent leakage of the VHPC into precast holes for transverse tendons or from bottom of shear keys. </w:t>
      </w:r>
      <w:r w:rsidR="00295812">
        <w:rPr>
          <w:rFonts w:ascii="Arial" w:hAnsi="Arial" w:cs="Arial"/>
          <w:sz w:val="20"/>
          <w:szCs w:val="20"/>
        </w:rPr>
        <w:t>The m</w:t>
      </w:r>
      <w:r w:rsidR="00CC0031">
        <w:rPr>
          <w:rFonts w:ascii="Arial" w:hAnsi="Arial" w:cs="Arial"/>
          <w:sz w:val="20"/>
          <w:szCs w:val="20"/>
        </w:rPr>
        <w:t xml:space="preserve">ethod used to prevent leakage shall not protrude more than 1/4 inch into shear key. </w:t>
      </w:r>
      <w:r w:rsidR="002D0346">
        <w:rPr>
          <w:rFonts w:ascii="Arial" w:hAnsi="Arial" w:cs="Arial"/>
          <w:sz w:val="20"/>
          <w:szCs w:val="20"/>
        </w:rPr>
        <w:t xml:space="preserve">Material in the block-outs shall be cured in accordance with Section 404.03(k) of the </w:t>
      </w:r>
      <w:r w:rsidR="00836FB0">
        <w:rPr>
          <w:rFonts w:ascii="Arial" w:hAnsi="Arial" w:cs="Arial"/>
          <w:sz w:val="20"/>
          <w:szCs w:val="20"/>
        </w:rPr>
        <w:t xml:space="preserve">Standard </w:t>
      </w:r>
      <w:r w:rsidR="002D0346">
        <w:rPr>
          <w:rFonts w:ascii="Arial" w:hAnsi="Arial" w:cs="Arial"/>
          <w:sz w:val="20"/>
          <w:szCs w:val="20"/>
        </w:rPr>
        <w:t xml:space="preserve">Specifications. </w:t>
      </w:r>
      <w:r w:rsidRPr="001828D5">
        <w:rPr>
          <w:rFonts w:ascii="Arial" w:hAnsi="Arial" w:cs="Arial"/>
          <w:sz w:val="20"/>
          <w:szCs w:val="20"/>
        </w:rPr>
        <w:t xml:space="preserve">Epoxy </w:t>
      </w:r>
      <w:r>
        <w:rPr>
          <w:rFonts w:ascii="Arial" w:hAnsi="Arial" w:cs="Arial"/>
          <w:sz w:val="20"/>
          <w:szCs w:val="20"/>
        </w:rPr>
        <w:t xml:space="preserve">Type EP-7 </w:t>
      </w:r>
      <w:r w:rsidRPr="001828D5">
        <w:rPr>
          <w:rFonts w:ascii="Arial" w:hAnsi="Arial" w:cs="Arial"/>
          <w:sz w:val="20"/>
          <w:szCs w:val="20"/>
        </w:rPr>
        <w:t xml:space="preserve">and joint fabric shall not be placed until </w:t>
      </w:r>
      <w:r w:rsidRPr="001828D5">
        <w:rPr>
          <w:rFonts w:ascii="Arial" w:hAnsi="Arial" w:cs="Arial"/>
          <w:sz w:val="20"/>
          <w:szCs w:val="20"/>
        </w:rPr>
        <w:lastRenderedPageBreak/>
        <w:t xml:space="preserve">the VHPC has cured for </w:t>
      </w:r>
      <w:r w:rsidR="007E03BD">
        <w:rPr>
          <w:rFonts w:ascii="Arial" w:hAnsi="Arial" w:cs="Arial"/>
          <w:sz w:val="20"/>
          <w:szCs w:val="20"/>
        </w:rPr>
        <w:t>a minimum of</w:t>
      </w:r>
      <w:r w:rsidR="00AE05AB">
        <w:rPr>
          <w:rFonts w:ascii="Arial" w:hAnsi="Arial" w:cs="Arial"/>
          <w:sz w:val="20"/>
          <w:szCs w:val="20"/>
        </w:rPr>
        <w:t xml:space="preserve"> 24 hours</w:t>
      </w:r>
      <w:r w:rsidRPr="001828D5">
        <w:rPr>
          <w:rFonts w:ascii="Arial" w:hAnsi="Arial" w:cs="Arial"/>
          <w:sz w:val="20"/>
          <w:szCs w:val="20"/>
        </w:rPr>
        <w:t>.</w:t>
      </w:r>
      <w:r w:rsidR="00B1450D">
        <w:rPr>
          <w:rFonts w:ascii="Arial" w:hAnsi="Arial" w:cs="Arial"/>
          <w:sz w:val="20"/>
          <w:szCs w:val="20"/>
        </w:rPr>
        <w:t xml:space="preserve"> The bridge shall not be overlaid or </w:t>
      </w:r>
      <w:r w:rsidR="007E03BD">
        <w:rPr>
          <w:rFonts w:ascii="Arial" w:hAnsi="Arial" w:cs="Arial"/>
          <w:sz w:val="20"/>
          <w:szCs w:val="20"/>
        </w:rPr>
        <w:t>construction equipment</w:t>
      </w:r>
      <w:r w:rsidR="002D0346">
        <w:rPr>
          <w:rFonts w:ascii="Arial" w:hAnsi="Arial" w:cs="Arial"/>
          <w:sz w:val="20"/>
          <w:szCs w:val="20"/>
        </w:rPr>
        <w:t xml:space="preserve"> weighing more than 1,000 pounds</w:t>
      </w:r>
      <w:r w:rsidR="007E03BD">
        <w:rPr>
          <w:rFonts w:ascii="Arial" w:hAnsi="Arial" w:cs="Arial"/>
          <w:sz w:val="20"/>
          <w:szCs w:val="20"/>
        </w:rPr>
        <w:t xml:space="preserve"> moved on or off the bridge</w:t>
      </w:r>
      <w:r w:rsidR="00B1450D">
        <w:rPr>
          <w:rFonts w:ascii="Arial" w:hAnsi="Arial" w:cs="Arial"/>
          <w:sz w:val="20"/>
          <w:szCs w:val="20"/>
        </w:rPr>
        <w:t xml:space="preserve"> until the material has reached a minimum compressive strength of 4000 psi. </w:t>
      </w:r>
      <w:r w:rsidR="007E03BD">
        <w:rPr>
          <w:rFonts w:ascii="Arial" w:hAnsi="Arial" w:cs="Arial"/>
          <w:sz w:val="20"/>
          <w:szCs w:val="20"/>
        </w:rPr>
        <w:t>The bridge shall not be opened to traffic until the 7-day compressive strength is reached</w:t>
      </w:r>
      <w:r w:rsidR="00B1450D">
        <w:rPr>
          <w:rFonts w:ascii="Arial" w:hAnsi="Arial" w:cs="Arial"/>
          <w:sz w:val="20"/>
          <w:szCs w:val="20"/>
        </w:rPr>
        <w:t>.</w:t>
      </w:r>
    </w:p>
    <w:p w14:paraId="61F7AD23" w14:textId="77777777" w:rsidR="00307224" w:rsidRPr="00307224" w:rsidRDefault="00307224" w:rsidP="00DB0CB6">
      <w:pPr>
        <w:pStyle w:val="ListParagraph"/>
        <w:spacing w:line="240" w:lineRule="auto"/>
        <w:ind w:left="360"/>
        <w:contextualSpacing w:val="0"/>
        <w:jc w:val="both"/>
        <w:rPr>
          <w:rFonts w:ascii="Arial" w:hAnsi="Arial" w:cs="Arial"/>
          <w:sz w:val="20"/>
          <w:szCs w:val="20"/>
        </w:rPr>
      </w:pPr>
    </w:p>
    <w:sectPr w:rsidR="00307224" w:rsidRPr="003072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6346E"/>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15C1955"/>
    <w:multiLevelType w:val="multilevel"/>
    <w:tmpl w:val="09AC75DA"/>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5C7360C8"/>
    <w:multiLevelType w:val="multilevel"/>
    <w:tmpl w:val="F04AFF18"/>
    <w:numStyleLink w:val="SpecialProvision"/>
  </w:abstractNum>
  <w:abstractNum w:abstractNumId="4" w15:restartNumberingAfterBreak="0">
    <w:nsid w:val="66F22194"/>
    <w:multiLevelType w:val="multilevel"/>
    <w:tmpl w:val="F04AFF18"/>
    <w:numStyleLink w:val="SpecialProvision"/>
  </w:abstractNum>
  <w:abstractNum w:abstractNumId="5" w15:restartNumberingAfterBreak="0">
    <w:nsid w:val="79DC2E65"/>
    <w:multiLevelType w:val="multilevel"/>
    <w:tmpl w:val="9AEE1CB0"/>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B2A"/>
    <w:rsid w:val="0002758A"/>
    <w:rsid w:val="000B46E6"/>
    <w:rsid w:val="000D6F66"/>
    <w:rsid w:val="00115E58"/>
    <w:rsid w:val="001409E9"/>
    <w:rsid w:val="00175B2A"/>
    <w:rsid w:val="001E5DAE"/>
    <w:rsid w:val="00227C21"/>
    <w:rsid w:val="00236169"/>
    <w:rsid w:val="00271DC0"/>
    <w:rsid w:val="002724EF"/>
    <w:rsid w:val="00295812"/>
    <w:rsid w:val="002C3456"/>
    <w:rsid w:val="002D0346"/>
    <w:rsid w:val="00307224"/>
    <w:rsid w:val="00365C67"/>
    <w:rsid w:val="00396A8B"/>
    <w:rsid w:val="003C1409"/>
    <w:rsid w:val="003C15EC"/>
    <w:rsid w:val="003F35F5"/>
    <w:rsid w:val="00434790"/>
    <w:rsid w:val="004656CC"/>
    <w:rsid w:val="004845B2"/>
    <w:rsid w:val="004C4190"/>
    <w:rsid w:val="00513A52"/>
    <w:rsid w:val="005344C0"/>
    <w:rsid w:val="00546FF8"/>
    <w:rsid w:val="005C1431"/>
    <w:rsid w:val="0062751F"/>
    <w:rsid w:val="006511BC"/>
    <w:rsid w:val="0067007A"/>
    <w:rsid w:val="007B0BD1"/>
    <w:rsid w:val="007B54DB"/>
    <w:rsid w:val="007E03BD"/>
    <w:rsid w:val="0081576A"/>
    <w:rsid w:val="00836FB0"/>
    <w:rsid w:val="00901FE5"/>
    <w:rsid w:val="0091691E"/>
    <w:rsid w:val="009233B4"/>
    <w:rsid w:val="00931F9F"/>
    <w:rsid w:val="0094154A"/>
    <w:rsid w:val="009762DE"/>
    <w:rsid w:val="009F59BC"/>
    <w:rsid w:val="00A64B21"/>
    <w:rsid w:val="00AD1F80"/>
    <w:rsid w:val="00AE05AB"/>
    <w:rsid w:val="00AE65BD"/>
    <w:rsid w:val="00B1450D"/>
    <w:rsid w:val="00BB72E4"/>
    <w:rsid w:val="00BC064E"/>
    <w:rsid w:val="00BD41DB"/>
    <w:rsid w:val="00C73739"/>
    <w:rsid w:val="00C94A58"/>
    <w:rsid w:val="00CC0031"/>
    <w:rsid w:val="00D13D17"/>
    <w:rsid w:val="00D150F0"/>
    <w:rsid w:val="00D17503"/>
    <w:rsid w:val="00D31DB9"/>
    <w:rsid w:val="00D715BC"/>
    <w:rsid w:val="00DB0CB6"/>
    <w:rsid w:val="00DC69E0"/>
    <w:rsid w:val="00E2782F"/>
    <w:rsid w:val="00E77350"/>
    <w:rsid w:val="00E95201"/>
    <w:rsid w:val="00EC4740"/>
    <w:rsid w:val="00EE234B"/>
    <w:rsid w:val="00F462A7"/>
    <w:rsid w:val="00F549F0"/>
    <w:rsid w:val="00F55CDA"/>
    <w:rsid w:val="00F63A22"/>
    <w:rsid w:val="00FB35B8"/>
    <w:rsid w:val="00FC6783"/>
    <w:rsid w:val="00FD4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6D9F8"/>
  <w15:docId w15:val="{2739230D-E28A-41E6-B11D-D19905FC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D1F80"/>
    <w:pPr>
      <w:ind w:left="720"/>
      <w:contextualSpacing/>
    </w:pPr>
  </w:style>
  <w:style w:type="paragraph" w:styleId="Footer">
    <w:name w:val="footer"/>
    <w:basedOn w:val="Normal"/>
    <w:link w:val="FooterChar"/>
    <w:rsid w:val="00513A52"/>
    <w:pPr>
      <w:tabs>
        <w:tab w:val="center" w:pos="4320"/>
        <w:tab w:val="right" w:pos="8640"/>
      </w:tabs>
      <w:spacing w:after="240" w:line="240" w:lineRule="auto"/>
    </w:pPr>
    <w:rPr>
      <w:rFonts w:ascii="Arial" w:eastAsia="Times New Roman" w:hAnsi="Arial" w:cs="Times New Roman"/>
      <w:sz w:val="20"/>
      <w:szCs w:val="20"/>
    </w:rPr>
  </w:style>
  <w:style w:type="character" w:customStyle="1" w:styleId="FooterChar">
    <w:name w:val="Footer Char"/>
    <w:basedOn w:val="DefaultParagraphFont"/>
    <w:link w:val="Footer"/>
    <w:rsid w:val="00513A52"/>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115E58"/>
    <w:rPr>
      <w:sz w:val="16"/>
      <w:szCs w:val="16"/>
    </w:rPr>
  </w:style>
  <w:style w:type="paragraph" w:styleId="CommentText">
    <w:name w:val="annotation text"/>
    <w:basedOn w:val="Normal"/>
    <w:link w:val="CommentTextChar"/>
    <w:uiPriority w:val="99"/>
    <w:semiHidden/>
    <w:unhideWhenUsed/>
    <w:rsid w:val="00115E58"/>
    <w:pPr>
      <w:spacing w:line="240" w:lineRule="auto"/>
    </w:pPr>
    <w:rPr>
      <w:sz w:val="20"/>
      <w:szCs w:val="20"/>
    </w:rPr>
  </w:style>
  <w:style w:type="character" w:customStyle="1" w:styleId="CommentTextChar">
    <w:name w:val="Comment Text Char"/>
    <w:basedOn w:val="DefaultParagraphFont"/>
    <w:link w:val="CommentText"/>
    <w:uiPriority w:val="99"/>
    <w:semiHidden/>
    <w:rsid w:val="00115E58"/>
    <w:rPr>
      <w:sz w:val="20"/>
      <w:szCs w:val="20"/>
    </w:rPr>
  </w:style>
  <w:style w:type="paragraph" w:styleId="CommentSubject">
    <w:name w:val="annotation subject"/>
    <w:basedOn w:val="CommentText"/>
    <w:next w:val="CommentText"/>
    <w:link w:val="CommentSubjectChar"/>
    <w:uiPriority w:val="99"/>
    <w:semiHidden/>
    <w:unhideWhenUsed/>
    <w:rsid w:val="00115E58"/>
    <w:rPr>
      <w:b/>
      <w:bCs/>
    </w:rPr>
  </w:style>
  <w:style w:type="character" w:customStyle="1" w:styleId="CommentSubjectChar">
    <w:name w:val="Comment Subject Char"/>
    <w:basedOn w:val="CommentTextChar"/>
    <w:link w:val="CommentSubject"/>
    <w:uiPriority w:val="99"/>
    <w:semiHidden/>
    <w:rsid w:val="00115E58"/>
    <w:rPr>
      <w:b/>
      <w:bCs/>
      <w:sz w:val="20"/>
      <w:szCs w:val="20"/>
    </w:rPr>
  </w:style>
  <w:style w:type="paragraph" w:styleId="BalloonText">
    <w:name w:val="Balloon Text"/>
    <w:basedOn w:val="Normal"/>
    <w:link w:val="BalloonTextChar"/>
    <w:uiPriority w:val="99"/>
    <w:semiHidden/>
    <w:unhideWhenUsed/>
    <w:rsid w:val="00115E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E58"/>
    <w:rPr>
      <w:rFonts w:ascii="Tahoma" w:hAnsi="Tahoma" w:cs="Tahoma"/>
      <w:sz w:val="16"/>
      <w:szCs w:val="16"/>
    </w:rPr>
  </w:style>
  <w:style w:type="table" w:styleId="TableGrid">
    <w:name w:val="Table Grid"/>
    <w:basedOn w:val="TableNormal"/>
    <w:uiPriority w:val="59"/>
    <w:rsid w:val="00307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Revision">
    <w:name w:val="Revision"/>
    <w:hidden/>
    <w:uiPriority w:val="99"/>
    <w:semiHidden/>
    <w:rsid w:val="00FB35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true</DB_x0020_Pick_x0020_List>
    <Expiration_x0020_Date0 xmlns="2328571d-b9d5-471b-8d96-2ccb743ec3d4" xsi:nil="true"/>
    <Division xmlns="2328571d-b9d5-471b-8d96-2ccb743ec3d4">IV</Division>
    <LAP_x0020_Pick_x0020_List xmlns="2328571d-b9d5-471b-8d96-2ccb743ec3d4">false</LAP_x0020_Pick_x0020_List>
    <Availability_x0020_Date xmlns="2328571d-b9d5-471b-8d96-2ccb743ec3d4">2022-11-15T05:00:00+00:00</Availability_x0020_Date>
    <Usage_x0020_Guidelines xmlns="2328571d-b9d5-471b-8d96-2ccb743ec3d4">For use only with ECC, VHCP, or other experimental materials. Material for these components will be as shown on the Plans. If the Plans call for ECC or VHPC, the applicable DB Special Provision (ECC, VHPC) must be included in the Contract as well.</Usage_x0020_Guidelines>
    <ASW_x0020_Pick_x0020_List xmlns="2328571d-b9d5-471b-8d96-2ccb743ec3d4">false</ASW_x0020_Pick_x0020_List>
    <ASW_x0020_Guidelines xmlns="2328571d-b9d5-471b-8d96-2ccb743ec3d4">NA</ASW_x0020_Guidelines>
    <Section xmlns="2328571d-b9d5-471b-8d96-2ccb743ec3d4">404</Section>
    <Revision_x0020_Date xmlns="2328571d-b9d5-471b-8d96-2ccb743ec3d4">2021-03-25T04:00:00+00:00</Revision_x0020_Date>
    <DBB_x0020_Pick_x0020_List xmlns="2328571d-b9d5-471b-8d96-2ccb743ec3d4">false</DBB_x0020_Pick_x0020_List>
    <Document_x0020_Type xmlns="2328571d-b9d5-471b-8d96-2ccb743ec3d4">SP</Document_x0020_Type>
    <Specification_x0020_Number xmlns="2328571d-b9d5-471b-8d96-2ccb743ec3d4">SP404-DB0130-00</Specification_x0020_Number>
  </documentManagement>
</p:properties>
</file>

<file path=customXml/itemProps1.xml><?xml version="1.0" encoding="utf-8"?>
<ds:datastoreItem xmlns:ds="http://schemas.openxmlformats.org/officeDocument/2006/customXml" ds:itemID="{46E0046C-FF7F-436F-B0A7-39F45F080A75}">
  <ds:schemaRefs>
    <ds:schemaRef ds:uri="http://schemas.microsoft.com/sharepoint/v3/contenttype/forms"/>
  </ds:schemaRefs>
</ds:datastoreItem>
</file>

<file path=customXml/itemProps2.xml><?xml version="1.0" encoding="utf-8"?>
<ds:datastoreItem xmlns:ds="http://schemas.openxmlformats.org/officeDocument/2006/customXml" ds:itemID="{6A8D4B9B-1053-4230-96CC-93110CCDE668}"/>
</file>

<file path=customXml/itemProps3.xml><?xml version="1.0" encoding="utf-8"?>
<ds:datastoreItem xmlns:ds="http://schemas.openxmlformats.org/officeDocument/2006/customXml" ds:itemID="{A981CCA4-3989-4870-9DF9-F255D56E99A3}">
  <ds:schemaRefs>
    <ds:schemaRef ds:uri="http://schemas.microsoft.com/office/2006/documentManagement/types"/>
    <ds:schemaRef ds:uri="http://www.w3.org/XML/1998/namespace"/>
    <ds:schemaRef ds:uri="http://purl.org/dc/elements/1.1/"/>
    <ds:schemaRef ds:uri="http://purl.org/dc/dcmitype/"/>
    <ds:schemaRef ds:uri="http://purl.org/dc/terms/"/>
    <ds:schemaRef ds:uri="2328571d-b9d5-471b-8d96-2ccb743ec3d4"/>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Shear Keys &amp; Blockouts Btwn Adj Members</vt:lpstr>
    </vt:vector>
  </TitlesOfParts>
  <Company>Virginia IT Infrastructure Partnership</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Shear Keys &amp; Blockouts Btwn Adj Members</dc:title>
  <dc:creator>Douglas.McAvoy</dc:creator>
  <cp:lastModifiedBy>Gayle, David W. (VDOT)</cp:lastModifiedBy>
  <cp:revision>3</cp:revision>
  <cp:lastPrinted>2017-03-26T17:21:00Z</cp:lastPrinted>
  <dcterms:created xsi:type="dcterms:W3CDTF">2022-11-15T15:26:00Z</dcterms:created>
  <dcterms:modified xsi:type="dcterms:W3CDTF">2022-12-02T18:31:00Z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Order">
    <vt:r8>1900</vt:r8>
  </property>
  <property fmtid="{D5CDD505-2E9C-101B-9397-08002B2CF9AE}" pid="5" name="DocumentSetDescription">
    <vt:lpwstr/>
  </property>
  <property fmtid="{D5CDD505-2E9C-101B-9397-08002B2CF9AE}" pid="6" name="xd_ProgID">
    <vt:lpwstr/>
  </property>
  <property fmtid="{D5CDD505-2E9C-101B-9397-08002B2CF9AE}" pid="7" name="_dlc_DocId">
    <vt:lpwstr>/insidevdot/div/sc/Design/Specs|1a4ceed0-032e-4ac6-b4c8-008e53ba308a</vt:lpwstr>
  </property>
  <property fmtid="{D5CDD505-2E9C-101B-9397-08002B2CF9AE}" pid="8" name="_dlc_DocIdUrl">
    <vt:lpwstr>https://insidevdot.cov.virginia.gov/div/sc/Design/Specs/_layouts/DocIdRedir.aspx?ID=%2finsidevdot%2fdiv%2fsc%2fDesign%2fSpecs%7c1a4ceed0-032e-4ac6-b4c8-008e53ba308a, /insidevdot/div/sc/Design/Specs|1a4ceed0-032e-4ac6-b4c8-008e53ba308a</vt:lpwstr>
  </property>
  <property fmtid="{D5CDD505-2E9C-101B-9397-08002B2CF9AE}" pid="9" name="TemplateUrl">
    <vt:lpwstr/>
  </property>
  <property fmtid="{D5CDD505-2E9C-101B-9397-08002B2CF9AE}" pid="10" name="_dlc_DocIdItemGuid">
    <vt:lpwstr>1a4ceed0-032e-4ac6-b4c8-008e53ba308a</vt:lpwstr>
  </property>
  <property fmtid="{D5CDD505-2E9C-101B-9397-08002B2CF9AE}" pid="11" name="Std Spec Lib">
    <vt:lpwstr/>
  </property>
  <property fmtid="{D5CDD505-2E9C-101B-9397-08002B2CF9AE}" pid="12" name="vdotMigrationDisposition">
    <vt:lpwstr/>
  </property>
</Properties>
</file>