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704EB" w:rsidRPr="00E764D4" w:rsidP="003E2932" w14:paraId="49A575CC" w14:textId="46A852AB">
      <w:pPr>
        <w:jc w:val="both"/>
        <w:rPr>
          <w:b/>
          <w:iCs/>
          <w:vanish/>
          <w:color w:val="FF0000"/>
          <w:spacing w:val="-3"/>
          <w:sz w:val="18"/>
        </w:rPr>
      </w:pPr>
      <w:r w:rsidRPr="00E764D4">
        <w:fldChar w:fldCharType="begin"/>
      </w:r>
      <w:r w:rsidRPr="00E764D4" w:rsidR="00A845F1">
        <w:rPr>
          <w:vanish/>
        </w:rPr>
        <w:instrText>HYPERLINK "https://outsidevdot.cov.virginia.gov/P0JQP/_layouts/WordViewer.aspx?id=/P0JQP/2016_Standard_Specifications/SP505-000100-00.docx" \o "REPLACEMENT OF GUARDRAIL, MEDIAN BARRIER, IMPACT ATTENUATOR, AND GUARDRAIL TO BRIDGE ATTACHMENTS 8-4-16 Guidelines- For projects requiring Repair or Replacement of Damaged Guardrail, Median Barrier, Impact Attenuators, &amp; Bridge/Guardrail Attachments."</w:instrText>
      </w:r>
      <w:r w:rsidRPr="00E764D4">
        <w:fldChar w:fldCharType="separate"/>
      </w:r>
      <w:r w:rsidRPr="00E764D4" w:rsidR="00B665E1">
        <w:rPr>
          <w:rStyle w:val="Hyperlink"/>
          <w:b/>
          <w:bCs/>
          <w:vanish/>
          <w:color w:val="FF0000"/>
        </w:rPr>
        <w:t>SP505-000100-00</w:t>
      </w:r>
      <w:r w:rsidRPr="00E764D4">
        <w:rPr>
          <w:rStyle w:val="Hyperlink"/>
          <w:b/>
          <w:bCs/>
          <w:vanish/>
          <w:color w:val="FF0000"/>
        </w:rPr>
        <w:fldChar w:fldCharType="end"/>
      </w:r>
    </w:p>
    <w:p w:rsidR="003E2932" w:rsidRPr="00E764D4" w:rsidP="003E2932" w14:paraId="44D21286" w14:textId="40FF9118">
      <w:pPr>
        <w:jc w:val="both"/>
        <w:rPr>
          <w:vanish/>
          <w:color w:val="FF0000"/>
          <w:sz w:val="18"/>
        </w:rPr>
      </w:pPr>
      <w:r w:rsidRPr="00E764D4">
        <w:rPr>
          <w:b/>
          <w:vanish/>
          <w:color w:val="FF0000"/>
          <w:spacing w:val="-3"/>
          <w:sz w:val="18"/>
        </w:rPr>
        <w:t xml:space="preserve">GUIDELINES — </w:t>
      </w:r>
      <w:r w:rsidRPr="00E764D4" w:rsidR="00A845F1">
        <w:rPr>
          <w:vanish/>
          <w:color w:val="FF0000"/>
          <w:spacing w:val="-3"/>
          <w:sz w:val="18"/>
          <w:szCs w:val="18"/>
        </w:rPr>
        <w:t>For projects requiring repair or replacement of damaged guardrail, median barrier, impact attenuators and bridge/guardrail attachments.</w:t>
      </w:r>
      <w:r w:rsidRPr="00E764D4" w:rsidR="00A845F1">
        <w:rPr>
          <w:vanish/>
          <w:color w:val="FF0000"/>
          <w:sz w:val="18"/>
        </w:rPr>
        <w:t xml:space="preserve"> {2007-</w:t>
      </w:r>
      <w:hyperlink w:history="1">
        <w:r w:rsidRPr="00E764D4" w:rsidR="00A845F1">
          <w:rPr>
            <w:rStyle w:val="Hyperlink"/>
            <w:vanish/>
            <w:color w:val="FF0000"/>
            <w:sz w:val="18"/>
          </w:rPr>
          <w:t>SU505000A</w:t>
        </w:r>
      </w:hyperlink>
      <w:r w:rsidRPr="00E764D4" w:rsidR="00A845F1">
        <w:rPr>
          <w:vanish/>
          <w:color w:val="FF0000"/>
          <w:sz w:val="18"/>
        </w:rPr>
        <w:t>}</w:t>
      </w:r>
    </w:p>
    <w:p w:rsidR="003E2932" w:rsidRPr="00E764D4" w:rsidP="003E2932" w14:paraId="4A1D7CA4" w14:textId="77777777">
      <w:pPr>
        <w:jc w:val="both"/>
        <w:rPr>
          <w:vanish/>
          <w:color w:val="FF0000"/>
          <w:sz w:val="18"/>
        </w:rPr>
      </w:pPr>
    </w:p>
    <w:p w:rsidR="003E2932" w:rsidRPr="00EB022F" w:rsidP="003E2932" w14:paraId="684370E0" w14:textId="60101834">
      <w:pPr>
        <w:ind w:left="2070" w:hanging="2070"/>
        <w:jc w:val="both"/>
        <w:rPr>
          <w:color w:val="0000FF"/>
        </w:rPr>
      </w:pPr>
      <w:hyperlink r:id="rId8" w:tooltip="REPLACEMENT OF GUARDRAIL, MEDIAN BARRIER, IMPACT ATTENUATOR, AND GUARDRAIL TO BRIDGE ATTACHMENTS 8-4-16 Guidelines- For projects requiring Repair or Replacement of Damaged Guardrail, Median Barrier, Impact Attenuators, &amp; Bridge/Guardrail Attachments." w:history="1">
        <w:r w:rsidRPr="00EB022F">
          <w:rPr>
            <w:rStyle w:val="Hyperlink"/>
            <w:b/>
            <w:bCs/>
          </w:rPr>
          <w:t>SP505-000100-00</w:t>
        </w:r>
      </w:hyperlink>
      <w:bookmarkStart w:id="0" w:name="_GoBack"/>
      <w:bookmarkEnd w:id="0"/>
    </w:p>
    <w:p w:rsidR="00724328" w:rsidP="003E2932" w14:paraId="10F9B41A" w14:textId="77777777">
      <w:pPr>
        <w:jc w:val="center"/>
        <w:rPr>
          <w:rFonts w:cs="Arial"/>
        </w:rPr>
      </w:pPr>
    </w:p>
    <w:p w:rsidR="003E2932" w:rsidRPr="00F000BE" w:rsidP="003E2932" w14:paraId="7E4E1E48" w14:textId="77777777">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rsidR="003E2932" w:rsidRPr="00F000BE" w:rsidP="003E2932" w14:paraId="15ECB95A" w14:textId="77777777">
      <w:pPr>
        <w:jc w:val="center"/>
        <w:rPr>
          <w:rFonts w:cs="Arial"/>
        </w:rPr>
      </w:pPr>
      <w:r w:rsidRPr="00F000BE">
        <w:rPr>
          <w:rFonts w:cs="Arial"/>
        </w:rPr>
        <w:t>SPECIAL PROVISION FOR</w:t>
      </w:r>
    </w:p>
    <w:p w:rsidR="003E2932" w:rsidRPr="00F000BE" w:rsidP="003E2932" w14:paraId="358F7BA7" w14:textId="303B8E90">
      <w:pPr>
        <w:jc w:val="center"/>
        <w:rPr>
          <w:rFonts w:cs="Arial"/>
          <w:b/>
          <w:bCs/>
        </w:rPr>
      </w:pPr>
      <w:r>
        <w:rPr>
          <w:b/>
        </w:rPr>
        <w:t>REPLACEMENT OF GUARDRAIL, MEDIAN BARRIER, IMPACT ATTENUATOR, AND GUARDRAIL TO BRIDGE ATTACHMENTS</w:t>
      </w:r>
      <w:r w:rsidRPr="00F000BE">
        <w:rPr>
          <w:b/>
        </w:rPr>
        <w:t xml:space="preserve"> </w:t>
      </w:r>
      <w:r>
        <w:rPr>
          <w:b/>
        </w:rPr>
        <w:fldChar w:fldCharType="begin"/>
      </w:r>
      <w:r w:rsidRPr="00F000BE">
        <w:instrText xml:space="preserve"> TC "</w:instrText>
      </w:r>
      <w:bookmarkStart w:id="1" w:name="_Toc184048426"/>
      <w:bookmarkStart w:id="2" w:name="_Toc185052814"/>
      <w:bookmarkStart w:id="3" w:name="_Toc447708170"/>
      <w:bookmarkStart w:id="4" w:name="_Toc448144542"/>
      <w:bookmarkStart w:id="5" w:name="_Toc463295197"/>
      <w:r w:rsidRPr="00F000BE">
        <w:rPr>
          <w:b/>
        </w:rPr>
        <w:instrText>SP5</w:instrText>
      </w:r>
      <w:r>
        <w:rPr>
          <w:b/>
        </w:rPr>
        <w:instrText>05</w:instrText>
      </w:r>
      <w:r w:rsidRPr="00F000BE">
        <w:rPr>
          <w:b/>
        </w:rPr>
        <w:instrText>-000100-00</w:instrText>
      </w:r>
      <w:r w:rsidRPr="00F000BE">
        <w:rPr>
          <w:spacing w:val="-3"/>
        </w:rPr>
        <w:instrText>   </w:instrText>
      </w:r>
      <w:r w:rsidRPr="00F000BE">
        <w:rPr>
          <w:b/>
        </w:rPr>
        <w:instrText>REPLACE G’RAIL, MED. BARRIER &amp; G’RAIL TO BRIDGE</w:instrText>
      </w:r>
      <w:r w:rsidRPr="00F000BE">
        <w:instrText xml:space="preserve">  </w:instrText>
      </w:r>
      <w:bookmarkEnd w:id="1"/>
      <w:bookmarkEnd w:id="2"/>
      <w:r>
        <w:instrText>8</w:instrText>
      </w:r>
      <w:r w:rsidRPr="00F000BE">
        <w:rPr>
          <w:bCs/>
          <w:spacing w:val="-3"/>
        </w:rPr>
        <w:instrText>-</w:instrText>
      </w:r>
      <w:r>
        <w:rPr>
          <w:bCs/>
          <w:spacing w:val="-3"/>
        </w:rPr>
        <w:instrText>4</w:instrText>
      </w:r>
      <w:r w:rsidRPr="00F000BE">
        <w:rPr>
          <w:bCs/>
          <w:spacing w:val="-3"/>
        </w:rPr>
        <w:instrText>-</w:instrText>
      </w:r>
      <w:bookmarkEnd w:id="3"/>
      <w:bookmarkEnd w:id="4"/>
      <w:r w:rsidR="00406760">
        <w:rPr>
          <w:bCs/>
          <w:spacing w:val="-3"/>
        </w:rPr>
        <w:instrText>16</w:instrText>
      </w:r>
      <w:bookmarkEnd w:id="5"/>
      <w:r w:rsidRPr="00F000BE">
        <w:instrText xml:space="preserve">" \f C \l "1" </w:instrText>
      </w:r>
      <w:r>
        <w:rPr>
          <w:b/>
        </w:rPr>
        <w:fldChar w:fldCharType="end"/>
      </w:r>
    </w:p>
    <w:p w:rsidR="003E2932" w:rsidRPr="00F000BE" w:rsidP="003E2932" w14:paraId="5C8773DB" w14:textId="77777777">
      <w:pPr>
        <w:jc w:val="right"/>
        <w:rPr>
          <w:rFonts w:cs="Arial"/>
          <w:b/>
          <w:bCs/>
        </w:rPr>
      </w:pPr>
    </w:p>
    <w:p w:rsidR="00B665E1" w:rsidP="00B665E1" w14:paraId="599AC1D4" w14:textId="77777777">
      <w:pPr>
        <w:suppressAutoHyphens/>
        <w:jc w:val="right"/>
        <w:rPr>
          <w:spacing w:val="-3"/>
        </w:rPr>
      </w:pPr>
      <w:r>
        <w:rPr>
          <w:spacing w:val="-3"/>
        </w:rPr>
        <w:t>August 4, 2016</w:t>
      </w:r>
    </w:p>
    <w:p w:rsidR="00B665E1" w:rsidP="00B665E1" w14:paraId="210ABBA2" w14:textId="77777777">
      <w:pPr>
        <w:suppressAutoHyphens/>
        <w:jc w:val="both"/>
        <w:rPr>
          <w:spacing w:val="-3"/>
        </w:rPr>
      </w:pPr>
    </w:p>
    <w:p w:rsidR="00B665E1" w:rsidP="00B665E1" w14:paraId="33CCF29F" w14:textId="77777777">
      <w:pPr>
        <w:suppressAutoHyphens/>
        <w:jc w:val="both"/>
        <w:rPr>
          <w:spacing w:val="-3"/>
        </w:rPr>
      </w:pPr>
    </w:p>
    <w:p w:rsidR="00B665E1" w:rsidP="00B665E1" w14:paraId="58847D26" w14:textId="77777777">
      <w:pPr>
        <w:suppressAutoHyphens/>
        <w:ind w:left="720" w:hanging="720"/>
        <w:jc w:val="both"/>
        <w:rPr>
          <w:spacing w:val="-3"/>
        </w:rPr>
      </w:pPr>
      <w:r>
        <w:rPr>
          <w:b/>
          <w:spacing w:val="-3"/>
        </w:rPr>
        <w:t>I.</w:t>
      </w:r>
      <w:r>
        <w:rPr>
          <w:b/>
          <w:spacing w:val="-3"/>
        </w:rPr>
        <w:tab/>
        <w:t>DESCRIPTION</w:t>
      </w:r>
    </w:p>
    <w:p w:rsidR="00B665E1" w:rsidP="00B665E1" w14:paraId="6DC20E44" w14:textId="77777777">
      <w:pPr>
        <w:suppressAutoHyphens/>
        <w:ind w:left="720"/>
        <w:jc w:val="both"/>
        <w:rPr>
          <w:spacing w:val="-3"/>
        </w:rPr>
      </w:pPr>
    </w:p>
    <w:p w:rsidR="00B665E1" w:rsidP="00B665E1" w14:paraId="48AA4362" w14:textId="77777777">
      <w:pPr>
        <w:suppressAutoHyphens/>
        <w:ind w:left="720"/>
        <w:jc w:val="both"/>
        <w:rPr>
          <w:spacing w:val="-3"/>
        </w:rPr>
      </w:pPr>
      <w:r>
        <w:rPr>
          <w:spacing w:val="-3"/>
        </w:rPr>
        <w:t>This work shall consist of repairing or replacing damaged guardrail, median barrier, impact attenuators and bridge/guardrail attachments, in accordance with this provision, the plans and as directed by the Engineer.</w:t>
      </w:r>
    </w:p>
    <w:p w:rsidR="00B665E1" w:rsidP="00B665E1" w14:paraId="46E7EA08" w14:textId="77777777">
      <w:pPr>
        <w:suppressAutoHyphens/>
        <w:ind w:left="720"/>
        <w:jc w:val="both"/>
        <w:rPr>
          <w:spacing w:val="-3"/>
        </w:rPr>
      </w:pPr>
    </w:p>
    <w:p w:rsidR="00B665E1" w:rsidP="00B665E1" w14:paraId="4A0A102B" w14:textId="77777777">
      <w:pPr>
        <w:suppressAutoHyphens/>
        <w:ind w:left="720"/>
        <w:jc w:val="both"/>
        <w:rPr>
          <w:spacing w:val="-3"/>
        </w:rPr>
      </w:pPr>
    </w:p>
    <w:p w:rsidR="00B665E1" w:rsidP="00B665E1" w14:paraId="7F1B2499" w14:textId="77777777">
      <w:pPr>
        <w:suppressAutoHyphens/>
        <w:ind w:left="720" w:hanging="720"/>
        <w:jc w:val="both"/>
        <w:rPr>
          <w:spacing w:val="-3"/>
        </w:rPr>
      </w:pPr>
      <w:r>
        <w:rPr>
          <w:b/>
          <w:spacing w:val="-3"/>
        </w:rPr>
        <w:t>II.</w:t>
      </w:r>
      <w:r>
        <w:rPr>
          <w:b/>
          <w:spacing w:val="-3"/>
        </w:rPr>
        <w:tab/>
        <w:t>MATERIALS</w:t>
      </w:r>
    </w:p>
    <w:p w:rsidR="00B665E1" w:rsidP="00B665E1" w14:paraId="4F57FFC3" w14:textId="77777777">
      <w:pPr>
        <w:suppressAutoHyphens/>
        <w:ind w:left="720"/>
        <w:jc w:val="both"/>
        <w:rPr>
          <w:spacing w:val="-3"/>
        </w:rPr>
      </w:pPr>
    </w:p>
    <w:p w:rsidR="00B665E1" w:rsidP="00B665E1" w14:paraId="7DFBB12E" w14:textId="77777777">
      <w:pPr>
        <w:suppressAutoHyphens/>
        <w:ind w:left="720"/>
        <w:jc w:val="both"/>
        <w:rPr>
          <w:spacing w:val="-3"/>
        </w:rPr>
      </w:pPr>
      <w:r>
        <w:rPr>
          <w:spacing w:val="-3"/>
        </w:rPr>
        <w:t>Guardrail and guardrail components shall conform to Section 505 of the Specifications.</w:t>
      </w:r>
    </w:p>
    <w:p w:rsidR="00B665E1" w:rsidP="00B665E1" w14:paraId="3BC92DA5" w14:textId="77777777">
      <w:pPr>
        <w:suppressAutoHyphens/>
        <w:ind w:left="720"/>
        <w:jc w:val="both"/>
        <w:rPr>
          <w:spacing w:val="-3"/>
        </w:rPr>
      </w:pPr>
    </w:p>
    <w:p w:rsidR="00B665E1" w:rsidP="00B665E1" w14:paraId="2FE8D734" w14:textId="77777777">
      <w:pPr>
        <w:suppressAutoHyphens/>
        <w:ind w:left="720"/>
        <w:jc w:val="both"/>
        <w:rPr>
          <w:spacing w:val="-3"/>
        </w:rPr>
      </w:pPr>
      <w:r>
        <w:rPr>
          <w:spacing w:val="-3"/>
        </w:rPr>
        <w:t>Impact attenuator repair shall use replacement parts from the original manufacturing company.</w:t>
      </w:r>
    </w:p>
    <w:p w:rsidR="00B665E1" w:rsidP="00B665E1" w14:paraId="1294AB94" w14:textId="77777777">
      <w:pPr>
        <w:suppressAutoHyphens/>
        <w:ind w:left="720"/>
        <w:jc w:val="both"/>
        <w:rPr>
          <w:spacing w:val="-3"/>
        </w:rPr>
      </w:pPr>
    </w:p>
    <w:p w:rsidR="00B665E1" w:rsidP="00B665E1" w14:paraId="6C86FD64" w14:textId="77777777">
      <w:pPr>
        <w:suppressAutoHyphens/>
        <w:ind w:left="720"/>
        <w:jc w:val="both"/>
        <w:rPr>
          <w:spacing w:val="-3"/>
        </w:rPr>
      </w:pPr>
      <w:r>
        <w:rPr>
          <w:spacing w:val="-3"/>
        </w:rPr>
        <w:t>Sign Panels shall conform to Section 701 of the Specifications.</w:t>
      </w:r>
    </w:p>
    <w:p w:rsidR="00B665E1" w:rsidP="00B665E1" w14:paraId="11B3E11D" w14:textId="77777777">
      <w:pPr>
        <w:suppressAutoHyphens/>
        <w:ind w:left="720"/>
        <w:jc w:val="both"/>
        <w:rPr>
          <w:spacing w:val="-3"/>
        </w:rPr>
      </w:pPr>
    </w:p>
    <w:p w:rsidR="00B665E1" w:rsidP="00B665E1" w14:paraId="3CCFCBB5" w14:textId="77777777">
      <w:pPr>
        <w:suppressAutoHyphens/>
        <w:ind w:left="720"/>
        <w:jc w:val="both"/>
        <w:rPr>
          <w:spacing w:val="-3"/>
        </w:rPr>
      </w:pPr>
      <w:r>
        <w:rPr>
          <w:spacing w:val="-3"/>
        </w:rPr>
        <w:t>Guardrail Delineators shall conform to Section 702 of the Specifications.</w:t>
      </w:r>
    </w:p>
    <w:p w:rsidR="00B665E1" w:rsidP="00B665E1" w14:paraId="0AC6C51C" w14:textId="77777777">
      <w:pPr>
        <w:suppressAutoHyphens/>
        <w:ind w:left="720"/>
        <w:jc w:val="both"/>
        <w:rPr>
          <w:spacing w:val="-3"/>
        </w:rPr>
      </w:pPr>
    </w:p>
    <w:p w:rsidR="00B665E1" w:rsidP="00B665E1" w14:paraId="06847B4C" w14:textId="77777777">
      <w:pPr>
        <w:suppressAutoHyphens/>
        <w:ind w:left="720"/>
        <w:jc w:val="both"/>
        <w:rPr>
          <w:spacing w:val="-3"/>
        </w:rPr>
      </w:pPr>
    </w:p>
    <w:p w:rsidR="00B665E1" w:rsidP="00B665E1" w14:paraId="237AC7F6" w14:textId="77777777">
      <w:pPr>
        <w:suppressAutoHyphens/>
        <w:ind w:left="720" w:hanging="720"/>
        <w:jc w:val="both"/>
        <w:rPr>
          <w:spacing w:val="-3"/>
        </w:rPr>
      </w:pPr>
      <w:r>
        <w:rPr>
          <w:b/>
          <w:spacing w:val="-3"/>
        </w:rPr>
        <w:t>III.</w:t>
      </w:r>
      <w:r>
        <w:rPr>
          <w:b/>
          <w:spacing w:val="-3"/>
        </w:rPr>
        <w:tab/>
        <w:t>PROCEDURES</w:t>
      </w:r>
    </w:p>
    <w:p w:rsidR="00B665E1" w:rsidP="00B665E1" w14:paraId="3855E86F" w14:textId="77777777">
      <w:pPr>
        <w:suppressAutoHyphens/>
        <w:ind w:left="720"/>
        <w:jc w:val="both"/>
        <w:rPr>
          <w:spacing w:val="-3"/>
        </w:rPr>
      </w:pPr>
    </w:p>
    <w:p w:rsidR="00B665E1" w:rsidP="00B665E1" w14:paraId="52C2A96A" w14:textId="77777777">
      <w:pPr>
        <w:suppressAutoHyphens/>
        <w:ind w:left="720"/>
        <w:jc w:val="both"/>
        <w:rPr>
          <w:spacing w:val="-3"/>
        </w:rPr>
      </w:pPr>
      <w:r>
        <w:rPr>
          <w:spacing w:val="-3"/>
        </w:rPr>
        <w:t>The Engineer will preapprove all locations requiring the drilling of holes in bridge railings or fixed objects. The Contractor shall repair any spalling due to the drilling operations in concrete fixed objects or concrete bridge railings and existing holes in concrete shall be patched with materials conforming to Section 218 of the Specifications.</w:t>
      </w:r>
    </w:p>
    <w:p w:rsidR="00B665E1" w:rsidP="00B665E1" w14:paraId="10EA1F1A" w14:textId="77777777">
      <w:pPr>
        <w:suppressAutoHyphens/>
        <w:ind w:left="720"/>
        <w:jc w:val="both"/>
        <w:rPr>
          <w:spacing w:val="-3"/>
        </w:rPr>
      </w:pPr>
    </w:p>
    <w:p w:rsidR="00B665E1" w:rsidP="00B665E1" w14:paraId="00B7E8E3" w14:textId="77777777">
      <w:pPr>
        <w:suppressAutoHyphens/>
        <w:ind w:left="720"/>
        <w:jc w:val="both"/>
        <w:rPr>
          <w:spacing w:val="-3"/>
        </w:rPr>
      </w:pPr>
      <w:r>
        <w:rPr>
          <w:spacing w:val="-3"/>
        </w:rPr>
        <w:t xml:space="preserve">The Contractor shall perform work in accordance with Section 505 of the Specifications, the </w:t>
      </w:r>
      <w:r>
        <w:rPr>
          <w:i/>
          <w:spacing w:val="-3"/>
        </w:rPr>
        <w:t xml:space="preserve">Road and Bridge Standards </w:t>
      </w:r>
      <w:r>
        <w:rPr>
          <w:spacing w:val="-3"/>
        </w:rPr>
        <w:t>and the standard drawings for "Recommended Method for Attaching Guardrail to Bridge Rails" (BR-GR). The Contractor may need to modify the method of attachment due to field conditions with the approval of the Engineer.</w:t>
      </w:r>
    </w:p>
    <w:p w:rsidR="00B665E1" w:rsidP="00B665E1" w14:paraId="2A6E0809" w14:textId="77777777">
      <w:pPr>
        <w:suppressAutoHyphens/>
        <w:ind w:left="720"/>
        <w:jc w:val="both"/>
        <w:rPr>
          <w:spacing w:val="-3"/>
        </w:rPr>
      </w:pPr>
    </w:p>
    <w:p w:rsidR="00B665E1" w:rsidP="00B665E1" w14:paraId="5A370441" w14:textId="77777777">
      <w:pPr>
        <w:suppressAutoHyphens/>
        <w:ind w:left="720"/>
        <w:jc w:val="both"/>
        <w:rPr>
          <w:spacing w:val="-3"/>
        </w:rPr>
      </w:pPr>
      <w:r>
        <w:rPr>
          <w:spacing w:val="-3"/>
        </w:rPr>
        <w:t>The Contractor shall reconstruct impact attenuators in accordance with the manufacturers’ recommendations.</w:t>
      </w:r>
    </w:p>
    <w:p w:rsidR="00B665E1" w:rsidP="00B665E1" w14:paraId="0BAB25CB" w14:textId="77777777">
      <w:pPr>
        <w:suppressAutoHyphens/>
        <w:ind w:left="720"/>
        <w:jc w:val="both"/>
        <w:rPr>
          <w:spacing w:val="-3"/>
        </w:rPr>
      </w:pPr>
    </w:p>
    <w:p w:rsidR="00B665E1" w:rsidP="00B665E1" w14:paraId="3FD59564" w14:textId="77777777">
      <w:pPr>
        <w:suppressAutoHyphens/>
        <w:ind w:left="720"/>
        <w:jc w:val="both"/>
        <w:rPr>
          <w:spacing w:val="-3"/>
        </w:rPr>
      </w:pPr>
      <w:r>
        <w:rPr>
          <w:spacing w:val="-3"/>
        </w:rPr>
        <w:t>Pay items with the designation "Install" are materials furnished by the Department for the Contractors use in repair of guardrail installations in accordance with Sections 505 and 510 of the Specifications and as directed by the Engineer. The Engineer will indicate per site the quantity and materials to be installed and the location of the materials for the Contractors use. The Contractor shall make arrangements with the Area Headquarters 48 hours prior to picking up the materials for installation. All sites designated for use of "Install" materials will be within 25 miles of an Area Headquarters.</w:t>
      </w:r>
    </w:p>
    <w:p w:rsidR="00B665E1" w:rsidP="00B665E1" w14:paraId="7FD10374" w14:textId="77777777">
      <w:pPr>
        <w:suppressAutoHyphens/>
        <w:ind w:left="720"/>
        <w:jc w:val="both"/>
        <w:rPr>
          <w:spacing w:val="-3"/>
        </w:rPr>
      </w:pPr>
    </w:p>
    <w:p w:rsidR="00B665E1" w:rsidP="00B665E1" w14:paraId="107E6916" w14:textId="77777777">
      <w:pPr>
        <w:suppressAutoHyphens/>
        <w:ind w:left="720"/>
        <w:jc w:val="both"/>
        <w:rPr>
          <w:spacing w:val="-3"/>
        </w:rPr>
      </w:pPr>
      <w:r>
        <w:rPr>
          <w:spacing w:val="-3"/>
        </w:rPr>
        <w:t>Damaged and salvaged guardrail materials shall become the property of the Contractor and shall be disposed of in accordance with Section 106 of the Specifications, unless otherwise specified.</w:t>
      </w:r>
    </w:p>
    <w:p w:rsidR="00B665E1" w:rsidP="00B665E1" w14:paraId="5C9232DA" w14:textId="77777777">
      <w:pPr>
        <w:suppressAutoHyphens/>
        <w:ind w:left="720"/>
        <w:jc w:val="both"/>
        <w:rPr>
          <w:spacing w:val="-3"/>
        </w:rPr>
      </w:pPr>
    </w:p>
    <w:p w:rsidR="00B665E1" w:rsidP="00B665E1" w14:paraId="6FB5C86F" w14:textId="77777777">
      <w:pPr>
        <w:ind w:left="720"/>
        <w:jc w:val="both"/>
        <w:rPr>
          <w:rFonts w:cs="Arial"/>
        </w:rPr>
      </w:pPr>
      <w:r>
        <w:rPr>
          <w:rFonts w:cs="Arial"/>
        </w:rPr>
        <w:t>All unused or abandoned guardrail post holes shall be backfilled to existing ground level with approved material placed in layers not more than 4 inches in height. Each layer shall be compacted by tamping. All unused or abandoned post holes in paved shoulder shall be backfilled, compacted and sealed with a fine asphalt plant mix no larger than SM-9.5A. No measurement or payment will be made for this work all cost shall be included in other items of work.</w:t>
      </w:r>
    </w:p>
    <w:p w:rsidR="00B665E1" w:rsidP="00B665E1" w14:paraId="2BD7321A" w14:textId="77777777">
      <w:pPr>
        <w:ind w:left="720"/>
        <w:jc w:val="both"/>
        <w:rPr>
          <w:rFonts w:cs="Arial"/>
        </w:rPr>
      </w:pPr>
    </w:p>
    <w:p w:rsidR="00B665E1" w:rsidP="00B665E1" w14:paraId="79A9D8F2" w14:textId="77777777">
      <w:pPr>
        <w:ind w:left="720"/>
        <w:jc w:val="both"/>
        <w:rPr>
          <w:rFonts w:cs="Arial"/>
        </w:rPr>
      </w:pPr>
      <w:r>
        <w:rPr>
          <w:rFonts w:cs="Arial"/>
        </w:rPr>
        <w:t>Cracks in the shoulder as a result of driving or removing guardrail posts shall be repaired at no additional cost to the Department. In soil or aggregate stabilized shoulders, cracks and voids around the posts shall be filled with like material and thoroughly compacted. In asphalt paved or surfaced treated shoulders, cracks and voids around post shall be filled, compacted, and sealed with fine asphalt plant mix no larger than SM-9.5A. No measurement or payment will be made for this work all cost shall be included in other items of work.</w:t>
      </w:r>
    </w:p>
    <w:p w:rsidR="00B665E1" w:rsidP="00B665E1" w14:paraId="03F4C363" w14:textId="77777777">
      <w:pPr>
        <w:ind w:left="720"/>
        <w:jc w:val="both"/>
        <w:rPr>
          <w:rFonts w:cs="Arial"/>
        </w:rPr>
      </w:pPr>
    </w:p>
    <w:p w:rsidR="00B665E1" w:rsidP="00B665E1" w14:paraId="5FF87006" w14:textId="77777777">
      <w:pPr>
        <w:tabs>
          <w:tab w:val="left" w:pos="-720"/>
        </w:tabs>
        <w:suppressAutoHyphens/>
        <w:ind w:left="720"/>
        <w:jc w:val="both"/>
        <w:rPr>
          <w:rFonts w:cs="Arial"/>
        </w:rPr>
      </w:pPr>
      <w:r>
        <w:rPr>
          <w:rFonts w:cs="Arial"/>
          <w:spacing w:val="-2"/>
        </w:rPr>
        <w:t>The Contractor shall ensure all existing guardrail and end treatments left in place are correct and all bolts, are torqued properly and cables are taut.  GR-9 end treatments with 4” channel shall not be repaired, but shall be replaced with new terminals that conform to Section 505.03 of the Specifications.</w:t>
      </w:r>
    </w:p>
    <w:p w:rsidR="00B665E1" w:rsidP="00B665E1" w14:paraId="58EE85D2" w14:textId="77777777">
      <w:pPr>
        <w:ind w:left="720"/>
        <w:jc w:val="both"/>
        <w:rPr>
          <w:rFonts w:cs="Arial"/>
        </w:rPr>
      </w:pPr>
    </w:p>
    <w:p w:rsidR="00B665E1" w:rsidP="00B665E1" w14:paraId="5190BBDB" w14:textId="77777777">
      <w:pPr>
        <w:ind w:left="720"/>
        <w:jc w:val="both"/>
        <w:rPr>
          <w:rFonts w:cs="Arial"/>
        </w:rPr>
      </w:pPr>
      <w:r>
        <w:rPr>
          <w:rFonts w:cs="Arial"/>
        </w:rPr>
        <w:t>All guardrail to be removed shall start at the run off end and proceed to the run on end terminal, unless otherwise approved by the Engineer.</w:t>
      </w:r>
    </w:p>
    <w:p w:rsidR="00B665E1" w:rsidP="00B665E1" w14:paraId="38838FFC" w14:textId="77777777">
      <w:pPr>
        <w:ind w:left="720"/>
        <w:jc w:val="both"/>
        <w:rPr>
          <w:rFonts w:cs="Arial"/>
        </w:rPr>
      </w:pPr>
    </w:p>
    <w:p w:rsidR="00B665E1" w:rsidP="00B665E1" w14:paraId="2A377EB4" w14:textId="77777777">
      <w:pPr>
        <w:ind w:left="720"/>
        <w:jc w:val="both"/>
        <w:rPr>
          <w:rFonts w:cs="Arial"/>
        </w:rPr>
      </w:pPr>
      <w:r>
        <w:rPr>
          <w:rFonts w:cs="Arial"/>
        </w:rPr>
        <w:t>Guardrail installation shall start at the run on end terminal and proceed to the run off end, unless otherwise approved by the Engineer.</w:t>
      </w:r>
    </w:p>
    <w:p w:rsidR="00B665E1" w:rsidP="00B665E1" w14:paraId="2E049629" w14:textId="77777777">
      <w:pPr>
        <w:ind w:left="720"/>
        <w:jc w:val="both"/>
        <w:rPr>
          <w:rFonts w:cs="Arial"/>
        </w:rPr>
      </w:pPr>
    </w:p>
    <w:p w:rsidR="00B665E1" w:rsidP="00B665E1" w14:paraId="01016369" w14:textId="77777777">
      <w:pPr>
        <w:ind w:left="720"/>
        <w:jc w:val="both"/>
        <w:rPr>
          <w:rFonts w:cs="Arial"/>
        </w:rPr>
      </w:pPr>
      <w:r>
        <w:rPr>
          <w:rFonts w:cs="Arial"/>
        </w:rPr>
        <w:t>All guardrail that is removed during the course of the work day shall be replaced the same work day, unless otherwise approved by the Engineer.</w:t>
      </w:r>
    </w:p>
    <w:p w:rsidR="00B665E1" w:rsidP="00B665E1" w14:paraId="2D4F75AF" w14:textId="77777777">
      <w:pPr>
        <w:ind w:left="720"/>
        <w:jc w:val="both"/>
        <w:rPr>
          <w:rFonts w:cs="Arial"/>
        </w:rPr>
      </w:pPr>
    </w:p>
    <w:p w:rsidR="00B665E1" w:rsidP="00B665E1" w14:paraId="5C627970" w14:textId="77777777">
      <w:pPr>
        <w:ind w:left="720"/>
        <w:jc w:val="both"/>
        <w:rPr>
          <w:rFonts w:cs="Arial"/>
        </w:rPr>
      </w:pPr>
      <w:r>
        <w:rPr>
          <w:rFonts w:cs="Arial"/>
        </w:rPr>
        <w:t>No fixed objects, which includes but not limited to bridge parapet walls, piers, blunt ends, sign structures, shall not be left unprotected. The Contractor shall use an approved NCHRP 350 approved, temporary guardrail terminal or impact attenuator service before the end of each workday to protect traffic from the fixed object. No measurement or payment will be made for temporary guardrail terminal or impact attenuator service, all cost shall be included in other items of work. The Contractor shall plan and prosecute the work accordingly.</w:t>
      </w:r>
    </w:p>
    <w:p w:rsidR="00B665E1" w:rsidP="00B665E1" w14:paraId="48D9B23D" w14:textId="77777777">
      <w:pPr>
        <w:ind w:left="720"/>
        <w:jc w:val="both"/>
        <w:rPr>
          <w:rFonts w:cs="Arial"/>
        </w:rPr>
      </w:pPr>
    </w:p>
    <w:p w:rsidR="00B665E1" w:rsidP="00B665E1" w14:paraId="6297A992" w14:textId="77777777">
      <w:pPr>
        <w:ind w:left="720"/>
        <w:jc w:val="both"/>
        <w:rPr>
          <w:rFonts w:cs="Arial"/>
        </w:rPr>
      </w:pPr>
      <w:r>
        <w:rPr>
          <w:rFonts w:cs="Arial"/>
        </w:rPr>
        <w:t>No uncompleted sections of guardrail shall be left over weekends or holidays, unless otherwise approved by the Engineer. The Contractor shall plan and prosecute the work accordingly.</w:t>
      </w:r>
    </w:p>
    <w:p w:rsidR="00B665E1" w:rsidP="00B665E1" w14:paraId="6F5136F4" w14:textId="77777777">
      <w:pPr>
        <w:ind w:left="720"/>
        <w:jc w:val="both"/>
        <w:rPr>
          <w:rFonts w:cs="Arial"/>
        </w:rPr>
      </w:pPr>
    </w:p>
    <w:p w:rsidR="00B665E1" w:rsidP="00B665E1" w14:paraId="19B62495" w14:textId="77777777">
      <w:pPr>
        <w:ind w:left="720"/>
        <w:jc w:val="both"/>
        <w:rPr>
          <w:rFonts w:cs="Arial"/>
        </w:rPr>
      </w:pPr>
      <w:r>
        <w:rPr>
          <w:rFonts w:cs="Arial"/>
        </w:rPr>
        <w:t>All aggregate and other material placed at the guardrail terminal end section shall be included in the pay item "guardrail terminal site preparation," according to Section 505 of the Specifications.</w:t>
      </w:r>
    </w:p>
    <w:p w:rsidR="00B665E1" w:rsidP="00B665E1" w14:paraId="7BA61801" w14:textId="77777777">
      <w:pPr>
        <w:ind w:left="720"/>
        <w:jc w:val="both"/>
        <w:rPr>
          <w:rFonts w:cs="Arial"/>
          <w:b/>
        </w:rPr>
      </w:pPr>
    </w:p>
    <w:p w:rsidR="00B665E1" w:rsidP="00B665E1" w14:paraId="2DF3E131" w14:textId="77777777">
      <w:pPr>
        <w:ind w:left="720"/>
        <w:jc w:val="both"/>
        <w:rPr>
          <w:rFonts w:cs="Arial"/>
        </w:rPr>
      </w:pPr>
      <w:r>
        <w:rPr>
          <w:rFonts w:cs="Arial"/>
        </w:rPr>
        <w:t>Build-up or debris under existing guardrail in areas where guardrail is to be replaced shall be removed to the original shoulder cross slope, in accordance with the contract Special Provisions.</w:t>
      </w:r>
    </w:p>
    <w:p w:rsidR="00B665E1" w:rsidP="00B665E1" w14:paraId="0012CDFA" w14:textId="77777777">
      <w:pPr>
        <w:ind w:left="720"/>
        <w:jc w:val="both"/>
        <w:rPr>
          <w:rFonts w:cs="Arial"/>
        </w:rPr>
      </w:pPr>
    </w:p>
    <w:p w:rsidR="00B665E1" w:rsidP="00B665E1" w14:paraId="6C7493A2" w14:textId="77777777">
      <w:pPr>
        <w:ind w:left="720"/>
        <w:jc w:val="both"/>
        <w:rPr>
          <w:rFonts w:cs="Arial"/>
        </w:rPr>
      </w:pPr>
      <w:r>
        <w:rPr>
          <w:rFonts w:cs="Arial"/>
        </w:rPr>
        <w:t xml:space="preserve">Reset existing guardrail shall require the removal and disassembly of the existing w-beam and blockouts to redrill the post for the reassembly of the blockouts and w-beam to the required height specified. In the event the existing post or blockouts are determined non-compliance with the standard drawings or specifications new post or blockouts will be required and will be measured and paid for separately. </w:t>
      </w:r>
    </w:p>
    <w:p w:rsidR="00B665E1" w:rsidP="00B665E1" w14:paraId="4F50A750" w14:textId="77777777">
      <w:pPr>
        <w:rPr>
          <w:spacing w:val="-3"/>
        </w:rPr>
      </w:pPr>
      <w:r>
        <w:rPr>
          <w:spacing w:val="-3"/>
        </w:rPr>
        <w:br w:type="page"/>
      </w:r>
      <w:r>
        <w:rPr>
          <w:b/>
          <w:spacing w:val="-3"/>
        </w:rPr>
        <w:t>IV.</w:t>
      </w:r>
      <w:r>
        <w:rPr>
          <w:b/>
          <w:spacing w:val="-3"/>
        </w:rPr>
        <w:tab/>
        <w:t>MEASUREMENT AND PAYMENT</w:t>
      </w:r>
    </w:p>
    <w:p w:rsidR="00B665E1" w:rsidP="00B665E1" w14:paraId="642F7A1B" w14:textId="77777777">
      <w:pPr>
        <w:suppressAutoHyphens/>
        <w:ind w:left="720"/>
        <w:jc w:val="both"/>
        <w:rPr>
          <w:spacing w:val="-3"/>
          <w:sz w:val="16"/>
        </w:rPr>
      </w:pPr>
    </w:p>
    <w:p w:rsidR="00B665E1" w:rsidP="00B665E1" w14:paraId="0C6C5A0B" w14:textId="77777777">
      <w:pPr>
        <w:suppressAutoHyphens/>
        <w:ind w:left="720"/>
        <w:jc w:val="both"/>
        <w:rPr>
          <w:spacing w:val="-3"/>
        </w:rPr>
      </w:pPr>
      <w:r>
        <w:rPr>
          <w:b/>
          <w:spacing w:val="-3"/>
        </w:rPr>
        <w:t>Guardrail, Reuse Guardrail, Radial Guardrail, Median Barrier, Radial Median Barrier, Cable Barrier, Guardrail Terminal, Median Barrier Terminal</w:t>
      </w:r>
      <w:r>
        <w:rPr>
          <w:spacing w:val="-3"/>
        </w:rPr>
        <w:t xml:space="preserve"> and </w:t>
      </w:r>
      <w:r>
        <w:rPr>
          <w:b/>
          <w:spacing w:val="-3"/>
        </w:rPr>
        <w:t>Fixed Object Attachment</w:t>
      </w:r>
      <w:r>
        <w:rPr>
          <w:spacing w:val="-3"/>
        </w:rPr>
        <w:t xml:space="preserve"> will be measured and paid for in accordance with Section 505 of the Specifications.</w:t>
      </w:r>
    </w:p>
    <w:p w:rsidR="00B665E1" w:rsidP="00B665E1" w14:paraId="33C7119E" w14:textId="77777777">
      <w:pPr>
        <w:suppressAutoHyphens/>
        <w:ind w:left="720"/>
        <w:jc w:val="both"/>
        <w:rPr>
          <w:spacing w:val="-3"/>
          <w:sz w:val="16"/>
        </w:rPr>
      </w:pPr>
    </w:p>
    <w:p w:rsidR="00B665E1" w:rsidP="00B665E1" w14:paraId="76FBA805" w14:textId="77777777">
      <w:pPr>
        <w:suppressAutoHyphens/>
        <w:ind w:left="720"/>
        <w:jc w:val="both"/>
        <w:rPr>
          <w:spacing w:val="-3"/>
        </w:rPr>
      </w:pPr>
      <w:r>
        <w:rPr>
          <w:b/>
          <w:spacing w:val="-3"/>
        </w:rPr>
        <w:t xml:space="preserve">Remove Guardrail, Reset Guardrail </w:t>
      </w:r>
      <w:r>
        <w:rPr>
          <w:spacing w:val="-3"/>
        </w:rPr>
        <w:t>and</w:t>
      </w:r>
      <w:r>
        <w:rPr>
          <w:b/>
          <w:spacing w:val="-3"/>
        </w:rPr>
        <w:t xml:space="preserve"> Install Guardrail</w:t>
      </w:r>
      <w:r>
        <w:rPr>
          <w:spacing w:val="-3"/>
        </w:rPr>
        <w:t xml:space="preserve"> will be measured and paid for in accordance with Section 510 of the Specifications.</w:t>
      </w:r>
    </w:p>
    <w:p w:rsidR="00B665E1" w:rsidP="00B665E1" w14:paraId="2F69CEEA" w14:textId="77777777">
      <w:pPr>
        <w:suppressAutoHyphens/>
        <w:ind w:left="720"/>
        <w:jc w:val="both"/>
        <w:rPr>
          <w:spacing w:val="-3"/>
          <w:sz w:val="16"/>
        </w:rPr>
      </w:pPr>
    </w:p>
    <w:p w:rsidR="00B665E1" w:rsidP="00B665E1" w14:paraId="0933ADAB" w14:textId="77777777">
      <w:pPr>
        <w:suppressAutoHyphens/>
        <w:ind w:left="720"/>
        <w:jc w:val="both"/>
        <w:rPr>
          <w:spacing w:val="-3"/>
        </w:rPr>
      </w:pPr>
      <w:r>
        <w:rPr>
          <w:b/>
          <w:bCs/>
          <w:spacing w:val="-3"/>
        </w:rPr>
        <w:t>Sign Panel</w:t>
      </w:r>
      <w:r>
        <w:rPr>
          <w:spacing w:val="-3"/>
        </w:rPr>
        <w:t xml:space="preserve"> and </w:t>
      </w:r>
      <w:r>
        <w:rPr>
          <w:b/>
          <w:bCs/>
          <w:spacing w:val="-3"/>
        </w:rPr>
        <w:t>Guardrail Delineator</w:t>
      </w:r>
      <w:r>
        <w:rPr>
          <w:spacing w:val="-3"/>
        </w:rPr>
        <w:t xml:space="preserve"> will be measured and paid for respectively in accordance with Sections 701 and 702 of the Specifications.</w:t>
      </w:r>
    </w:p>
    <w:p w:rsidR="00B665E1" w:rsidP="00B665E1" w14:paraId="1E9A379D" w14:textId="77777777">
      <w:pPr>
        <w:suppressAutoHyphens/>
        <w:ind w:left="720"/>
        <w:jc w:val="both"/>
        <w:rPr>
          <w:spacing w:val="-3"/>
          <w:sz w:val="16"/>
        </w:rPr>
      </w:pPr>
    </w:p>
    <w:p w:rsidR="00B665E1" w:rsidP="00B665E1" w14:paraId="1D54483F" w14:textId="77777777">
      <w:pPr>
        <w:suppressAutoHyphens/>
        <w:ind w:left="720"/>
        <w:jc w:val="both"/>
        <w:rPr>
          <w:spacing w:val="-3"/>
        </w:rPr>
      </w:pPr>
      <w:r>
        <w:rPr>
          <w:b/>
          <w:spacing w:val="-3"/>
        </w:rPr>
        <w:t>Drill Hole</w:t>
      </w:r>
      <w:r>
        <w:rPr>
          <w:spacing w:val="-3"/>
        </w:rPr>
        <w:t xml:space="preserve"> will be measured in units of each and will be paid for at the contract unit price per each, which unit price shall include drilling of hole, repairing spalled areas, and patching abandoned holes.</w:t>
      </w:r>
    </w:p>
    <w:p w:rsidR="00B665E1" w:rsidP="00B665E1" w14:paraId="456453EE" w14:textId="77777777">
      <w:pPr>
        <w:suppressAutoHyphens/>
        <w:ind w:left="720"/>
        <w:jc w:val="both"/>
        <w:rPr>
          <w:spacing w:val="-3"/>
          <w:sz w:val="16"/>
        </w:rPr>
      </w:pPr>
    </w:p>
    <w:p w:rsidR="00B665E1" w:rsidP="00B665E1" w14:paraId="34F4B065" w14:textId="77777777">
      <w:pPr>
        <w:suppressAutoHyphens/>
        <w:ind w:left="720"/>
        <w:jc w:val="both"/>
        <w:rPr>
          <w:spacing w:val="-3"/>
        </w:rPr>
      </w:pPr>
      <w:r>
        <w:rPr>
          <w:b/>
          <w:spacing w:val="-3"/>
        </w:rPr>
        <w:t>Re-Tension Existing Cable GR</w:t>
      </w:r>
      <w:r>
        <w:rPr>
          <w:spacing w:val="-3"/>
        </w:rPr>
        <w:t>. will be measured in units of each per cable system and will be paid for at the contract unit bid price per each for the standard specified, which shall include re-tensioning the existing cable.</w:t>
      </w:r>
    </w:p>
    <w:p w:rsidR="00B665E1" w:rsidP="00B665E1" w14:paraId="2A1FF1DA" w14:textId="77777777">
      <w:pPr>
        <w:suppressAutoHyphens/>
        <w:ind w:left="720"/>
        <w:jc w:val="both"/>
        <w:rPr>
          <w:b/>
          <w:spacing w:val="-3"/>
          <w:sz w:val="16"/>
        </w:rPr>
      </w:pPr>
    </w:p>
    <w:p w:rsidR="00B665E1" w:rsidP="00B665E1" w14:paraId="268E05E6" w14:textId="77777777">
      <w:pPr>
        <w:suppressAutoHyphens/>
        <w:ind w:left="720"/>
        <w:jc w:val="both"/>
        <w:rPr>
          <w:bCs/>
          <w:spacing w:val="-3"/>
        </w:rPr>
      </w:pPr>
      <w:r>
        <w:rPr>
          <w:bCs/>
          <w:spacing w:val="-3"/>
        </w:rPr>
        <w:t>The items below will include removal and disposal of existing guardrail components in the unit price bid.</w:t>
      </w:r>
    </w:p>
    <w:p w:rsidR="00B665E1" w:rsidP="00B665E1" w14:paraId="318509E5" w14:textId="77777777">
      <w:pPr>
        <w:suppressAutoHyphens/>
        <w:ind w:left="720"/>
        <w:jc w:val="both"/>
        <w:rPr>
          <w:bCs/>
          <w:spacing w:val="-3"/>
          <w:sz w:val="16"/>
        </w:rPr>
      </w:pPr>
    </w:p>
    <w:p w:rsidR="00B665E1" w:rsidP="00B665E1" w14:paraId="57D958A7" w14:textId="77777777">
      <w:pPr>
        <w:suppressAutoHyphens/>
        <w:ind w:left="720"/>
        <w:jc w:val="both"/>
        <w:rPr>
          <w:spacing w:val="-3"/>
        </w:rPr>
      </w:pPr>
      <w:r>
        <w:rPr>
          <w:b/>
          <w:spacing w:val="-3"/>
        </w:rPr>
        <w:t>Guardrail Post, Guardrail Blockout</w:t>
      </w:r>
      <w:r>
        <w:rPr>
          <w:spacing w:val="-3"/>
        </w:rPr>
        <w:t xml:space="preserve"> and </w:t>
      </w:r>
      <w:r>
        <w:rPr>
          <w:b/>
          <w:spacing w:val="-3"/>
        </w:rPr>
        <w:t>Offset Block</w:t>
      </w:r>
      <w:r>
        <w:rPr>
          <w:spacing w:val="-3"/>
        </w:rPr>
        <w:t xml:space="preserve"> will be measured in units of each for the type and standard specified and will be paid for at the contract unit price per each which price shall include furnishing and installing</w:t>
      </w:r>
      <w:r>
        <w:rPr>
          <w:b/>
          <w:spacing w:val="-3"/>
        </w:rPr>
        <w:t xml:space="preserve"> </w:t>
      </w:r>
      <w:r>
        <w:rPr>
          <w:spacing w:val="-3"/>
        </w:rPr>
        <w:t>post, blockout and offset block and hardware.</w:t>
      </w:r>
    </w:p>
    <w:p w:rsidR="00B665E1" w:rsidP="00B665E1" w14:paraId="482ADCED" w14:textId="77777777">
      <w:pPr>
        <w:suppressAutoHyphens/>
        <w:ind w:left="720"/>
        <w:jc w:val="both"/>
        <w:rPr>
          <w:spacing w:val="-3"/>
          <w:sz w:val="16"/>
        </w:rPr>
      </w:pPr>
    </w:p>
    <w:p w:rsidR="00B665E1" w:rsidP="00B665E1" w14:paraId="2F6A5D45" w14:textId="77777777">
      <w:pPr>
        <w:suppressAutoHyphens/>
        <w:ind w:left="720"/>
        <w:jc w:val="both"/>
        <w:rPr>
          <w:spacing w:val="-3"/>
        </w:rPr>
      </w:pPr>
      <w:r>
        <w:rPr>
          <w:b/>
          <w:spacing w:val="-3"/>
        </w:rPr>
        <w:t>W Beam Terminal Connector,</w:t>
      </w:r>
      <w:r>
        <w:rPr>
          <w:spacing w:val="-3"/>
        </w:rPr>
        <w:t xml:space="preserve"> </w:t>
      </w:r>
      <w:r>
        <w:rPr>
          <w:b/>
          <w:spacing w:val="-3"/>
        </w:rPr>
        <w:t>W Beam End Section and Terminal Connector</w:t>
      </w:r>
      <w:r>
        <w:rPr>
          <w:spacing w:val="-3"/>
        </w:rPr>
        <w:t xml:space="preserve"> will be measured in units of each for the standard or type specified and will be paid for at the contract unit price per each, which shall include furnishing and placement, and mounting hardware.</w:t>
      </w:r>
    </w:p>
    <w:p w:rsidR="00B665E1" w:rsidP="00B665E1" w14:paraId="1E88EC7F" w14:textId="77777777">
      <w:pPr>
        <w:suppressAutoHyphens/>
        <w:ind w:left="720"/>
        <w:jc w:val="both"/>
        <w:rPr>
          <w:spacing w:val="-3"/>
          <w:sz w:val="16"/>
        </w:rPr>
      </w:pPr>
    </w:p>
    <w:p w:rsidR="00B665E1" w:rsidP="00B665E1" w14:paraId="05E5821B" w14:textId="77777777">
      <w:pPr>
        <w:suppressAutoHyphens/>
        <w:ind w:left="720"/>
        <w:jc w:val="both"/>
        <w:rPr>
          <w:spacing w:val="-3"/>
        </w:rPr>
      </w:pPr>
      <w:r>
        <w:rPr>
          <w:b/>
          <w:spacing w:val="-3"/>
        </w:rPr>
        <w:t>Rubrail</w:t>
      </w:r>
      <w:r>
        <w:rPr>
          <w:spacing w:val="-3"/>
        </w:rPr>
        <w:t xml:space="preserve"> will be measured in units of linear feet for the type specified and will be paid for at the contract unit price per linear foot, which shall include furnishing and placement of type rubrail specified, and mounting hardware.</w:t>
      </w:r>
    </w:p>
    <w:p w:rsidR="00B665E1" w:rsidP="00B665E1" w14:paraId="50BD019A" w14:textId="77777777">
      <w:pPr>
        <w:suppressAutoHyphens/>
        <w:ind w:left="720"/>
        <w:jc w:val="both"/>
        <w:rPr>
          <w:spacing w:val="-3"/>
          <w:sz w:val="16"/>
        </w:rPr>
      </w:pPr>
    </w:p>
    <w:p w:rsidR="00B665E1" w:rsidP="00B665E1" w14:paraId="7DF348D5" w14:textId="77777777">
      <w:pPr>
        <w:suppressAutoHyphens/>
        <w:ind w:left="720"/>
        <w:jc w:val="both"/>
        <w:rPr>
          <w:spacing w:val="-3"/>
        </w:rPr>
      </w:pPr>
      <w:r>
        <w:rPr>
          <w:b/>
          <w:spacing w:val="-3"/>
        </w:rPr>
        <w:t>Guardrail Beam and Radial Guardrail Beam</w:t>
      </w:r>
      <w:r>
        <w:rPr>
          <w:spacing w:val="-3"/>
        </w:rPr>
        <w:t xml:space="preserve"> will be measured in units of linear feet for the type and standard specified and will be paid for in units of linear foot, which unit price shall include furnishing the type and standard beam specified, and mounting hardware.</w:t>
      </w:r>
    </w:p>
    <w:p w:rsidR="00B665E1" w:rsidP="00B665E1" w14:paraId="793E160D" w14:textId="77777777">
      <w:pPr>
        <w:suppressAutoHyphens/>
        <w:ind w:left="720"/>
        <w:jc w:val="both"/>
        <w:rPr>
          <w:spacing w:val="-3"/>
          <w:sz w:val="16"/>
        </w:rPr>
      </w:pPr>
    </w:p>
    <w:p w:rsidR="00B665E1" w:rsidP="00B665E1" w14:paraId="5DE0E888" w14:textId="77777777">
      <w:pPr>
        <w:suppressAutoHyphens/>
        <w:ind w:left="720"/>
        <w:jc w:val="both"/>
        <w:rPr>
          <w:spacing w:val="-3"/>
        </w:rPr>
      </w:pPr>
      <w:r>
        <w:rPr>
          <w:b/>
          <w:spacing w:val="-3"/>
        </w:rPr>
        <w:t>Plate</w:t>
      </w:r>
      <w:r>
        <w:rPr>
          <w:spacing w:val="-3"/>
        </w:rPr>
        <w:t xml:space="preserve"> will be measured in units of each for the type and standard specified and which unit paid shall include furnishing and placing the specified plate and mounting hardware. </w:t>
      </w:r>
    </w:p>
    <w:p w:rsidR="00B665E1" w:rsidP="00B665E1" w14:paraId="18459455" w14:textId="77777777">
      <w:pPr>
        <w:suppressAutoHyphens/>
        <w:ind w:left="720"/>
        <w:jc w:val="both"/>
        <w:rPr>
          <w:spacing w:val="-3"/>
          <w:sz w:val="16"/>
        </w:rPr>
      </w:pPr>
    </w:p>
    <w:p w:rsidR="00B665E1" w:rsidP="00B665E1" w14:paraId="40583C13" w14:textId="77777777">
      <w:pPr>
        <w:suppressAutoHyphens/>
        <w:ind w:left="720"/>
        <w:jc w:val="both"/>
        <w:rPr>
          <w:spacing w:val="-3"/>
        </w:rPr>
      </w:pPr>
      <w:r>
        <w:rPr>
          <w:b/>
          <w:spacing w:val="-3"/>
        </w:rPr>
        <w:t>Cable</w:t>
      </w:r>
      <w:r>
        <w:rPr>
          <w:spacing w:val="-3"/>
        </w:rPr>
        <w:t xml:space="preserve"> will be will be measured in units of linear feet for the type and standard specified and will be paid for in units of linear foot, which unit price bid shall include furnishing the type and standard cable specified, and mounting hardware.</w:t>
      </w:r>
    </w:p>
    <w:p w:rsidR="00B665E1" w:rsidP="00B665E1" w14:paraId="14056B6A" w14:textId="77777777">
      <w:pPr>
        <w:suppressAutoHyphens/>
        <w:ind w:left="720"/>
        <w:jc w:val="both"/>
        <w:rPr>
          <w:spacing w:val="-3"/>
          <w:sz w:val="16"/>
        </w:rPr>
      </w:pPr>
    </w:p>
    <w:p w:rsidR="00B665E1" w:rsidP="00B665E1" w14:paraId="2EF67210" w14:textId="77777777">
      <w:pPr>
        <w:suppressAutoHyphens/>
        <w:ind w:left="720"/>
        <w:jc w:val="both"/>
        <w:rPr>
          <w:spacing w:val="-3"/>
        </w:rPr>
      </w:pPr>
      <w:r>
        <w:rPr>
          <w:b/>
          <w:spacing w:val="-3"/>
        </w:rPr>
        <w:t>Realign Post</w:t>
      </w:r>
      <w:r>
        <w:rPr>
          <w:spacing w:val="-3"/>
        </w:rPr>
        <w:t xml:space="preserve"> will be measured in units of each and will be paid for at the contract bid price per each, which unit price bid shall include disconnecting and reconnecting rail and realigning the post.</w:t>
      </w:r>
    </w:p>
    <w:p w:rsidR="00B665E1" w:rsidP="00B665E1" w14:paraId="3F829E43" w14:textId="77777777">
      <w:pPr>
        <w:suppressAutoHyphens/>
        <w:ind w:left="720"/>
        <w:jc w:val="both"/>
        <w:rPr>
          <w:spacing w:val="-3"/>
          <w:sz w:val="16"/>
        </w:rPr>
      </w:pPr>
    </w:p>
    <w:p w:rsidR="00B665E1" w:rsidP="00B665E1" w14:paraId="10FE5100" w14:textId="77777777">
      <w:pPr>
        <w:suppressAutoHyphens/>
        <w:ind w:left="720"/>
        <w:jc w:val="both"/>
        <w:rPr>
          <w:spacing w:val="-3"/>
        </w:rPr>
      </w:pPr>
      <w:r>
        <w:rPr>
          <w:b/>
          <w:spacing w:val="-3"/>
        </w:rPr>
        <w:t>BR-GR Attachment</w:t>
      </w:r>
      <w:r>
        <w:rPr>
          <w:spacing w:val="-3"/>
        </w:rPr>
        <w:t xml:space="preserve"> will be measured in units of each, for the type specified per attachment location and will be paid for at the contract unit bid price per each attachment, which shall include furnishing and installing guardrail, blockouts, connector, and hardware.</w:t>
      </w:r>
    </w:p>
    <w:p w:rsidR="00B665E1" w:rsidP="00B665E1" w14:paraId="07762C9E" w14:textId="77777777">
      <w:pPr>
        <w:suppressAutoHyphens/>
        <w:ind w:left="720"/>
        <w:jc w:val="both"/>
        <w:rPr>
          <w:spacing w:val="-3"/>
          <w:sz w:val="16"/>
        </w:rPr>
      </w:pPr>
    </w:p>
    <w:p w:rsidR="00B665E1" w:rsidP="00B665E1" w14:paraId="5B9A650A" w14:textId="77777777">
      <w:pPr>
        <w:suppressAutoHyphens/>
        <w:ind w:left="720"/>
        <w:jc w:val="both"/>
        <w:rPr>
          <w:spacing w:val="-3"/>
        </w:rPr>
      </w:pPr>
      <w:r>
        <w:rPr>
          <w:b/>
          <w:spacing w:val="-3"/>
        </w:rPr>
        <w:t>Steel Tube</w:t>
      </w:r>
      <w:r>
        <w:rPr>
          <w:spacing w:val="-3"/>
        </w:rPr>
        <w:t xml:space="preserve"> will be measured in units of each for the type and standard specified and will be paid for at the contract bid price per each, which shall include furnishing and placing of the steel tube, and excavation.</w:t>
      </w:r>
    </w:p>
    <w:p w:rsidR="00B665E1" w:rsidP="00B665E1" w14:paraId="4D2320F3" w14:textId="77777777">
      <w:pPr>
        <w:suppressAutoHyphens/>
        <w:ind w:left="720"/>
        <w:jc w:val="both"/>
        <w:rPr>
          <w:spacing w:val="-3"/>
          <w:sz w:val="16"/>
        </w:rPr>
      </w:pPr>
    </w:p>
    <w:p w:rsidR="00B665E1" w:rsidP="00B665E1" w14:paraId="57B3EED4" w14:textId="77777777">
      <w:pPr>
        <w:suppressAutoHyphens/>
        <w:ind w:left="720"/>
        <w:jc w:val="both"/>
        <w:rPr>
          <w:spacing w:val="-3"/>
        </w:rPr>
      </w:pPr>
      <w:r>
        <w:rPr>
          <w:b/>
          <w:spacing w:val="-3"/>
        </w:rPr>
        <w:t>Assembly</w:t>
      </w:r>
      <w:r>
        <w:rPr>
          <w:spacing w:val="-3"/>
        </w:rPr>
        <w:t xml:space="preserve"> will be measured in units of each for the type and standard specified and will be paid for at the contract unit bid price per each, which shall include furnishing and placing the specified assembly.</w:t>
      </w:r>
    </w:p>
    <w:p w:rsidR="00B665E1" w:rsidP="00B665E1" w14:paraId="2CDE3214" w14:textId="77777777">
      <w:pPr>
        <w:suppressAutoHyphens/>
        <w:ind w:left="720"/>
        <w:jc w:val="both"/>
        <w:rPr>
          <w:spacing w:val="-3"/>
        </w:rPr>
      </w:pPr>
    </w:p>
    <w:p w:rsidR="00B665E1" w:rsidP="00B665E1" w14:paraId="6333F4CB" w14:textId="77777777">
      <w:pPr>
        <w:suppressAutoHyphens/>
        <w:ind w:left="720"/>
        <w:jc w:val="both"/>
        <w:rPr>
          <w:spacing w:val="-3"/>
        </w:rPr>
      </w:pPr>
      <w:r>
        <w:rPr>
          <w:b/>
          <w:spacing w:val="-3"/>
        </w:rPr>
        <w:t>Cable Assembly &amp; Anchor Plate</w:t>
      </w:r>
      <w:r>
        <w:rPr>
          <w:spacing w:val="-3"/>
        </w:rPr>
        <w:t xml:space="preserve"> will be measured in units of each for the type and standard specified and will be paid for at the contract unit bid price, which shall include furnishing and installing the cable assembly and anchor plate for the type and standard specified, and hardware.</w:t>
      </w:r>
    </w:p>
    <w:p w:rsidR="00B665E1" w:rsidP="00B665E1" w14:paraId="5B42ED2E" w14:textId="77777777">
      <w:pPr>
        <w:suppressAutoHyphens/>
        <w:ind w:left="720"/>
        <w:jc w:val="both"/>
        <w:rPr>
          <w:spacing w:val="-3"/>
        </w:rPr>
      </w:pPr>
    </w:p>
    <w:p w:rsidR="00B665E1" w:rsidP="00B665E1" w14:paraId="3191EAF5" w14:textId="77777777">
      <w:pPr>
        <w:suppressAutoHyphens/>
        <w:ind w:left="720"/>
        <w:jc w:val="both"/>
        <w:rPr>
          <w:spacing w:val="-3"/>
        </w:rPr>
      </w:pPr>
      <w:r>
        <w:rPr>
          <w:b/>
          <w:spacing w:val="-3"/>
        </w:rPr>
        <w:t>End Post Caps</w:t>
      </w:r>
      <w:r>
        <w:rPr>
          <w:spacing w:val="-3"/>
        </w:rPr>
        <w:t xml:space="preserve"> will be measured in units of each for the standard specified and paid for at the contract unit bid price per each, which shall include furnishing and installing end post caps, and hardware.</w:t>
      </w:r>
    </w:p>
    <w:p w:rsidR="00B665E1" w:rsidP="00B665E1" w14:paraId="45EF8C66" w14:textId="77777777">
      <w:pPr>
        <w:suppressAutoHyphens/>
        <w:ind w:left="720"/>
        <w:jc w:val="both"/>
        <w:rPr>
          <w:spacing w:val="-3"/>
        </w:rPr>
      </w:pPr>
    </w:p>
    <w:p w:rsidR="00B665E1" w:rsidP="00B665E1" w14:paraId="11EA0544" w14:textId="77777777">
      <w:pPr>
        <w:suppressAutoHyphens/>
        <w:ind w:left="720"/>
        <w:jc w:val="both"/>
        <w:rPr>
          <w:spacing w:val="-3"/>
        </w:rPr>
      </w:pPr>
      <w:r>
        <w:rPr>
          <w:b/>
          <w:spacing w:val="-3"/>
        </w:rPr>
        <w:t>Hook Bolt</w:t>
      </w:r>
      <w:r>
        <w:rPr>
          <w:spacing w:val="-3"/>
        </w:rPr>
        <w:t xml:space="preserve"> will be measured in units of each for the standard specified and will be paid for at the contract unit bid price per each, which unit price bid shall include furnishing and installing hook bolts.</w:t>
      </w:r>
    </w:p>
    <w:p w:rsidR="00B665E1" w:rsidP="00B665E1" w14:paraId="59D8BDDF" w14:textId="77777777">
      <w:pPr>
        <w:suppressAutoHyphens/>
        <w:ind w:left="720"/>
        <w:jc w:val="both"/>
        <w:rPr>
          <w:spacing w:val="-3"/>
        </w:rPr>
      </w:pPr>
    </w:p>
    <w:p w:rsidR="00B665E1" w:rsidP="00B665E1" w14:paraId="6AF8E861" w14:textId="77777777">
      <w:pPr>
        <w:suppressAutoHyphens/>
        <w:ind w:left="720"/>
        <w:jc w:val="both"/>
        <w:rPr>
          <w:spacing w:val="-3"/>
        </w:rPr>
      </w:pPr>
      <w:r>
        <w:rPr>
          <w:b/>
          <w:spacing w:val="-3"/>
        </w:rPr>
        <w:t>Angle</w:t>
      </w:r>
      <w:r>
        <w:rPr>
          <w:spacing w:val="-3"/>
        </w:rPr>
        <w:t xml:space="preserve"> will be measured in units of each for the type and standard specified and will be paid for at the contract unit bid price per each, which shall include furnishing and installing the specified angle, and hardware.</w:t>
      </w:r>
    </w:p>
    <w:p w:rsidR="00B665E1" w:rsidP="00B665E1" w14:paraId="69F7BF4E" w14:textId="77777777">
      <w:pPr>
        <w:suppressAutoHyphens/>
        <w:ind w:left="720"/>
        <w:jc w:val="both"/>
        <w:rPr>
          <w:spacing w:val="-3"/>
        </w:rPr>
      </w:pPr>
    </w:p>
    <w:p w:rsidR="00B665E1" w:rsidP="00B665E1" w14:paraId="60730D18" w14:textId="77777777">
      <w:pPr>
        <w:suppressAutoHyphens/>
        <w:ind w:left="720"/>
        <w:jc w:val="both"/>
        <w:rPr>
          <w:spacing w:val="-3"/>
        </w:rPr>
      </w:pPr>
      <w:r>
        <w:rPr>
          <w:b/>
          <w:spacing w:val="-3"/>
        </w:rPr>
        <w:t>Soil Plate</w:t>
      </w:r>
      <w:r>
        <w:rPr>
          <w:spacing w:val="-3"/>
        </w:rPr>
        <w:t xml:space="preserve"> will be measured in units of each for the standard specified and will be paid for at the contract unit price per each for the standard specified, which shall include furnishing and installing the specified plate, and hardware.</w:t>
      </w:r>
    </w:p>
    <w:p w:rsidR="00B665E1" w:rsidP="00B665E1" w14:paraId="38CA31ED" w14:textId="77777777">
      <w:pPr>
        <w:suppressAutoHyphens/>
        <w:ind w:left="720"/>
        <w:jc w:val="both"/>
        <w:rPr>
          <w:b/>
          <w:spacing w:val="-3"/>
        </w:rPr>
      </w:pPr>
    </w:p>
    <w:p w:rsidR="00B665E1" w:rsidP="00B665E1" w14:paraId="3FEA33A1" w14:textId="77777777">
      <w:pPr>
        <w:suppressAutoHyphens/>
        <w:ind w:left="720"/>
        <w:jc w:val="both"/>
        <w:rPr>
          <w:spacing w:val="-3"/>
        </w:rPr>
      </w:pPr>
      <w:r>
        <w:rPr>
          <w:b/>
          <w:spacing w:val="-3"/>
        </w:rPr>
        <w:t>Pipe Sleeve</w:t>
      </w:r>
      <w:r>
        <w:rPr>
          <w:spacing w:val="-3"/>
        </w:rPr>
        <w:t xml:space="preserve"> will be measured in units of each for the standard specified and will be paid for at the contract unit price per each for the standard specified, which shall include furnishing and installing the specified pipe sleeve, hardware and removal and disposal of existing pipe sleeve.</w:t>
      </w:r>
    </w:p>
    <w:p w:rsidR="00B665E1" w:rsidP="00B665E1" w14:paraId="16CB7BDC" w14:textId="77777777">
      <w:pPr>
        <w:suppressAutoHyphens/>
        <w:ind w:left="720"/>
        <w:jc w:val="both"/>
        <w:rPr>
          <w:spacing w:val="-3"/>
        </w:rPr>
      </w:pPr>
    </w:p>
    <w:p w:rsidR="00B665E1" w:rsidP="00B665E1" w14:paraId="175B6EA2" w14:textId="77777777">
      <w:pPr>
        <w:suppressAutoHyphens/>
        <w:ind w:left="720"/>
        <w:jc w:val="both"/>
        <w:rPr>
          <w:spacing w:val="-3"/>
        </w:rPr>
      </w:pPr>
      <w:r>
        <w:rPr>
          <w:b/>
          <w:spacing w:val="-3"/>
        </w:rPr>
        <w:t>Cable Anchor Bracket</w:t>
      </w:r>
      <w:r>
        <w:rPr>
          <w:spacing w:val="-3"/>
        </w:rPr>
        <w:t xml:space="preserve"> will be measured in units of each for the standard specified and will be paid for at the contract unit price per each for the standard specified, which shall include furnishing and installing the specified cable anchor bracket, and hardware.</w:t>
      </w:r>
    </w:p>
    <w:p w:rsidR="00B665E1" w:rsidP="00B665E1" w14:paraId="29AFE9CF" w14:textId="77777777">
      <w:pPr>
        <w:suppressAutoHyphens/>
        <w:ind w:left="720"/>
        <w:jc w:val="both"/>
        <w:rPr>
          <w:spacing w:val="-3"/>
        </w:rPr>
      </w:pPr>
    </w:p>
    <w:p w:rsidR="00B665E1" w:rsidP="00B665E1" w14:paraId="5CA98370" w14:textId="77777777">
      <w:pPr>
        <w:suppressAutoHyphens/>
        <w:ind w:left="720"/>
        <w:jc w:val="both"/>
        <w:rPr>
          <w:spacing w:val="-3"/>
        </w:rPr>
      </w:pPr>
      <w:r>
        <w:rPr>
          <w:b/>
          <w:spacing w:val="-3"/>
        </w:rPr>
        <w:t>Strut</w:t>
      </w:r>
      <w:r>
        <w:rPr>
          <w:spacing w:val="-3"/>
        </w:rPr>
        <w:t xml:space="preserve"> will be measured in units of each for the standard specified and will be paid for at the contract unit price per each for the standard specified, which shall include furnishing and installing the specified strut, and hardware.</w:t>
      </w:r>
    </w:p>
    <w:p w:rsidR="00B665E1" w:rsidP="00B665E1" w14:paraId="6E244656" w14:textId="77777777">
      <w:pPr>
        <w:suppressAutoHyphens/>
        <w:ind w:left="720"/>
        <w:jc w:val="both"/>
        <w:rPr>
          <w:spacing w:val="-3"/>
        </w:rPr>
      </w:pPr>
    </w:p>
    <w:p w:rsidR="00B665E1" w:rsidP="00B665E1" w14:paraId="00AB4B9B" w14:textId="77777777">
      <w:pPr>
        <w:suppressAutoHyphens/>
        <w:ind w:left="720"/>
        <w:jc w:val="both"/>
        <w:rPr>
          <w:spacing w:val="-3"/>
        </w:rPr>
      </w:pPr>
      <w:r>
        <w:rPr>
          <w:b/>
          <w:spacing w:val="-3"/>
        </w:rPr>
        <w:t>Guardrail Extruder</w:t>
      </w:r>
      <w:r>
        <w:rPr>
          <w:spacing w:val="-3"/>
        </w:rPr>
        <w:t xml:space="preserve"> will be measured in units of each for the standard specified and will be paid for at the contract unit price per each for the standard specified, which shall include furnishing and installing the specified guardrail extruder, and hardware.</w:t>
      </w:r>
    </w:p>
    <w:p w:rsidR="00B665E1" w:rsidP="00B665E1" w14:paraId="46801E40" w14:textId="77777777">
      <w:pPr>
        <w:suppressAutoHyphens/>
        <w:ind w:left="720"/>
        <w:jc w:val="both"/>
        <w:rPr>
          <w:spacing w:val="-3"/>
        </w:rPr>
      </w:pPr>
    </w:p>
    <w:p w:rsidR="00B665E1" w:rsidP="00B665E1" w14:paraId="3C1545C8" w14:textId="77777777">
      <w:pPr>
        <w:suppressAutoHyphens/>
        <w:ind w:left="720"/>
        <w:jc w:val="both"/>
        <w:rPr>
          <w:spacing w:val="-3"/>
        </w:rPr>
      </w:pPr>
      <w:r>
        <w:rPr>
          <w:b/>
          <w:bCs/>
          <w:spacing w:val="-3"/>
        </w:rPr>
        <w:t>Impact Attenuator Cartridge</w:t>
      </w:r>
      <w:r>
        <w:rPr>
          <w:spacing w:val="-3"/>
        </w:rPr>
        <w:t xml:space="preserve"> will be measured in units of each for the original manufacturers’ replacement cartridge and will be paid for at the contract unit price per each for the original manufacturers replacement part and hardware, which shall include furnishing and installing in accordance with the manufacturers recommendations.</w:t>
      </w:r>
    </w:p>
    <w:p w:rsidR="00B665E1" w:rsidP="00B665E1" w14:paraId="1722E85E" w14:textId="77777777">
      <w:pPr>
        <w:suppressAutoHyphens/>
        <w:ind w:left="720"/>
        <w:jc w:val="both"/>
        <w:rPr>
          <w:spacing w:val="-3"/>
        </w:rPr>
      </w:pPr>
    </w:p>
    <w:p w:rsidR="00B665E1" w:rsidP="00B665E1" w14:paraId="31392867" w14:textId="77777777">
      <w:pPr>
        <w:suppressAutoHyphens/>
        <w:ind w:left="720"/>
        <w:jc w:val="both"/>
        <w:rPr>
          <w:spacing w:val="-3"/>
        </w:rPr>
      </w:pPr>
      <w:r>
        <w:rPr>
          <w:b/>
          <w:bCs/>
          <w:spacing w:val="-3"/>
        </w:rPr>
        <w:t xml:space="preserve">Nose Section </w:t>
      </w:r>
      <w:r>
        <w:rPr>
          <w:spacing w:val="-3"/>
        </w:rPr>
        <w:t>will be measured in units of each for the original manufacturers’ replacement nose section and will be paid for at the contract unit price per each for the original manufacturers’ replacement part and hardware, which shall include furnishing and installing in accordance with the manufacturers recommendations.</w:t>
      </w:r>
    </w:p>
    <w:p w:rsidR="00B665E1" w:rsidP="00B665E1" w14:paraId="78CFD17B" w14:textId="77777777">
      <w:pPr>
        <w:suppressAutoHyphens/>
        <w:ind w:left="720"/>
        <w:jc w:val="both"/>
        <w:rPr>
          <w:spacing w:val="-3"/>
        </w:rPr>
      </w:pPr>
    </w:p>
    <w:p w:rsidR="00B665E1" w:rsidP="00B665E1" w14:paraId="57A44242" w14:textId="77777777">
      <w:pPr>
        <w:suppressAutoHyphens/>
        <w:ind w:left="720"/>
        <w:jc w:val="both"/>
        <w:rPr>
          <w:spacing w:val="-3"/>
        </w:rPr>
      </w:pPr>
      <w:r>
        <w:rPr>
          <w:b/>
          <w:bCs/>
          <w:spacing w:val="-3"/>
        </w:rPr>
        <w:t>Diaphragm</w:t>
      </w:r>
      <w:r>
        <w:rPr>
          <w:bCs/>
          <w:spacing w:val="-3"/>
        </w:rPr>
        <w:t xml:space="preserve"> </w:t>
      </w:r>
      <w:r>
        <w:rPr>
          <w:spacing w:val="-3"/>
        </w:rPr>
        <w:t>will be measured in units of each for the original manufacturers’ replacement diaphragm and will be paid for at the contract unit price per each for the original manufacturers’ replacement part and hardware, which shall include furnishing and installing in accordance with the manufacturers recommendations.</w:t>
      </w:r>
    </w:p>
    <w:p w:rsidR="00B665E1" w:rsidP="00B665E1" w14:paraId="538ED171" w14:textId="77777777">
      <w:pPr>
        <w:suppressAutoHyphens/>
        <w:ind w:left="720"/>
        <w:jc w:val="both"/>
        <w:rPr>
          <w:spacing w:val="-3"/>
        </w:rPr>
      </w:pPr>
    </w:p>
    <w:p w:rsidR="00B665E1" w:rsidP="00B665E1" w14:paraId="2905B25F" w14:textId="77777777">
      <w:pPr>
        <w:suppressAutoHyphens/>
        <w:ind w:left="720"/>
        <w:jc w:val="both"/>
        <w:rPr>
          <w:spacing w:val="-3"/>
        </w:rPr>
      </w:pPr>
      <w:r>
        <w:rPr>
          <w:b/>
          <w:bCs/>
          <w:spacing w:val="-3"/>
        </w:rPr>
        <w:t>Frame</w:t>
      </w:r>
      <w:r>
        <w:rPr>
          <w:spacing w:val="-3"/>
        </w:rPr>
        <w:t xml:space="preserve"> will be measured in units of each for the original manufacturers replacement frame and will be paid for at the contract unit price per each for the original manufacturers’ replacement part and hardware, which shall include furnishing and installing in accordance with the manufacturers recommendations.</w:t>
      </w:r>
    </w:p>
    <w:p w:rsidR="00B665E1" w:rsidP="00B665E1" w14:paraId="5A98A394" w14:textId="77777777">
      <w:pPr>
        <w:suppressAutoHyphens/>
        <w:ind w:left="720"/>
        <w:jc w:val="both"/>
        <w:rPr>
          <w:spacing w:val="-3"/>
        </w:rPr>
      </w:pPr>
    </w:p>
    <w:p w:rsidR="00B665E1" w:rsidP="00B665E1" w14:paraId="2CC84008" w14:textId="77777777">
      <w:pPr>
        <w:suppressAutoHyphens/>
        <w:ind w:left="720"/>
        <w:jc w:val="both"/>
        <w:rPr>
          <w:spacing w:val="-3"/>
        </w:rPr>
      </w:pPr>
      <w:r>
        <w:rPr>
          <w:b/>
          <w:bCs/>
          <w:spacing w:val="-3"/>
        </w:rPr>
        <w:t>Side Panel</w:t>
      </w:r>
      <w:r>
        <w:rPr>
          <w:bCs/>
          <w:spacing w:val="-3"/>
        </w:rPr>
        <w:t xml:space="preserve"> </w:t>
      </w:r>
      <w:r>
        <w:rPr>
          <w:spacing w:val="-3"/>
        </w:rPr>
        <w:t>will be measured in units of each for the original manufacturers’ replacement side panel and will be paid for at the contract unit price per each for the original manufacturers’ replacement part and hardware, which shall include furnishing and installing in accordance with the manufacturers recommendations.</w:t>
      </w:r>
    </w:p>
    <w:p w:rsidR="00B665E1" w:rsidP="00B665E1" w14:paraId="194D2F87" w14:textId="77777777">
      <w:pPr>
        <w:suppressAutoHyphens/>
        <w:ind w:left="720"/>
        <w:jc w:val="both"/>
        <w:rPr>
          <w:spacing w:val="-3"/>
        </w:rPr>
      </w:pPr>
    </w:p>
    <w:p w:rsidR="00B665E1" w:rsidP="00B665E1" w14:paraId="4124FF7F" w14:textId="77777777">
      <w:pPr>
        <w:suppressAutoHyphens/>
        <w:ind w:left="720"/>
        <w:jc w:val="both"/>
        <w:rPr>
          <w:spacing w:val="-3"/>
        </w:rPr>
      </w:pPr>
      <w:r>
        <w:rPr>
          <w:b/>
          <w:bCs/>
          <w:spacing w:val="-3"/>
        </w:rPr>
        <w:t>Sand Barrel</w:t>
      </w:r>
      <w:r>
        <w:rPr>
          <w:bCs/>
          <w:spacing w:val="-3"/>
        </w:rPr>
        <w:t xml:space="preserve"> </w:t>
      </w:r>
      <w:r>
        <w:rPr>
          <w:spacing w:val="-3"/>
        </w:rPr>
        <w:t>will be measured in units of each for the original manufacturers replacement sand barrel and will be paid for at the contract unit price per each for the original manufacturers replacement parts and hardware, which shall include furnishing and installing in accordance with the manufacturers recommendations.</w:t>
      </w:r>
    </w:p>
    <w:p w:rsidR="00B665E1" w:rsidP="00B665E1" w14:paraId="436A807B" w14:textId="77777777">
      <w:pPr>
        <w:suppressAutoHyphens/>
        <w:ind w:left="720"/>
        <w:jc w:val="both"/>
        <w:rPr>
          <w:spacing w:val="-3"/>
        </w:rPr>
      </w:pPr>
    </w:p>
    <w:p w:rsidR="00B665E1" w:rsidP="00B665E1" w14:paraId="67CFC440" w14:textId="77777777">
      <w:pPr>
        <w:ind w:left="720"/>
        <w:jc w:val="both"/>
        <w:rPr>
          <w:rFonts w:cs="Arial"/>
        </w:rPr>
      </w:pPr>
      <w:r>
        <w:rPr>
          <w:rFonts w:cs="Arial"/>
          <w:b/>
        </w:rPr>
        <w:t>Reset Existing Guardrail</w:t>
      </w:r>
      <w:r>
        <w:rPr>
          <w:rFonts w:cs="Arial"/>
        </w:rPr>
        <w:t xml:space="preserve"> </w:t>
      </w:r>
      <w:r>
        <w:rPr>
          <w:rFonts w:cs="Arial"/>
          <w:spacing w:val="-3"/>
        </w:rPr>
        <w:t xml:space="preserve">will be measured in units of linear feet and will be paid for at the contract unit price per linear foot. This price shall include </w:t>
      </w:r>
      <w:r>
        <w:rPr>
          <w:rFonts w:cs="Arial"/>
        </w:rPr>
        <w:t>removal of guardrail w-beam and blockouts, drilling new hole(s) in the existing post, reinstalling the w-beam and blockouts, with new hardware.</w:t>
      </w:r>
    </w:p>
    <w:p w:rsidR="00B665E1" w:rsidP="00B665E1" w14:paraId="28A8B5BA" w14:textId="77777777">
      <w:pPr>
        <w:ind w:left="720"/>
        <w:jc w:val="both"/>
        <w:rPr>
          <w:rFonts w:cs="Arial"/>
        </w:rPr>
      </w:pPr>
    </w:p>
    <w:p w:rsidR="00B665E1" w:rsidP="00B665E1" w14:paraId="6B505851" w14:textId="77777777">
      <w:pPr>
        <w:ind w:left="720"/>
        <w:jc w:val="both"/>
        <w:rPr>
          <w:rFonts w:cs="Arial"/>
        </w:rPr>
      </w:pPr>
      <w:r>
        <w:rPr>
          <w:rFonts w:cs="Arial"/>
          <w:b/>
        </w:rPr>
        <w:t>Remove and Relocate Existing Guardrail (Standard)</w:t>
      </w:r>
      <w:r>
        <w:rPr>
          <w:rFonts w:cs="Arial"/>
        </w:rPr>
        <w:t xml:space="preserve"> </w:t>
      </w:r>
      <w:r>
        <w:rPr>
          <w:rFonts w:cs="Arial"/>
          <w:spacing w:val="-3"/>
        </w:rPr>
        <w:t xml:space="preserve">will be measured in units of linear feet for the standard and type specified and will be paid for at the contract unit price per linear foot for the standard and type specified. This price shall include disassembly and </w:t>
      </w:r>
      <w:r>
        <w:rPr>
          <w:rFonts w:cs="Arial"/>
        </w:rPr>
        <w:t xml:space="preserve">removal of guardrail w-beam, post, blockouts, hardware, backfilling existing postholes, repairing damage to shoulders, curbing, curb backup material or concrete, </w:t>
      </w:r>
      <w:r>
        <w:rPr>
          <w:rFonts w:cs="Arial"/>
          <w:spacing w:val="-3"/>
        </w:rPr>
        <w:t>transporting and storing; repairing and installing salvaged beam; and installing guardrail post, blockouts, w-beam,</w:t>
      </w:r>
      <w:r>
        <w:rPr>
          <w:spacing w:val="-3"/>
        </w:rPr>
        <w:t xml:space="preserve"> delineators,</w:t>
      </w:r>
      <w:r>
        <w:rPr>
          <w:rFonts w:cs="Arial"/>
          <w:spacing w:val="-3"/>
        </w:rPr>
        <w:t xml:space="preserve"> concrete, and new hardware.</w:t>
      </w:r>
    </w:p>
    <w:p w:rsidR="00B665E1" w:rsidP="00B665E1" w14:paraId="0458FAAA" w14:textId="77777777">
      <w:pPr>
        <w:ind w:left="720"/>
        <w:jc w:val="both"/>
        <w:rPr>
          <w:rFonts w:cs="Arial"/>
        </w:rPr>
      </w:pPr>
    </w:p>
    <w:p w:rsidR="00B665E1" w:rsidP="00B665E1" w14:paraId="6494FA23" w14:textId="77777777">
      <w:pPr>
        <w:ind w:left="720"/>
        <w:jc w:val="both"/>
        <w:rPr>
          <w:rFonts w:cs="Arial"/>
        </w:rPr>
      </w:pPr>
      <w:r>
        <w:rPr>
          <w:rFonts w:cs="Arial"/>
          <w:b/>
          <w:bCs/>
        </w:rPr>
        <w:t>Reuse Existing Guardrail W-Beam (Standard)</w:t>
      </w:r>
      <w:r>
        <w:rPr>
          <w:rFonts w:cs="Arial"/>
          <w:bCs/>
        </w:rPr>
        <w:t xml:space="preserve"> </w:t>
      </w:r>
      <w:r>
        <w:rPr>
          <w:rFonts w:cs="Arial"/>
        </w:rPr>
        <w:t xml:space="preserve">will be measured and paid for at the contract unit price per linear foot. The price bid shall include salvaging and installing existing W-beam, transporting w-beam to the site, furnishing and installing new post, blockouts, </w:t>
      </w:r>
      <w:r>
        <w:rPr>
          <w:spacing w:val="-3"/>
        </w:rPr>
        <w:t>delineators</w:t>
      </w:r>
      <w:r>
        <w:rPr>
          <w:rFonts w:cs="Arial"/>
        </w:rPr>
        <w:t>, new hardware.</w:t>
      </w:r>
    </w:p>
    <w:p w:rsidR="00B665E1" w:rsidP="00B665E1" w14:paraId="424CFB43" w14:textId="77777777">
      <w:pPr>
        <w:suppressAutoHyphens/>
        <w:ind w:left="720"/>
        <w:jc w:val="both"/>
        <w:rPr>
          <w:spacing w:val="-3"/>
        </w:rPr>
      </w:pPr>
    </w:p>
    <w:p w:rsidR="00B665E1" w:rsidP="00B665E1" w14:paraId="1E501E6C" w14:textId="77777777">
      <w:pPr>
        <w:suppressAutoHyphens/>
        <w:ind w:left="720"/>
        <w:jc w:val="both"/>
        <w:rPr>
          <w:spacing w:val="-3"/>
        </w:rPr>
      </w:pPr>
    </w:p>
    <w:p w:rsidR="00B665E1" w:rsidP="00B665E1" w14:paraId="02ABC9FD" w14:textId="77777777">
      <w:pPr>
        <w:suppressAutoHyphens/>
        <w:ind w:left="720"/>
        <w:jc w:val="both"/>
        <w:rPr>
          <w:spacing w:val="-3"/>
        </w:rPr>
      </w:pPr>
      <w:r>
        <w:rPr>
          <w:spacing w:val="-3"/>
        </w:rPr>
        <w:t>Payment will be made under:</w:t>
      </w:r>
    </w:p>
    <w:p w:rsidR="00B665E1" w:rsidP="00B665E1" w14:paraId="13709D98" w14:textId="77777777">
      <w:pPr>
        <w:suppressAutoHyphens/>
        <w:ind w:left="720"/>
        <w:jc w:val="both"/>
        <w:rPr>
          <w:spacing w:val="-3"/>
        </w:rPr>
      </w:pPr>
    </w:p>
    <w:tbl>
      <w:tblPr>
        <w:tblW w:w="8280" w:type="dxa"/>
        <w:tblInd w:w="1188" w:type="dxa"/>
        <w:tblLook w:val="01E0"/>
      </w:tblPr>
      <w:tblGrid>
        <w:gridCol w:w="6480"/>
        <w:gridCol w:w="1800"/>
      </w:tblGrid>
      <w:tr w14:paraId="2CB9DB57" w14:textId="77777777" w:rsidTr="00B665E1">
        <w:tblPrEx>
          <w:tblW w:w="8280" w:type="dxa"/>
          <w:tblInd w:w="1188" w:type="dxa"/>
          <w:tblLook w:val="01E0"/>
        </w:tblPrEx>
        <w:tc>
          <w:tcPr>
            <w:tcW w:w="6480" w:type="dxa"/>
            <w:hideMark/>
          </w:tcPr>
          <w:p w:rsidR="00B665E1" w14:paraId="625A89EA" w14:textId="77777777">
            <w:pPr>
              <w:tabs>
                <w:tab w:val="left" w:pos="432"/>
                <w:tab w:val="left" w:pos="864"/>
                <w:tab w:val="left" w:pos="1296"/>
                <w:tab w:val="left" w:pos="1728"/>
              </w:tabs>
              <w:suppressAutoHyphens/>
              <w:jc w:val="both"/>
              <w:rPr>
                <w:b/>
                <w:spacing w:val="-3"/>
              </w:rPr>
            </w:pPr>
            <w:r>
              <w:rPr>
                <w:b/>
                <w:spacing w:val="-3"/>
              </w:rPr>
              <w:t>Pay Item</w:t>
            </w:r>
          </w:p>
        </w:tc>
        <w:tc>
          <w:tcPr>
            <w:tcW w:w="1800" w:type="dxa"/>
          </w:tcPr>
          <w:p w:rsidR="00B665E1" w14:paraId="4669C19B" w14:textId="77777777">
            <w:pPr>
              <w:suppressAutoHyphens/>
              <w:jc w:val="both"/>
              <w:rPr>
                <w:spacing w:val="-3"/>
              </w:rPr>
            </w:pPr>
            <w:r>
              <w:rPr>
                <w:b/>
                <w:spacing w:val="-3"/>
              </w:rPr>
              <w:t>Pay Unit</w:t>
            </w:r>
          </w:p>
          <w:p w:rsidR="00B665E1" w14:paraId="62352ADA" w14:textId="77777777">
            <w:pPr>
              <w:tabs>
                <w:tab w:val="left" w:pos="432"/>
                <w:tab w:val="left" w:pos="864"/>
                <w:tab w:val="left" w:pos="1296"/>
                <w:tab w:val="left" w:pos="1728"/>
              </w:tabs>
              <w:suppressAutoHyphens/>
              <w:jc w:val="both"/>
              <w:rPr>
                <w:spacing w:val="-3"/>
              </w:rPr>
            </w:pPr>
          </w:p>
        </w:tc>
      </w:tr>
      <w:tr w14:paraId="4F810DBA" w14:textId="77777777" w:rsidTr="00B665E1">
        <w:tblPrEx>
          <w:tblW w:w="8280" w:type="dxa"/>
          <w:tblInd w:w="1188" w:type="dxa"/>
          <w:tblLook w:val="01E0"/>
        </w:tblPrEx>
        <w:tc>
          <w:tcPr>
            <w:tcW w:w="6480" w:type="dxa"/>
            <w:hideMark/>
          </w:tcPr>
          <w:p w:rsidR="00B665E1" w14:paraId="712072E4" w14:textId="77777777">
            <w:pPr>
              <w:tabs>
                <w:tab w:val="left" w:pos="432"/>
                <w:tab w:val="left" w:pos="864"/>
                <w:tab w:val="left" w:pos="1296"/>
                <w:tab w:val="left" w:pos="1728"/>
              </w:tabs>
              <w:suppressAutoHyphens/>
              <w:jc w:val="both"/>
              <w:rPr>
                <w:spacing w:val="-3"/>
              </w:rPr>
            </w:pPr>
            <w:r>
              <w:rPr>
                <w:spacing w:val="-3"/>
              </w:rPr>
              <w:t>(Type) Post (Standard)</w:t>
            </w:r>
          </w:p>
        </w:tc>
        <w:tc>
          <w:tcPr>
            <w:tcW w:w="1800" w:type="dxa"/>
            <w:hideMark/>
          </w:tcPr>
          <w:p w:rsidR="00B665E1" w14:paraId="04E49050" w14:textId="77777777">
            <w:pPr>
              <w:tabs>
                <w:tab w:val="left" w:pos="432"/>
                <w:tab w:val="left" w:pos="864"/>
                <w:tab w:val="left" w:pos="1296"/>
                <w:tab w:val="left" w:pos="1728"/>
              </w:tabs>
              <w:suppressAutoHyphens/>
              <w:jc w:val="both"/>
              <w:rPr>
                <w:spacing w:val="-3"/>
              </w:rPr>
            </w:pPr>
            <w:r>
              <w:rPr>
                <w:spacing w:val="-3"/>
              </w:rPr>
              <w:t>Each</w:t>
            </w:r>
          </w:p>
        </w:tc>
      </w:tr>
      <w:tr w14:paraId="5A5331FB" w14:textId="77777777" w:rsidTr="00B665E1">
        <w:tblPrEx>
          <w:tblW w:w="8280" w:type="dxa"/>
          <w:tblInd w:w="1188" w:type="dxa"/>
          <w:tblLook w:val="01E0"/>
        </w:tblPrEx>
        <w:tc>
          <w:tcPr>
            <w:tcW w:w="6480" w:type="dxa"/>
            <w:hideMark/>
          </w:tcPr>
          <w:p w:rsidR="00B665E1" w14:paraId="24F8690C" w14:textId="77777777">
            <w:pPr>
              <w:tabs>
                <w:tab w:val="left" w:pos="432"/>
                <w:tab w:val="left" w:pos="864"/>
                <w:tab w:val="left" w:pos="1296"/>
                <w:tab w:val="left" w:pos="1728"/>
              </w:tabs>
              <w:suppressAutoHyphens/>
              <w:jc w:val="both"/>
              <w:rPr>
                <w:spacing w:val="-3"/>
              </w:rPr>
            </w:pPr>
            <w:r>
              <w:rPr>
                <w:spacing w:val="-3"/>
              </w:rPr>
              <w:t>Guardrail Blockout</w:t>
            </w:r>
          </w:p>
        </w:tc>
        <w:tc>
          <w:tcPr>
            <w:tcW w:w="1800" w:type="dxa"/>
            <w:hideMark/>
          </w:tcPr>
          <w:p w:rsidR="00B665E1" w14:paraId="68E2A7FB" w14:textId="77777777">
            <w:pPr>
              <w:tabs>
                <w:tab w:val="left" w:pos="432"/>
                <w:tab w:val="left" w:pos="864"/>
                <w:tab w:val="left" w:pos="1296"/>
                <w:tab w:val="left" w:pos="1728"/>
              </w:tabs>
              <w:suppressAutoHyphens/>
              <w:jc w:val="both"/>
              <w:rPr>
                <w:spacing w:val="-3"/>
              </w:rPr>
            </w:pPr>
            <w:r>
              <w:rPr>
                <w:spacing w:val="-3"/>
              </w:rPr>
              <w:t>Each</w:t>
            </w:r>
          </w:p>
        </w:tc>
      </w:tr>
      <w:tr w14:paraId="1DD250E9" w14:textId="77777777" w:rsidTr="00B665E1">
        <w:tblPrEx>
          <w:tblW w:w="8280" w:type="dxa"/>
          <w:tblInd w:w="1188" w:type="dxa"/>
          <w:tblLook w:val="01E0"/>
        </w:tblPrEx>
        <w:tc>
          <w:tcPr>
            <w:tcW w:w="6480" w:type="dxa"/>
            <w:hideMark/>
          </w:tcPr>
          <w:p w:rsidR="00B665E1" w14:paraId="44B1564E" w14:textId="77777777">
            <w:pPr>
              <w:tabs>
                <w:tab w:val="left" w:pos="432"/>
                <w:tab w:val="left" w:pos="864"/>
                <w:tab w:val="left" w:pos="1296"/>
                <w:tab w:val="left" w:pos="1728"/>
              </w:tabs>
              <w:suppressAutoHyphens/>
              <w:jc w:val="both"/>
              <w:rPr>
                <w:spacing w:val="-3"/>
              </w:rPr>
            </w:pPr>
            <w:r>
              <w:rPr>
                <w:spacing w:val="-3"/>
              </w:rPr>
              <w:t>Guardrail Beam</w:t>
            </w:r>
          </w:p>
        </w:tc>
        <w:tc>
          <w:tcPr>
            <w:tcW w:w="1800" w:type="dxa"/>
            <w:hideMark/>
          </w:tcPr>
          <w:p w:rsidR="00B665E1" w14:paraId="6248CC4B" w14:textId="77777777">
            <w:pPr>
              <w:tabs>
                <w:tab w:val="left" w:pos="432"/>
                <w:tab w:val="left" w:pos="864"/>
                <w:tab w:val="left" w:pos="1296"/>
                <w:tab w:val="left" w:pos="1728"/>
              </w:tabs>
              <w:suppressAutoHyphens/>
              <w:jc w:val="both"/>
              <w:rPr>
                <w:spacing w:val="-3"/>
              </w:rPr>
            </w:pPr>
            <w:r>
              <w:rPr>
                <w:spacing w:val="-3"/>
              </w:rPr>
              <w:t>Linear Foot</w:t>
            </w:r>
          </w:p>
        </w:tc>
      </w:tr>
      <w:tr w14:paraId="66F81BBB" w14:textId="77777777" w:rsidTr="00B665E1">
        <w:tblPrEx>
          <w:tblW w:w="8280" w:type="dxa"/>
          <w:tblInd w:w="1188" w:type="dxa"/>
          <w:tblLook w:val="01E0"/>
        </w:tblPrEx>
        <w:tc>
          <w:tcPr>
            <w:tcW w:w="6480" w:type="dxa"/>
            <w:hideMark/>
          </w:tcPr>
          <w:p w:rsidR="00B665E1" w14:paraId="2876B132" w14:textId="77777777">
            <w:pPr>
              <w:tabs>
                <w:tab w:val="left" w:pos="432"/>
                <w:tab w:val="left" w:pos="864"/>
                <w:tab w:val="left" w:pos="1296"/>
                <w:tab w:val="left" w:pos="1728"/>
              </w:tabs>
              <w:suppressAutoHyphens/>
              <w:jc w:val="both"/>
              <w:rPr>
                <w:spacing w:val="-3"/>
              </w:rPr>
            </w:pPr>
            <w:r>
              <w:rPr>
                <w:spacing w:val="-3"/>
              </w:rPr>
              <w:t>Radial Guardrail Beam</w:t>
            </w:r>
          </w:p>
        </w:tc>
        <w:tc>
          <w:tcPr>
            <w:tcW w:w="1800" w:type="dxa"/>
            <w:hideMark/>
          </w:tcPr>
          <w:p w:rsidR="00B665E1" w14:paraId="6C7887A1" w14:textId="77777777">
            <w:pPr>
              <w:tabs>
                <w:tab w:val="left" w:pos="432"/>
                <w:tab w:val="left" w:pos="864"/>
                <w:tab w:val="left" w:pos="1296"/>
                <w:tab w:val="left" w:pos="1728"/>
              </w:tabs>
              <w:suppressAutoHyphens/>
              <w:jc w:val="both"/>
              <w:rPr>
                <w:spacing w:val="-3"/>
              </w:rPr>
            </w:pPr>
            <w:r>
              <w:rPr>
                <w:spacing w:val="-3"/>
              </w:rPr>
              <w:t>Linear Foot</w:t>
            </w:r>
          </w:p>
        </w:tc>
      </w:tr>
      <w:tr w14:paraId="281976A7" w14:textId="77777777" w:rsidTr="00B665E1">
        <w:tblPrEx>
          <w:tblW w:w="8280" w:type="dxa"/>
          <w:tblInd w:w="1188" w:type="dxa"/>
          <w:tblLook w:val="01E0"/>
        </w:tblPrEx>
        <w:tc>
          <w:tcPr>
            <w:tcW w:w="6480" w:type="dxa"/>
            <w:hideMark/>
          </w:tcPr>
          <w:p w:rsidR="00B665E1" w14:paraId="574CB2AB" w14:textId="77777777">
            <w:pPr>
              <w:tabs>
                <w:tab w:val="left" w:pos="432"/>
                <w:tab w:val="left" w:pos="864"/>
                <w:tab w:val="left" w:pos="1296"/>
                <w:tab w:val="left" w:pos="1728"/>
              </w:tabs>
              <w:suppressAutoHyphens/>
              <w:jc w:val="both"/>
              <w:rPr>
                <w:spacing w:val="-3"/>
              </w:rPr>
            </w:pPr>
            <w:r>
              <w:rPr>
                <w:spacing w:val="-3"/>
              </w:rPr>
              <w:t>Cable (Standard)</w:t>
            </w:r>
          </w:p>
        </w:tc>
        <w:tc>
          <w:tcPr>
            <w:tcW w:w="1800" w:type="dxa"/>
            <w:hideMark/>
          </w:tcPr>
          <w:p w:rsidR="00B665E1" w14:paraId="346F2CE1" w14:textId="77777777">
            <w:pPr>
              <w:tabs>
                <w:tab w:val="left" w:pos="432"/>
                <w:tab w:val="left" w:pos="864"/>
                <w:tab w:val="left" w:pos="1296"/>
                <w:tab w:val="left" w:pos="1728"/>
              </w:tabs>
              <w:suppressAutoHyphens/>
              <w:jc w:val="both"/>
              <w:rPr>
                <w:spacing w:val="-3"/>
              </w:rPr>
            </w:pPr>
            <w:r>
              <w:rPr>
                <w:spacing w:val="-3"/>
              </w:rPr>
              <w:t>Linear Foot</w:t>
            </w:r>
          </w:p>
        </w:tc>
      </w:tr>
      <w:tr w14:paraId="450CC185" w14:textId="77777777" w:rsidTr="00B665E1">
        <w:tblPrEx>
          <w:tblW w:w="8280" w:type="dxa"/>
          <w:tblInd w:w="1188" w:type="dxa"/>
          <w:tblLook w:val="01E0"/>
        </w:tblPrEx>
        <w:tc>
          <w:tcPr>
            <w:tcW w:w="6480" w:type="dxa"/>
            <w:hideMark/>
          </w:tcPr>
          <w:p w:rsidR="00B665E1" w14:paraId="73E9A002" w14:textId="77777777">
            <w:pPr>
              <w:tabs>
                <w:tab w:val="left" w:pos="432"/>
                <w:tab w:val="left" w:pos="864"/>
                <w:tab w:val="left" w:pos="1296"/>
                <w:tab w:val="left" w:pos="1728"/>
              </w:tabs>
              <w:suppressAutoHyphens/>
              <w:jc w:val="both"/>
              <w:rPr>
                <w:spacing w:val="-3"/>
              </w:rPr>
            </w:pPr>
            <w:r>
              <w:rPr>
                <w:spacing w:val="-3"/>
              </w:rPr>
              <w:t>Offset Block (Type)</w:t>
            </w:r>
          </w:p>
        </w:tc>
        <w:tc>
          <w:tcPr>
            <w:tcW w:w="1800" w:type="dxa"/>
            <w:hideMark/>
          </w:tcPr>
          <w:p w:rsidR="00B665E1" w14:paraId="64AC6788" w14:textId="77777777">
            <w:pPr>
              <w:tabs>
                <w:tab w:val="left" w:pos="432"/>
                <w:tab w:val="left" w:pos="864"/>
                <w:tab w:val="left" w:pos="1296"/>
                <w:tab w:val="left" w:pos="1728"/>
              </w:tabs>
              <w:suppressAutoHyphens/>
              <w:jc w:val="both"/>
              <w:rPr>
                <w:spacing w:val="-3"/>
              </w:rPr>
            </w:pPr>
            <w:r>
              <w:rPr>
                <w:spacing w:val="-3"/>
              </w:rPr>
              <w:t>Each</w:t>
            </w:r>
          </w:p>
        </w:tc>
      </w:tr>
      <w:tr w14:paraId="3BBCBCA3" w14:textId="77777777" w:rsidTr="00B665E1">
        <w:tblPrEx>
          <w:tblW w:w="8280" w:type="dxa"/>
          <w:tblInd w:w="1188" w:type="dxa"/>
          <w:tblLook w:val="01E0"/>
        </w:tblPrEx>
        <w:tc>
          <w:tcPr>
            <w:tcW w:w="6480" w:type="dxa"/>
            <w:hideMark/>
          </w:tcPr>
          <w:p w:rsidR="00B665E1" w14:paraId="1568E17D" w14:textId="77777777">
            <w:pPr>
              <w:tabs>
                <w:tab w:val="left" w:pos="432"/>
                <w:tab w:val="left" w:pos="864"/>
                <w:tab w:val="left" w:pos="1296"/>
                <w:tab w:val="left" w:pos="1728"/>
              </w:tabs>
              <w:suppressAutoHyphens/>
              <w:jc w:val="both"/>
              <w:rPr>
                <w:spacing w:val="-3"/>
              </w:rPr>
            </w:pPr>
            <w:r>
              <w:rPr>
                <w:spacing w:val="-3"/>
              </w:rPr>
              <w:t>Terminal Connector (Type or Standard)</w:t>
            </w:r>
          </w:p>
        </w:tc>
        <w:tc>
          <w:tcPr>
            <w:tcW w:w="1800" w:type="dxa"/>
            <w:hideMark/>
          </w:tcPr>
          <w:p w:rsidR="00B665E1" w14:paraId="739F278A" w14:textId="77777777">
            <w:pPr>
              <w:tabs>
                <w:tab w:val="left" w:pos="432"/>
                <w:tab w:val="left" w:pos="864"/>
                <w:tab w:val="left" w:pos="1296"/>
                <w:tab w:val="left" w:pos="1728"/>
              </w:tabs>
              <w:suppressAutoHyphens/>
              <w:jc w:val="both"/>
              <w:rPr>
                <w:spacing w:val="-3"/>
              </w:rPr>
            </w:pPr>
            <w:r>
              <w:rPr>
                <w:spacing w:val="-3"/>
              </w:rPr>
              <w:t>Each</w:t>
            </w:r>
          </w:p>
        </w:tc>
      </w:tr>
      <w:tr w14:paraId="455EAC9F" w14:textId="77777777" w:rsidTr="00B665E1">
        <w:tblPrEx>
          <w:tblW w:w="8280" w:type="dxa"/>
          <w:tblInd w:w="1188" w:type="dxa"/>
          <w:tblLook w:val="01E0"/>
        </w:tblPrEx>
        <w:tc>
          <w:tcPr>
            <w:tcW w:w="6480" w:type="dxa"/>
            <w:hideMark/>
          </w:tcPr>
          <w:p w:rsidR="00B665E1" w14:paraId="529D9B72" w14:textId="77777777">
            <w:pPr>
              <w:tabs>
                <w:tab w:val="left" w:pos="432"/>
                <w:tab w:val="left" w:pos="864"/>
                <w:tab w:val="left" w:pos="1296"/>
                <w:tab w:val="left" w:pos="1728"/>
              </w:tabs>
              <w:suppressAutoHyphens/>
              <w:jc w:val="both"/>
              <w:rPr>
                <w:spacing w:val="-3"/>
              </w:rPr>
            </w:pPr>
            <w:r>
              <w:rPr>
                <w:spacing w:val="-3"/>
              </w:rPr>
              <w:t>W Beam End Section (Type)</w:t>
            </w:r>
          </w:p>
        </w:tc>
        <w:tc>
          <w:tcPr>
            <w:tcW w:w="1800" w:type="dxa"/>
            <w:hideMark/>
          </w:tcPr>
          <w:p w:rsidR="00B665E1" w14:paraId="03614347" w14:textId="77777777">
            <w:pPr>
              <w:tabs>
                <w:tab w:val="left" w:pos="432"/>
                <w:tab w:val="left" w:pos="864"/>
                <w:tab w:val="left" w:pos="1296"/>
                <w:tab w:val="left" w:pos="1728"/>
              </w:tabs>
              <w:suppressAutoHyphens/>
              <w:jc w:val="both"/>
              <w:rPr>
                <w:spacing w:val="-3"/>
              </w:rPr>
            </w:pPr>
            <w:r>
              <w:rPr>
                <w:spacing w:val="-3"/>
              </w:rPr>
              <w:t>Each</w:t>
            </w:r>
          </w:p>
        </w:tc>
      </w:tr>
      <w:tr w14:paraId="3F7CA67D" w14:textId="77777777" w:rsidTr="00B665E1">
        <w:tblPrEx>
          <w:tblW w:w="8280" w:type="dxa"/>
          <w:tblInd w:w="1188" w:type="dxa"/>
          <w:tblLook w:val="01E0"/>
        </w:tblPrEx>
        <w:tc>
          <w:tcPr>
            <w:tcW w:w="6480" w:type="dxa"/>
            <w:hideMark/>
          </w:tcPr>
          <w:p w:rsidR="00B665E1" w14:paraId="5C112195" w14:textId="77777777">
            <w:pPr>
              <w:tabs>
                <w:tab w:val="left" w:pos="432"/>
                <w:tab w:val="left" w:pos="864"/>
                <w:tab w:val="left" w:pos="1296"/>
                <w:tab w:val="left" w:pos="1728"/>
              </w:tabs>
              <w:suppressAutoHyphens/>
              <w:jc w:val="both"/>
              <w:rPr>
                <w:spacing w:val="-3"/>
              </w:rPr>
            </w:pPr>
            <w:r>
              <w:rPr>
                <w:spacing w:val="-3"/>
              </w:rPr>
              <w:t>Rubrail (Type)</w:t>
            </w:r>
          </w:p>
        </w:tc>
        <w:tc>
          <w:tcPr>
            <w:tcW w:w="1800" w:type="dxa"/>
            <w:hideMark/>
          </w:tcPr>
          <w:p w:rsidR="00B665E1" w14:paraId="18423875" w14:textId="77777777">
            <w:pPr>
              <w:tabs>
                <w:tab w:val="left" w:pos="432"/>
                <w:tab w:val="left" w:pos="864"/>
                <w:tab w:val="left" w:pos="1296"/>
                <w:tab w:val="left" w:pos="1728"/>
              </w:tabs>
              <w:suppressAutoHyphens/>
              <w:jc w:val="both"/>
              <w:rPr>
                <w:spacing w:val="-3"/>
              </w:rPr>
            </w:pPr>
            <w:r>
              <w:rPr>
                <w:spacing w:val="-3"/>
              </w:rPr>
              <w:t>Linear Foot</w:t>
            </w:r>
          </w:p>
        </w:tc>
      </w:tr>
      <w:tr w14:paraId="51BA9996" w14:textId="77777777" w:rsidTr="00B665E1">
        <w:tblPrEx>
          <w:tblW w:w="8280" w:type="dxa"/>
          <w:tblInd w:w="1188" w:type="dxa"/>
          <w:tblLook w:val="01E0"/>
        </w:tblPrEx>
        <w:tc>
          <w:tcPr>
            <w:tcW w:w="6480" w:type="dxa"/>
            <w:hideMark/>
          </w:tcPr>
          <w:p w:rsidR="00B665E1" w14:paraId="2C0BD5EA" w14:textId="77777777">
            <w:pPr>
              <w:tabs>
                <w:tab w:val="left" w:pos="432"/>
                <w:tab w:val="left" w:pos="864"/>
                <w:tab w:val="left" w:pos="1296"/>
                <w:tab w:val="left" w:pos="1728"/>
              </w:tabs>
              <w:suppressAutoHyphens/>
              <w:jc w:val="both"/>
              <w:rPr>
                <w:spacing w:val="-3"/>
              </w:rPr>
            </w:pPr>
            <w:r>
              <w:rPr>
                <w:spacing w:val="-3"/>
              </w:rPr>
              <w:t>BR-GR Attachment (Type)</w:t>
            </w:r>
          </w:p>
        </w:tc>
        <w:tc>
          <w:tcPr>
            <w:tcW w:w="1800" w:type="dxa"/>
            <w:hideMark/>
          </w:tcPr>
          <w:p w:rsidR="00B665E1" w14:paraId="5D1A36F1" w14:textId="77777777">
            <w:pPr>
              <w:tabs>
                <w:tab w:val="left" w:pos="432"/>
                <w:tab w:val="left" w:pos="864"/>
                <w:tab w:val="left" w:pos="1296"/>
                <w:tab w:val="left" w:pos="1728"/>
              </w:tabs>
              <w:suppressAutoHyphens/>
              <w:jc w:val="both"/>
              <w:rPr>
                <w:spacing w:val="-3"/>
              </w:rPr>
            </w:pPr>
            <w:r>
              <w:rPr>
                <w:spacing w:val="-3"/>
              </w:rPr>
              <w:t>Each</w:t>
            </w:r>
          </w:p>
        </w:tc>
      </w:tr>
      <w:tr w14:paraId="3DA5D1FC" w14:textId="77777777" w:rsidTr="00B665E1">
        <w:tblPrEx>
          <w:tblW w:w="8280" w:type="dxa"/>
          <w:tblInd w:w="1188" w:type="dxa"/>
          <w:tblLook w:val="01E0"/>
        </w:tblPrEx>
        <w:tc>
          <w:tcPr>
            <w:tcW w:w="6480" w:type="dxa"/>
            <w:hideMark/>
          </w:tcPr>
          <w:p w:rsidR="00B665E1" w14:paraId="7EA2E7C1" w14:textId="77777777">
            <w:pPr>
              <w:tabs>
                <w:tab w:val="left" w:pos="432"/>
                <w:tab w:val="left" w:pos="864"/>
                <w:tab w:val="left" w:pos="1296"/>
                <w:tab w:val="left" w:pos="1728"/>
              </w:tabs>
              <w:suppressAutoHyphens/>
              <w:jc w:val="both"/>
              <w:rPr>
                <w:spacing w:val="-3"/>
              </w:rPr>
            </w:pPr>
            <w:r>
              <w:rPr>
                <w:spacing w:val="-3"/>
              </w:rPr>
              <w:t>Drill Hole</w:t>
            </w:r>
          </w:p>
        </w:tc>
        <w:tc>
          <w:tcPr>
            <w:tcW w:w="1800" w:type="dxa"/>
            <w:hideMark/>
          </w:tcPr>
          <w:p w:rsidR="00B665E1" w14:paraId="4AA1D644" w14:textId="77777777">
            <w:pPr>
              <w:tabs>
                <w:tab w:val="left" w:pos="432"/>
                <w:tab w:val="left" w:pos="864"/>
                <w:tab w:val="left" w:pos="1296"/>
                <w:tab w:val="left" w:pos="1728"/>
              </w:tabs>
              <w:suppressAutoHyphens/>
              <w:jc w:val="both"/>
              <w:rPr>
                <w:spacing w:val="-3"/>
              </w:rPr>
            </w:pPr>
            <w:r>
              <w:rPr>
                <w:spacing w:val="-3"/>
              </w:rPr>
              <w:t>Each</w:t>
            </w:r>
          </w:p>
        </w:tc>
      </w:tr>
      <w:tr w14:paraId="7D3737DC" w14:textId="77777777" w:rsidTr="00B665E1">
        <w:tblPrEx>
          <w:tblW w:w="8280" w:type="dxa"/>
          <w:tblInd w:w="1188" w:type="dxa"/>
          <w:tblLook w:val="01E0"/>
        </w:tblPrEx>
        <w:tc>
          <w:tcPr>
            <w:tcW w:w="6480" w:type="dxa"/>
            <w:hideMark/>
          </w:tcPr>
          <w:p w:rsidR="00B665E1" w14:paraId="1D757DE0" w14:textId="77777777">
            <w:pPr>
              <w:tabs>
                <w:tab w:val="left" w:pos="432"/>
                <w:tab w:val="left" w:pos="864"/>
                <w:tab w:val="left" w:pos="1296"/>
                <w:tab w:val="left" w:pos="1728"/>
              </w:tabs>
              <w:suppressAutoHyphens/>
              <w:jc w:val="both"/>
              <w:rPr>
                <w:spacing w:val="-3"/>
              </w:rPr>
            </w:pPr>
            <w:r>
              <w:rPr>
                <w:spacing w:val="-3"/>
              </w:rPr>
              <w:t>(Type) Plate (Standard)</w:t>
            </w:r>
          </w:p>
        </w:tc>
        <w:tc>
          <w:tcPr>
            <w:tcW w:w="1800" w:type="dxa"/>
            <w:hideMark/>
          </w:tcPr>
          <w:p w:rsidR="00B665E1" w14:paraId="3F6ABF3C" w14:textId="77777777">
            <w:pPr>
              <w:tabs>
                <w:tab w:val="left" w:pos="432"/>
                <w:tab w:val="left" w:pos="864"/>
                <w:tab w:val="left" w:pos="1296"/>
                <w:tab w:val="left" w:pos="1728"/>
              </w:tabs>
              <w:suppressAutoHyphens/>
              <w:jc w:val="both"/>
              <w:rPr>
                <w:spacing w:val="-3"/>
              </w:rPr>
            </w:pPr>
            <w:r>
              <w:rPr>
                <w:spacing w:val="-3"/>
              </w:rPr>
              <w:t>Each</w:t>
            </w:r>
          </w:p>
        </w:tc>
      </w:tr>
      <w:tr w14:paraId="6C650126" w14:textId="77777777" w:rsidTr="00B665E1">
        <w:tblPrEx>
          <w:tblW w:w="8280" w:type="dxa"/>
          <w:tblInd w:w="1188" w:type="dxa"/>
          <w:tblLook w:val="01E0"/>
        </w:tblPrEx>
        <w:tc>
          <w:tcPr>
            <w:tcW w:w="6480" w:type="dxa"/>
            <w:hideMark/>
          </w:tcPr>
          <w:p w:rsidR="00B665E1" w14:paraId="4A66F5AC" w14:textId="77777777">
            <w:pPr>
              <w:tabs>
                <w:tab w:val="left" w:pos="432"/>
                <w:tab w:val="left" w:pos="864"/>
                <w:tab w:val="left" w:pos="1296"/>
                <w:tab w:val="left" w:pos="1728"/>
              </w:tabs>
              <w:suppressAutoHyphens/>
              <w:jc w:val="both"/>
              <w:rPr>
                <w:spacing w:val="-3"/>
              </w:rPr>
            </w:pPr>
            <w:r>
              <w:rPr>
                <w:spacing w:val="-3"/>
              </w:rPr>
              <w:t>Realign Post</w:t>
            </w:r>
          </w:p>
        </w:tc>
        <w:tc>
          <w:tcPr>
            <w:tcW w:w="1800" w:type="dxa"/>
            <w:hideMark/>
          </w:tcPr>
          <w:p w:rsidR="00B665E1" w14:paraId="6AEB9FF9" w14:textId="77777777">
            <w:pPr>
              <w:tabs>
                <w:tab w:val="left" w:pos="432"/>
                <w:tab w:val="left" w:pos="864"/>
                <w:tab w:val="left" w:pos="1296"/>
                <w:tab w:val="left" w:pos="1728"/>
              </w:tabs>
              <w:suppressAutoHyphens/>
              <w:jc w:val="both"/>
              <w:rPr>
                <w:spacing w:val="-3"/>
              </w:rPr>
            </w:pPr>
            <w:r>
              <w:rPr>
                <w:spacing w:val="-3"/>
              </w:rPr>
              <w:t>Each</w:t>
            </w:r>
          </w:p>
        </w:tc>
      </w:tr>
      <w:tr w14:paraId="5D2F23C3" w14:textId="77777777" w:rsidTr="00B665E1">
        <w:tblPrEx>
          <w:tblW w:w="8280" w:type="dxa"/>
          <w:tblInd w:w="1188" w:type="dxa"/>
          <w:tblLook w:val="01E0"/>
        </w:tblPrEx>
        <w:tc>
          <w:tcPr>
            <w:tcW w:w="6480" w:type="dxa"/>
            <w:hideMark/>
          </w:tcPr>
          <w:p w:rsidR="00B665E1" w14:paraId="79EA0C02" w14:textId="77777777">
            <w:pPr>
              <w:tabs>
                <w:tab w:val="left" w:pos="432"/>
                <w:tab w:val="left" w:pos="864"/>
                <w:tab w:val="left" w:pos="1296"/>
                <w:tab w:val="left" w:pos="1728"/>
              </w:tabs>
              <w:suppressAutoHyphens/>
              <w:jc w:val="both"/>
              <w:rPr>
                <w:spacing w:val="-3"/>
              </w:rPr>
            </w:pPr>
            <w:r>
              <w:rPr>
                <w:spacing w:val="-3"/>
              </w:rPr>
              <w:t>Steel Tube (Standard)</w:t>
            </w:r>
          </w:p>
        </w:tc>
        <w:tc>
          <w:tcPr>
            <w:tcW w:w="1800" w:type="dxa"/>
            <w:hideMark/>
          </w:tcPr>
          <w:p w:rsidR="00B665E1" w14:paraId="22DB96A6" w14:textId="77777777">
            <w:pPr>
              <w:tabs>
                <w:tab w:val="left" w:pos="432"/>
                <w:tab w:val="left" w:pos="864"/>
                <w:tab w:val="left" w:pos="1296"/>
                <w:tab w:val="left" w:pos="1728"/>
              </w:tabs>
              <w:suppressAutoHyphens/>
              <w:jc w:val="both"/>
              <w:rPr>
                <w:spacing w:val="-3"/>
              </w:rPr>
            </w:pPr>
            <w:r>
              <w:rPr>
                <w:spacing w:val="-3"/>
              </w:rPr>
              <w:t>Each</w:t>
            </w:r>
          </w:p>
        </w:tc>
      </w:tr>
      <w:tr w14:paraId="0D600540" w14:textId="77777777" w:rsidTr="00B665E1">
        <w:tblPrEx>
          <w:tblW w:w="8280" w:type="dxa"/>
          <w:tblInd w:w="1188" w:type="dxa"/>
          <w:tblLook w:val="01E0"/>
        </w:tblPrEx>
        <w:tc>
          <w:tcPr>
            <w:tcW w:w="6480" w:type="dxa"/>
            <w:hideMark/>
          </w:tcPr>
          <w:p w:rsidR="00B665E1" w14:paraId="747BD849" w14:textId="77777777">
            <w:pPr>
              <w:tabs>
                <w:tab w:val="left" w:pos="432"/>
                <w:tab w:val="left" w:pos="864"/>
                <w:tab w:val="left" w:pos="1296"/>
                <w:tab w:val="left" w:pos="1728"/>
              </w:tabs>
              <w:suppressAutoHyphens/>
              <w:jc w:val="both"/>
              <w:rPr>
                <w:spacing w:val="-3"/>
              </w:rPr>
            </w:pPr>
            <w:r>
              <w:rPr>
                <w:spacing w:val="-3"/>
              </w:rPr>
              <w:t>(Type) Assembly (Standard)</w:t>
            </w:r>
          </w:p>
        </w:tc>
        <w:tc>
          <w:tcPr>
            <w:tcW w:w="1800" w:type="dxa"/>
            <w:hideMark/>
          </w:tcPr>
          <w:p w:rsidR="00B665E1" w14:paraId="4E2570AA" w14:textId="77777777">
            <w:pPr>
              <w:tabs>
                <w:tab w:val="left" w:pos="432"/>
                <w:tab w:val="left" w:pos="864"/>
                <w:tab w:val="left" w:pos="1296"/>
                <w:tab w:val="left" w:pos="1728"/>
              </w:tabs>
              <w:suppressAutoHyphens/>
              <w:jc w:val="both"/>
              <w:rPr>
                <w:spacing w:val="-3"/>
              </w:rPr>
            </w:pPr>
            <w:r>
              <w:rPr>
                <w:spacing w:val="-3"/>
              </w:rPr>
              <w:t>Each</w:t>
            </w:r>
          </w:p>
        </w:tc>
      </w:tr>
      <w:tr w14:paraId="0786BA0E" w14:textId="77777777" w:rsidTr="00B665E1">
        <w:tblPrEx>
          <w:tblW w:w="8280" w:type="dxa"/>
          <w:tblInd w:w="1188" w:type="dxa"/>
          <w:tblLook w:val="01E0"/>
        </w:tblPrEx>
        <w:tc>
          <w:tcPr>
            <w:tcW w:w="6480" w:type="dxa"/>
            <w:hideMark/>
          </w:tcPr>
          <w:p w:rsidR="00B665E1" w14:paraId="37B61369" w14:textId="77777777">
            <w:pPr>
              <w:tabs>
                <w:tab w:val="left" w:pos="432"/>
                <w:tab w:val="left" w:pos="864"/>
                <w:tab w:val="left" w:pos="1296"/>
                <w:tab w:val="left" w:pos="1728"/>
              </w:tabs>
              <w:suppressAutoHyphens/>
              <w:jc w:val="both"/>
              <w:rPr>
                <w:spacing w:val="-3"/>
              </w:rPr>
            </w:pPr>
            <w:r>
              <w:rPr>
                <w:spacing w:val="-3"/>
              </w:rPr>
              <w:t>Cable Assembly &amp; Anchor Plate (Standard)</w:t>
            </w:r>
          </w:p>
        </w:tc>
        <w:tc>
          <w:tcPr>
            <w:tcW w:w="1800" w:type="dxa"/>
            <w:hideMark/>
          </w:tcPr>
          <w:p w:rsidR="00B665E1" w14:paraId="5F136E99" w14:textId="77777777">
            <w:pPr>
              <w:tabs>
                <w:tab w:val="left" w:pos="432"/>
                <w:tab w:val="left" w:pos="864"/>
                <w:tab w:val="left" w:pos="1296"/>
                <w:tab w:val="left" w:pos="1728"/>
              </w:tabs>
              <w:suppressAutoHyphens/>
              <w:jc w:val="both"/>
              <w:rPr>
                <w:spacing w:val="-3"/>
              </w:rPr>
            </w:pPr>
            <w:r>
              <w:rPr>
                <w:spacing w:val="-3"/>
              </w:rPr>
              <w:t>Each</w:t>
            </w:r>
          </w:p>
        </w:tc>
      </w:tr>
      <w:tr w14:paraId="5B653595" w14:textId="77777777" w:rsidTr="00B665E1">
        <w:tblPrEx>
          <w:tblW w:w="8280" w:type="dxa"/>
          <w:tblInd w:w="1188" w:type="dxa"/>
          <w:tblLook w:val="01E0"/>
        </w:tblPrEx>
        <w:tc>
          <w:tcPr>
            <w:tcW w:w="6480" w:type="dxa"/>
            <w:hideMark/>
          </w:tcPr>
          <w:p w:rsidR="00B665E1" w14:paraId="569C4FBA" w14:textId="77777777">
            <w:pPr>
              <w:tabs>
                <w:tab w:val="left" w:pos="432"/>
                <w:tab w:val="left" w:pos="864"/>
                <w:tab w:val="left" w:pos="1296"/>
                <w:tab w:val="left" w:pos="1728"/>
              </w:tabs>
              <w:suppressAutoHyphens/>
              <w:jc w:val="both"/>
              <w:rPr>
                <w:spacing w:val="-3"/>
              </w:rPr>
            </w:pPr>
            <w:r>
              <w:rPr>
                <w:spacing w:val="-3"/>
              </w:rPr>
              <w:t>End Post Caps (Standard)</w:t>
            </w:r>
          </w:p>
        </w:tc>
        <w:tc>
          <w:tcPr>
            <w:tcW w:w="1800" w:type="dxa"/>
            <w:hideMark/>
          </w:tcPr>
          <w:p w:rsidR="00B665E1" w14:paraId="45AB6597" w14:textId="77777777">
            <w:pPr>
              <w:tabs>
                <w:tab w:val="left" w:pos="432"/>
                <w:tab w:val="left" w:pos="864"/>
                <w:tab w:val="left" w:pos="1296"/>
                <w:tab w:val="left" w:pos="1728"/>
              </w:tabs>
              <w:suppressAutoHyphens/>
              <w:jc w:val="both"/>
              <w:rPr>
                <w:spacing w:val="-3"/>
              </w:rPr>
            </w:pPr>
            <w:r>
              <w:rPr>
                <w:spacing w:val="-3"/>
              </w:rPr>
              <w:t>Each</w:t>
            </w:r>
          </w:p>
        </w:tc>
      </w:tr>
      <w:tr w14:paraId="385980D8" w14:textId="77777777" w:rsidTr="00B665E1">
        <w:tblPrEx>
          <w:tblW w:w="8280" w:type="dxa"/>
          <w:tblInd w:w="1188" w:type="dxa"/>
          <w:tblLook w:val="01E0"/>
        </w:tblPrEx>
        <w:tc>
          <w:tcPr>
            <w:tcW w:w="6480" w:type="dxa"/>
            <w:hideMark/>
          </w:tcPr>
          <w:p w:rsidR="00B665E1" w14:paraId="54C58C44" w14:textId="77777777">
            <w:pPr>
              <w:tabs>
                <w:tab w:val="left" w:pos="432"/>
                <w:tab w:val="left" w:pos="864"/>
                <w:tab w:val="left" w:pos="1296"/>
                <w:tab w:val="left" w:pos="1728"/>
              </w:tabs>
              <w:suppressAutoHyphens/>
              <w:jc w:val="both"/>
              <w:rPr>
                <w:spacing w:val="-3"/>
              </w:rPr>
            </w:pPr>
            <w:r>
              <w:rPr>
                <w:spacing w:val="-3"/>
              </w:rPr>
              <w:t>Hook Bolt (Standard)</w:t>
            </w:r>
          </w:p>
        </w:tc>
        <w:tc>
          <w:tcPr>
            <w:tcW w:w="1800" w:type="dxa"/>
            <w:hideMark/>
          </w:tcPr>
          <w:p w:rsidR="00B665E1" w14:paraId="39A2DF33" w14:textId="77777777">
            <w:pPr>
              <w:tabs>
                <w:tab w:val="left" w:pos="432"/>
                <w:tab w:val="left" w:pos="864"/>
                <w:tab w:val="left" w:pos="1296"/>
                <w:tab w:val="left" w:pos="1728"/>
              </w:tabs>
              <w:suppressAutoHyphens/>
              <w:jc w:val="both"/>
              <w:rPr>
                <w:spacing w:val="-3"/>
              </w:rPr>
            </w:pPr>
            <w:r>
              <w:rPr>
                <w:spacing w:val="-3"/>
              </w:rPr>
              <w:t>Each</w:t>
            </w:r>
          </w:p>
        </w:tc>
      </w:tr>
      <w:tr w14:paraId="4E620104" w14:textId="77777777" w:rsidTr="00B665E1">
        <w:tblPrEx>
          <w:tblW w:w="8280" w:type="dxa"/>
          <w:tblInd w:w="1188" w:type="dxa"/>
          <w:tblLook w:val="01E0"/>
        </w:tblPrEx>
        <w:tc>
          <w:tcPr>
            <w:tcW w:w="6480" w:type="dxa"/>
            <w:hideMark/>
          </w:tcPr>
          <w:p w:rsidR="00B665E1" w14:paraId="5CB0A5B9" w14:textId="77777777">
            <w:pPr>
              <w:tabs>
                <w:tab w:val="left" w:pos="432"/>
                <w:tab w:val="left" w:pos="864"/>
                <w:tab w:val="left" w:pos="1296"/>
                <w:tab w:val="left" w:pos="1728"/>
              </w:tabs>
              <w:suppressAutoHyphens/>
              <w:jc w:val="both"/>
              <w:rPr>
                <w:spacing w:val="-3"/>
              </w:rPr>
            </w:pPr>
            <w:r>
              <w:rPr>
                <w:spacing w:val="-3"/>
              </w:rPr>
              <w:t>(Type) Angle (Standard)</w:t>
            </w:r>
          </w:p>
        </w:tc>
        <w:tc>
          <w:tcPr>
            <w:tcW w:w="1800" w:type="dxa"/>
            <w:hideMark/>
          </w:tcPr>
          <w:p w:rsidR="00B665E1" w14:paraId="7FD2A071" w14:textId="77777777">
            <w:pPr>
              <w:tabs>
                <w:tab w:val="left" w:pos="432"/>
                <w:tab w:val="left" w:pos="864"/>
                <w:tab w:val="left" w:pos="1296"/>
                <w:tab w:val="left" w:pos="1728"/>
              </w:tabs>
              <w:suppressAutoHyphens/>
              <w:jc w:val="both"/>
              <w:rPr>
                <w:spacing w:val="-3"/>
              </w:rPr>
            </w:pPr>
            <w:r>
              <w:rPr>
                <w:spacing w:val="-3"/>
              </w:rPr>
              <w:t>Each</w:t>
            </w:r>
          </w:p>
        </w:tc>
      </w:tr>
      <w:tr w14:paraId="1438333D" w14:textId="77777777" w:rsidTr="00B665E1">
        <w:tblPrEx>
          <w:tblW w:w="8280" w:type="dxa"/>
          <w:tblInd w:w="1188" w:type="dxa"/>
          <w:tblLook w:val="01E0"/>
        </w:tblPrEx>
        <w:tc>
          <w:tcPr>
            <w:tcW w:w="6480" w:type="dxa"/>
            <w:hideMark/>
          </w:tcPr>
          <w:p w:rsidR="00B665E1" w14:paraId="20CDDAEF" w14:textId="77777777">
            <w:pPr>
              <w:tabs>
                <w:tab w:val="left" w:pos="432"/>
                <w:tab w:val="left" w:pos="864"/>
                <w:tab w:val="left" w:pos="1296"/>
                <w:tab w:val="left" w:pos="1728"/>
              </w:tabs>
              <w:suppressAutoHyphens/>
              <w:jc w:val="both"/>
              <w:rPr>
                <w:spacing w:val="-3"/>
              </w:rPr>
            </w:pPr>
            <w:r>
              <w:rPr>
                <w:spacing w:val="-3"/>
              </w:rPr>
              <w:t>Re-Tension Existing Cable GR. (Standard)</w:t>
            </w:r>
          </w:p>
        </w:tc>
        <w:tc>
          <w:tcPr>
            <w:tcW w:w="1800" w:type="dxa"/>
            <w:hideMark/>
          </w:tcPr>
          <w:p w:rsidR="00B665E1" w14:paraId="1454CC8F" w14:textId="77777777">
            <w:pPr>
              <w:tabs>
                <w:tab w:val="left" w:pos="432"/>
                <w:tab w:val="left" w:pos="864"/>
                <w:tab w:val="left" w:pos="1296"/>
                <w:tab w:val="left" w:pos="1728"/>
              </w:tabs>
              <w:suppressAutoHyphens/>
              <w:jc w:val="both"/>
              <w:rPr>
                <w:spacing w:val="-3"/>
              </w:rPr>
            </w:pPr>
            <w:r>
              <w:rPr>
                <w:spacing w:val="-3"/>
              </w:rPr>
              <w:t>Each</w:t>
            </w:r>
          </w:p>
        </w:tc>
      </w:tr>
      <w:tr w14:paraId="278FFB28" w14:textId="77777777" w:rsidTr="00B665E1">
        <w:tblPrEx>
          <w:tblW w:w="8280" w:type="dxa"/>
          <w:tblInd w:w="1188" w:type="dxa"/>
          <w:tblLook w:val="01E0"/>
        </w:tblPrEx>
        <w:tc>
          <w:tcPr>
            <w:tcW w:w="6480" w:type="dxa"/>
            <w:hideMark/>
          </w:tcPr>
          <w:p w:rsidR="00B665E1" w14:paraId="4B1261DC" w14:textId="77777777">
            <w:pPr>
              <w:tabs>
                <w:tab w:val="left" w:pos="432"/>
                <w:tab w:val="left" w:pos="864"/>
                <w:tab w:val="left" w:pos="1296"/>
                <w:tab w:val="left" w:pos="1728"/>
              </w:tabs>
              <w:suppressAutoHyphens/>
              <w:jc w:val="both"/>
              <w:rPr>
                <w:spacing w:val="-3"/>
              </w:rPr>
            </w:pPr>
            <w:r>
              <w:rPr>
                <w:spacing w:val="-3"/>
              </w:rPr>
              <w:t>Soil Plates (Standard)</w:t>
            </w:r>
          </w:p>
        </w:tc>
        <w:tc>
          <w:tcPr>
            <w:tcW w:w="1800" w:type="dxa"/>
            <w:hideMark/>
          </w:tcPr>
          <w:p w:rsidR="00B665E1" w14:paraId="1B40FF54" w14:textId="77777777">
            <w:pPr>
              <w:tabs>
                <w:tab w:val="left" w:pos="432"/>
                <w:tab w:val="left" w:pos="864"/>
                <w:tab w:val="left" w:pos="1296"/>
                <w:tab w:val="left" w:pos="1728"/>
              </w:tabs>
              <w:suppressAutoHyphens/>
              <w:jc w:val="both"/>
              <w:rPr>
                <w:spacing w:val="-3"/>
              </w:rPr>
            </w:pPr>
            <w:r>
              <w:rPr>
                <w:spacing w:val="-3"/>
              </w:rPr>
              <w:t>Each</w:t>
            </w:r>
          </w:p>
        </w:tc>
      </w:tr>
      <w:tr w14:paraId="39D482E2" w14:textId="77777777" w:rsidTr="00B665E1">
        <w:tblPrEx>
          <w:tblW w:w="8280" w:type="dxa"/>
          <w:tblInd w:w="1188" w:type="dxa"/>
          <w:tblLook w:val="01E0"/>
        </w:tblPrEx>
        <w:tc>
          <w:tcPr>
            <w:tcW w:w="6480" w:type="dxa"/>
            <w:hideMark/>
          </w:tcPr>
          <w:p w:rsidR="00B665E1" w14:paraId="59A2E580" w14:textId="77777777">
            <w:pPr>
              <w:tabs>
                <w:tab w:val="left" w:pos="432"/>
                <w:tab w:val="left" w:pos="864"/>
                <w:tab w:val="left" w:pos="1296"/>
                <w:tab w:val="left" w:pos="1728"/>
              </w:tabs>
              <w:suppressAutoHyphens/>
              <w:jc w:val="both"/>
              <w:rPr>
                <w:spacing w:val="-3"/>
              </w:rPr>
            </w:pPr>
            <w:r>
              <w:rPr>
                <w:spacing w:val="-3"/>
              </w:rPr>
              <w:t>Pipe Sleeve (Standard)</w:t>
            </w:r>
          </w:p>
        </w:tc>
        <w:tc>
          <w:tcPr>
            <w:tcW w:w="1800" w:type="dxa"/>
            <w:hideMark/>
          </w:tcPr>
          <w:p w:rsidR="00B665E1" w14:paraId="594B53A3" w14:textId="77777777">
            <w:pPr>
              <w:tabs>
                <w:tab w:val="left" w:pos="432"/>
                <w:tab w:val="left" w:pos="864"/>
                <w:tab w:val="left" w:pos="1296"/>
                <w:tab w:val="left" w:pos="1728"/>
              </w:tabs>
              <w:suppressAutoHyphens/>
              <w:jc w:val="both"/>
              <w:rPr>
                <w:spacing w:val="-3"/>
              </w:rPr>
            </w:pPr>
            <w:r>
              <w:rPr>
                <w:spacing w:val="-3"/>
              </w:rPr>
              <w:t>Each</w:t>
            </w:r>
          </w:p>
        </w:tc>
      </w:tr>
      <w:tr w14:paraId="5FB76A3E" w14:textId="77777777" w:rsidTr="00B665E1">
        <w:tblPrEx>
          <w:tblW w:w="8280" w:type="dxa"/>
          <w:tblInd w:w="1188" w:type="dxa"/>
          <w:tblLook w:val="01E0"/>
        </w:tblPrEx>
        <w:tc>
          <w:tcPr>
            <w:tcW w:w="6480" w:type="dxa"/>
            <w:hideMark/>
          </w:tcPr>
          <w:p w:rsidR="00B665E1" w14:paraId="28ADFCCF" w14:textId="77777777">
            <w:pPr>
              <w:tabs>
                <w:tab w:val="left" w:pos="432"/>
                <w:tab w:val="left" w:pos="864"/>
                <w:tab w:val="left" w:pos="1296"/>
                <w:tab w:val="left" w:pos="1728"/>
              </w:tabs>
              <w:suppressAutoHyphens/>
              <w:jc w:val="both"/>
              <w:rPr>
                <w:spacing w:val="-3"/>
              </w:rPr>
            </w:pPr>
            <w:r>
              <w:rPr>
                <w:spacing w:val="-3"/>
              </w:rPr>
              <w:t>Cable Anchor Bracket (Standard)</w:t>
            </w:r>
          </w:p>
        </w:tc>
        <w:tc>
          <w:tcPr>
            <w:tcW w:w="1800" w:type="dxa"/>
            <w:hideMark/>
          </w:tcPr>
          <w:p w:rsidR="00B665E1" w14:paraId="35C84979" w14:textId="77777777">
            <w:pPr>
              <w:tabs>
                <w:tab w:val="left" w:pos="432"/>
                <w:tab w:val="left" w:pos="864"/>
                <w:tab w:val="left" w:pos="1296"/>
                <w:tab w:val="left" w:pos="1728"/>
              </w:tabs>
              <w:suppressAutoHyphens/>
              <w:jc w:val="both"/>
              <w:rPr>
                <w:spacing w:val="-3"/>
              </w:rPr>
            </w:pPr>
            <w:r>
              <w:rPr>
                <w:spacing w:val="-3"/>
              </w:rPr>
              <w:t>Each</w:t>
            </w:r>
          </w:p>
        </w:tc>
      </w:tr>
      <w:tr w14:paraId="68CBD28D" w14:textId="77777777" w:rsidTr="00B665E1">
        <w:tblPrEx>
          <w:tblW w:w="8280" w:type="dxa"/>
          <w:tblInd w:w="1188" w:type="dxa"/>
          <w:tblLook w:val="01E0"/>
        </w:tblPrEx>
        <w:tc>
          <w:tcPr>
            <w:tcW w:w="6480" w:type="dxa"/>
            <w:hideMark/>
          </w:tcPr>
          <w:p w:rsidR="00B665E1" w14:paraId="1A73AAB6" w14:textId="77777777">
            <w:pPr>
              <w:tabs>
                <w:tab w:val="left" w:pos="432"/>
                <w:tab w:val="left" w:pos="864"/>
                <w:tab w:val="left" w:pos="1296"/>
                <w:tab w:val="left" w:pos="1728"/>
              </w:tabs>
              <w:suppressAutoHyphens/>
              <w:jc w:val="both"/>
              <w:rPr>
                <w:spacing w:val="-3"/>
              </w:rPr>
            </w:pPr>
            <w:r>
              <w:rPr>
                <w:spacing w:val="-3"/>
              </w:rPr>
              <w:t>(Type) Strut (Standard)</w:t>
            </w:r>
          </w:p>
        </w:tc>
        <w:tc>
          <w:tcPr>
            <w:tcW w:w="1800" w:type="dxa"/>
            <w:hideMark/>
          </w:tcPr>
          <w:p w:rsidR="00B665E1" w14:paraId="6268C7F4" w14:textId="77777777">
            <w:pPr>
              <w:tabs>
                <w:tab w:val="left" w:pos="432"/>
                <w:tab w:val="left" w:pos="864"/>
                <w:tab w:val="left" w:pos="1296"/>
                <w:tab w:val="left" w:pos="1728"/>
              </w:tabs>
              <w:suppressAutoHyphens/>
              <w:jc w:val="both"/>
              <w:rPr>
                <w:spacing w:val="-3"/>
              </w:rPr>
            </w:pPr>
            <w:r>
              <w:rPr>
                <w:spacing w:val="-3"/>
              </w:rPr>
              <w:t>Each</w:t>
            </w:r>
          </w:p>
        </w:tc>
      </w:tr>
      <w:tr w14:paraId="5FFA6DC0" w14:textId="77777777" w:rsidTr="00B665E1">
        <w:tblPrEx>
          <w:tblW w:w="8280" w:type="dxa"/>
          <w:tblInd w:w="1188" w:type="dxa"/>
          <w:tblLook w:val="01E0"/>
        </w:tblPrEx>
        <w:tc>
          <w:tcPr>
            <w:tcW w:w="6480" w:type="dxa"/>
            <w:hideMark/>
          </w:tcPr>
          <w:p w:rsidR="00B665E1" w14:paraId="6E594F2D" w14:textId="77777777">
            <w:pPr>
              <w:tabs>
                <w:tab w:val="left" w:pos="432"/>
                <w:tab w:val="left" w:pos="864"/>
                <w:tab w:val="left" w:pos="1296"/>
                <w:tab w:val="left" w:pos="1728"/>
              </w:tabs>
              <w:suppressAutoHyphens/>
              <w:jc w:val="both"/>
              <w:rPr>
                <w:spacing w:val="-3"/>
              </w:rPr>
            </w:pPr>
            <w:r>
              <w:rPr>
                <w:spacing w:val="-3"/>
              </w:rPr>
              <w:t>Guardrail Extruder (Standard)</w:t>
            </w:r>
          </w:p>
        </w:tc>
        <w:tc>
          <w:tcPr>
            <w:tcW w:w="1800" w:type="dxa"/>
            <w:hideMark/>
          </w:tcPr>
          <w:p w:rsidR="00B665E1" w14:paraId="733F5706" w14:textId="77777777">
            <w:pPr>
              <w:tabs>
                <w:tab w:val="left" w:pos="432"/>
                <w:tab w:val="left" w:pos="864"/>
                <w:tab w:val="left" w:pos="1296"/>
                <w:tab w:val="left" w:pos="1728"/>
              </w:tabs>
              <w:suppressAutoHyphens/>
              <w:jc w:val="both"/>
              <w:rPr>
                <w:spacing w:val="-3"/>
              </w:rPr>
            </w:pPr>
            <w:r>
              <w:rPr>
                <w:spacing w:val="-3"/>
              </w:rPr>
              <w:t>Each</w:t>
            </w:r>
          </w:p>
        </w:tc>
      </w:tr>
      <w:tr w14:paraId="3518A748" w14:textId="77777777" w:rsidTr="00B665E1">
        <w:tblPrEx>
          <w:tblW w:w="8280" w:type="dxa"/>
          <w:tblInd w:w="1188" w:type="dxa"/>
          <w:tblLook w:val="01E0"/>
        </w:tblPrEx>
        <w:tc>
          <w:tcPr>
            <w:tcW w:w="6480" w:type="dxa"/>
            <w:hideMark/>
          </w:tcPr>
          <w:p w:rsidR="00B665E1" w14:paraId="2551403C" w14:textId="77777777">
            <w:pPr>
              <w:tabs>
                <w:tab w:val="left" w:pos="432"/>
                <w:tab w:val="left" w:pos="864"/>
                <w:tab w:val="left" w:pos="1296"/>
                <w:tab w:val="left" w:pos="1728"/>
              </w:tabs>
              <w:suppressAutoHyphens/>
              <w:jc w:val="both"/>
              <w:rPr>
                <w:spacing w:val="-3"/>
              </w:rPr>
            </w:pPr>
            <w:r>
              <w:rPr>
                <w:spacing w:val="-3"/>
              </w:rPr>
              <w:t>Impact Attenuator Cartridge</w:t>
            </w:r>
          </w:p>
        </w:tc>
        <w:tc>
          <w:tcPr>
            <w:tcW w:w="1800" w:type="dxa"/>
            <w:hideMark/>
          </w:tcPr>
          <w:p w:rsidR="00B665E1" w14:paraId="3919FD56" w14:textId="77777777">
            <w:pPr>
              <w:tabs>
                <w:tab w:val="left" w:pos="432"/>
                <w:tab w:val="left" w:pos="864"/>
                <w:tab w:val="left" w:pos="1296"/>
                <w:tab w:val="left" w:pos="1728"/>
              </w:tabs>
              <w:suppressAutoHyphens/>
              <w:jc w:val="both"/>
              <w:rPr>
                <w:spacing w:val="-3"/>
              </w:rPr>
            </w:pPr>
            <w:r>
              <w:rPr>
                <w:spacing w:val="-3"/>
              </w:rPr>
              <w:t>Each</w:t>
            </w:r>
          </w:p>
        </w:tc>
      </w:tr>
      <w:tr w14:paraId="357CE541" w14:textId="77777777" w:rsidTr="00B665E1">
        <w:tblPrEx>
          <w:tblW w:w="8280" w:type="dxa"/>
          <w:tblInd w:w="1188" w:type="dxa"/>
          <w:tblLook w:val="01E0"/>
        </w:tblPrEx>
        <w:tc>
          <w:tcPr>
            <w:tcW w:w="6480" w:type="dxa"/>
            <w:hideMark/>
          </w:tcPr>
          <w:p w:rsidR="00B665E1" w14:paraId="0DD6433C" w14:textId="77777777">
            <w:pPr>
              <w:tabs>
                <w:tab w:val="left" w:pos="432"/>
                <w:tab w:val="left" w:pos="864"/>
                <w:tab w:val="left" w:pos="1296"/>
                <w:tab w:val="left" w:pos="1728"/>
              </w:tabs>
              <w:suppressAutoHyphens/>
              <w:jc w:val="both"/>
              <w:rPr>
                <w:spacing w:val="-3"/>
              </w:rPr>
            </w:pPr>
            <w:r>
              <w:rPr>
                <w:spacing w:val="-3"/>
              </w:rPr>
              <w:t>Nose Section</w:t>
            </w:r>
          </w:p>
        </w:tc>
        <w:tc>
          <w:tcPr>
            <w:tcW w:w="1800" w:type="dxa"/>
            <w:hideMark/>
          </w:tcPr>
          <w:p w:rsidR="00B665E1" w14:paraId="6FDE129C" w14:textId="77777777">
            <w:pPr>
              <w:tabs>
                <w:tab w:val="left" w:pos="432"/>
                <w:tab w:val="left" w:pos="864"/>
                <w:tab w:val="left" w:pos="1296"/>
                <w:tab w:val="left" w:pos="1728"/>
              </w:tabs>
              <w:suppressAutoHyphens/>
              <w:jc w:val="both"/>
              <w:rPr>
                <w:spacing w:val="-3"/>
              </w:rPr>
            </w:pPr>
            <w:r>
              <w:rPr>
                <w:spacing w:val="-3"/>
              </w:rPr>
              <w:t>Each</w:t>
            </w:r>
          </w:p>
        </w:tc>
      </w:tr>
      <w:tr w14:paraId="186152C5" w14:textId="77777777" w:rsidTr="00B665E1">
        <w:tblPrEx>
          <w:tblW w:w="8280" w:type="dxa"/>
          <w:tblInd w:w="1188" w:type="dxa"/>
          <w:tblLook w:val="01E0"/>
        </w:tblPrEx>
        <w:tc>
          <w:tcPr>
            <w:tcW w:w="6480" w:type="dxa"/>
            <w:hideMark/>
          </w:tcPr>
          <w:p w:rsidR="00B665E1" w14:paraId="1373CEC0" w14:textId="77777777">
            <w:pPr>
              <w:tabs>
                <w:tab w:val="left" w:pos="432"/>
                <w:tab w:val="left" w:pos="864"/>
                <w:tab w:val="left" w:pos="1296"/>
                <w:tab w:val="left" w:pos="1728"/>
              </w:tabs>
              <w:suppressAutoHyphens/>
              <w:jc w:val="both"/>
              <w:rPr>
                <w:spacing w:val="-3"/>
              </w:rPr>
            </w:pPr>
            <w:r>
              <w:rPr>
                <w:spacing w:val="-3"/>
              </w:rPr>
              <w:t>Diaphragm</w:t>
            </w:r>
          </w:p>
        </w:tc>
        <w:tc>
          <w:tcPr>
            <w:tcW w:w="1800" w:type="dxa"/>
            <w:hideMark/>
          </w:tcPr>
          <w:p w:rsidR="00B665E1" w14:paraId="5CCF50F3" w14:textId="77777777">
            <w:pPr>
              <w:tabs>
                <w:tab w:val="left" w:pos="432"/>
                <w:tab w:val="left" w:pos="864"/>
                <w:tab w:val="left" w:pos="1296"/>
                <w:tab w:val="left" w:pos="1728"/>
              </w:tabs>
              <w:suppressAutoHyphens/>
              <w:jc w:val="both"/>
              <w:rPr>
                <w:spacing w:val="-3"/>
              </w:rPr>
            </w:pPr>
            <w:r>
              <w:rPr>
                <w:spacing w:val="-3"/>
              </w:rPr>
              <w:t>Each</w:t>
            </w:r>
          </w:p>
        </w:tc>
      </w:tr>
      <w:tr w14:paraId="5B27AC89" w14:textId="77777777" w:rsidTr="00B665E1">
        <w:tblPrEx>
          <w:tblW w:w="8280" w:type="dxa"/>
          <w:tblInd w:w="1188" w:type="dxa"/>
          <w:tblLook w:val="01E0"/>
        </w:tblPrEx>
        <w:tc>
          <w:tcPr>
            <w:tcW w:w="6480" w:type="dxa"/>
            <w:hideMark/>
          </w:tcPr>
          <w:p w:rsidR="00B665E1" w14:paraId="68B116E5" w14:textId="77777777">
            <w:pPr>
              <w:tabs>
                <w:tab w:val="left" w:pos="432"/>
                <w:tab w:val="left" w:pos="864"/>
                <w:tab w:val="left" w:pos="1296"/>
                <w:tab w:val="left" w:pos="1728"/>
              </w:tabs>
              <w:suppressAutoHyphens/>
              <w:jc w:val="both"/>
              <w:rPr>
                <w:spacing w:val="-3"/>
              </w:rPr>
            </w:pPr>
            <w:r>
              <w:rPr>
                <w:spacing w:val="-3"/>
              </w:rPr>
              <w:t>Side Panel</w:t>
            </w:r>
          </w:p>
        </w:tc>
        <w:tc>
          <w:tcPr>
            <w:tcW w:w="1800" w:type="dxa"/>
            <w:hideMark/>
          </w:tcPr>
          <w:p w:rsidR="00B665E1" w14:paraId="6CC84C65" w14:textId="77777777">
            <w:pPr>
              <w:tabs>
                <w:tab w:val="left" w:pos="432"/>
                <w:tab w:val="left" w:pos="864"/>
                <w:tab w:val="left" w:pos="1296"/>
                <w:tab w:val="left" w:pos="1728"/>
              </w:tabs>
              <w:suppressAutoHyphens/>
              <w:jc w:val="both"/>
              <w:rPr>
                <w:spacing w:val="-3"/>
              </w:rPr>
            </w:pPr>
            <w:r>
              <w:rPr>
                <w:spacing w:val="-3"/>
              </w:rPr>
              <w:t>Each</w:t>
            </w:r>
          </w:p>
        </w:tc>
      </w:tr>
      <w:tr w14:paraId="7259F02C" w14:textId="77777777" w:rsidTr="00B665E1">
        <w:tblPrEx>
          <w:tblW w:w="8280" w:type="dxa"/>
          <w:tblInd w:w="1188" w:type="dxa"/>
          <w:tblLook w:val="01E0"/>
        </w:tblPrEx>
        <w:tc>
          <w:tcPr>
            <w:tcW w:w="6480" w:type="dxa"/>
            <w:hideMark/>
          </w:tcPr>
          <w:p w:rsidR="00B665E1" w14:paraId="1C12E8B3" w14:textId="77777777">
            <w:pPr>
              <w:tabs>
                <w:tab w:val="left" w:pos="432"/>
                <w:tab w:val="left" w:pos="864"/>
                <w:tab w:val="left" w:pos="1296"/>
                <w:tab w:val="left" w:pos="1728"/>
              </w:tabs>
              <w:suppressAutoHyphens/>
              <w:jc w:val="both"/>
              <w:rPr>
                <w:spacing w:val="-3"/>
              </w:rPr>
            </w:pPr>
            <w:r>
              <w:rPr>
                <w:spacing w:val="-3"/>
              </w:rPr>
              <w:t>Frame</w:t>
            </w:r>
          </w:p>
        </w:tc>
        <w:tc>
          <w:tcPr>
            <w:tcW w:w="1800" w:type="dxa"/>
            <w:hideMark/>
          </w:tcPr>
          <w:p w:rsidR="00B665E1" w14:paraId="1C75E835" w14:textId="77777777">
            <w:pPr>
              <w:tabs>
                <w:tab w:val="left" w:pos="432"/>
                <w:tab w:val="left" w:pos="864"/>
                <w:tab w:val="left" w:pos="1296"/>
                <w:tab w:val="left" w:pos="1728"/>
              </w:tabs>
              <w:suppressAutoHyphens/>
              <w:jc w:val="both"/>
              <w:rPr>
                <w:spacing w:val="-3"/>
              </w:rPr>
            </w:pPr>
            <w:r>
              <w:rPr>
                <w:spacing w:val="-3"/>
              </w:rPr>
              <w:t>Each</w:t>
            </w:r>
          </w:p>
        </w:tc>
      </w:tr>
      <w:tr w14:paraId="4CB85CA7" w14:textId="77777777" w:rsidTr="00B665E1">
        <w:tblPrEx>
          <w:tblW w:w="8280" w:type="dxa"/>
          <w:tblInd w:w="1188" w:type="dxa"/>
          <w:tblLook w:val="01E0"/>
        </w:tblPrEx>
        <w:tc>
          <w:tcPr>
            <w:tcW w:w="6480" w:type="dxa"/>
            <w:hideMark/>
          </w:tcPr>
          <w:p w:rsidR="00B665E1" w14:paraId="7F5FCDA7" w14:textId="77777777">
            <w:pPr>
              <w:tabs>
                <w:tab w:val="left" w:pos="432"/>
                <w:tab w:val="left" w:pos="864"/>
                <w:tab w:val="left" w:pos="1296"/>
                <w:tab w:val="left" w:pos="1728"/>
              </w:tabs>
              <w:jc w:val="both"/>
              <w:rPr>
                <w:spacing w:val="-3"/>
              </w:rPr>
            </w:pPr>
            <w:r>
              <w:rPr>
                <w:spacing w:val="-3"/>
              </w:rPr>
              <w:t>Sand Barrel</w:t>
            </w:r>
          </w:p>
        </w:tc>
        <w:tc>
          <w:tcPr>
            <w:tcW w:w="1800" w:type="dxa"/>
            <w:hideMark/>
          </w:tcPr>
          <w:p w:rsidR="00B665E1" w14:paraId="196181AC" w14:textId="77777777">
            <w:pPr>
              <w:tabs>
                <w:tab w:val="left" w:pos="432"/>
                <w:tab w:val="left" w:pos="864"/>
                <w:tab w:val="left" w:pos="1296"/>
                <w:tab w:val="left" w:pos="1728"/>
              </w:tabs>
              <w:jc w:val="both"/>
            </w:pPr>
            <w:r>
              <w:rPr>
                <w:spacing w:val="-3"/>
              </w:rPr>
              <w:t>Each</w:t>
            </w:r>
          </w:p>
        </w:tc>
      </w:tr>
      <w:tr w14:paraId="0920EDD2" w14:textId="77777777" w:rsidTr="00B665E1">
        <w:tblPrEx>
          <w:tblW w:w="8280" w:type="dxa"/>
          <w:tblInd w:w="1188" w:type="dxa"/>
          <w:tblLook w:val="01E0"/>
        </w:tblPrEx>
        <w:tc>
          <w:tcPr>
            <w:tcW w:w="6480" w:type="dxa"/>
            <w:hideMark/>
          </w:tcPr>
          <w:p w:rsidR="00B665E1" w14:paraId="57C76336" w14:textId="77777777">
            <w:pPr>
              <w:tabs>
                <w:tab w:val="left" w:pos="432"/>
                <w:tab w:val="left" w:pos="864"/>
                <w:tab w:val="left" w:pos="1296"/>
                <w:tab w:val="left" w:pos="1728"/>
              </w:tabs>
              <w:jc w:val="both"/>
              <w:rPr>
                <w:rFonts w:cs="Arial"/>
                <w:bCs/>
              </w:rPr>
            </w:pPr>
            <w:r>
              <w:rPr>
                <w:rFonts w:cs="Arial"/>
              </w:rPr>
              <w:t>Reset Existing Guardrail</w:t>
            </w:r>
          </w:p>
        </w:tc>
        <w:tc>
          <w:tcPr>
            <w:tcW w:w="1800" w:type="dxa"/>
            <w:hideMark/>
          </w:tcPr>
          <w:p w:rsidR="00B665E1" w14:paraId="1735E1B7" w14:textId="77777777">
            <w:pPr>
              <w:tabs>
                <w:tab w:val="left" w:pos="432"/>
                <w:tab w:val="left" w:pos="864"/>
                <w:tab w:val="left" w:pos="1296"/>
                <w:tab w:val="left" w:pos="1728"/>
              </w:tabs>
              <w:jc w:val="both"/>
              <w:rPr>
                <w:rFonts w:cs="Arial"/>
              </w:rPr>
            </w:pPr>
            <w:r>
              <w:rPr>
                <w:rFonts w:cs="Arial"/>
              </w:rPr>
              <w:t>Linear Foot</w:t>
            </w:r>
          </w:p>
        </w:tc>
      </w:tr>
      <w:tr w14:paraId="30727202" w14:textId="77777777" w:rsidTr="00B665E1">
        <w:tblPrEx>
          <w:tblW w:w="8280" w:type="dxa"/>
          <w:tblInd w:w="1188" w:type="dxa"/>
          <w:tblLook w:val="01E0"/>
        </w:tblPrEx>
        <w:tc>
          <w:tcPr>
            <w:tcW w:w="6480" w:type="dxa"/>
            <w:hideMark/>
          </w:tcPr>
          <w:p w:rsidR="00B665E1" w14:paraId="4F503794" w14:textId="77777777">
            <w:pPr>
              <w:tabs>
                <w:tab w:val="left" w:pos="432"/>
                <w:tab w:val="left" w:pos="864"/>
                <w:tab w:val="left" w:pos="1296"/>
                <w:tab w:val="left" w:pos="1728"/>
              </w:tabs>
              <w:jc w:val="both"/>
              <w:rPr>
                <w:rFonts w:cs="Arial"/>
                <w:bCs/>
              </w:rPr>
            </w:pPr>
            <w:r>
              <w:rPr>
                <w:rFonts w:cs="Arial"/>
                <w:bCs/>
              </w:rPr>
              <w:t>Remove And Relocated Existing Guardrail (Standard)</w:t>
            </w:r>
          </w:p>
        </w:tc>
        <w:tc>
          <w:tcPr>
            <w:tcW w:w="1800" w:type="dxa"/>
            <w:hideMark/>
          </w:tcPr>
          <w:p w:rsidR="00B665E1" w14:paraId="5370FBA3" w14:textId="77777777">
            <w:pPr>
              <w:tabs>
                <w:tab w:val="left" w:pos="432"/>
                <w:tab w:val="left" w:pos="864"/>
                <w:tab w:val="left" w:pos="1296"/>
                <w:tab w:val="left" w:pos="1728"/>
              </w:tabs>
              <w:jc w:val="both"/>
              <w:rPr>
                <w:spacing w:val="-3"/>
              </w:rPr>
            </w:pPr>
            <w:r>
              <w:rPr>
                <w:rFonts w:cs="Arial"/>
              </w:rPr>
              <w:t>Linear Foot</w:t>
            </w:r>
          </w:p>
        </w:tc>
      </w:tr>
      <w:tr w14:paraId="78158EEC" w14:textId="77777777" w:rsidTr="00B665E1">
        <w:tblPrEx>
          <w:tblW w:w="8280" w:type="dxa"/>
          <w:tblInd w:w="1188" w:type="dxa"/>
          <w:tblLook w:val="01E0"/>
        </w:tblPrEx>
        <w:tc>
          <w:tcPr>
            <w:tcW w:w="6480" w:type="dxa"/>
            <w:hideMark/>
          </w:tcPr>
          <w:p w:rsidR="00B665E1" w14:paraId="318C8FBE" w14:textId="77777777">
            <w:pPr>
              <w:tabs>
                <w:tab w:val="left" w:pos="432"/>
                <w:tab w:val="left" w:pos="864"/>
                <w:tab w:val="left" w:pos="1296"/>
                <w:tab w:val="left" w:pos="1728"/>
              </w:tabs>
              <w:jc w:val="both"/>
              <w:rPr>
                <w:spacing w:val="-3"/>
              </w:rPr>
            </w:pPr>
            <w:r>
              <w:rPr>
                <w:rFonts w:cs="Arial"/>
                <w:bCs/>
              </w:rPr>
              <w:t>Reuse Existing Guardrail W-Beam (Standard)</w:t>
            </w:r>
          </w:p>
        </w:tc>
        <w:tc>
          <w:tcPr>
            <w:tcW w:w="1800" w:type="dxa"/>
            <w:hideMark/>
          </w:tcPr>
          <w:p w:rsidR="00B665E1" w14:paraId="78733DC4" w14:textId="77777777">
            <w:pPr>
              <w:tabs>
                <w:tab w:val="left" w:pos="432"/>
                <w:tab w:val="left" w:pos="864"/>
                <w:tab w:val="left" w:pos="1296"/>
                <w:tab w:val="left" w:pos="1728"/>
              </w:tabs>
              <w:jc w:val="both"/>
              <w:rPr>
                <w:spacing w:val="-3"/>
              </w:rPr>
            </w:pPr>
            <w:r>
              <w:rPr>
                <w:rFonts w:cs="Arial"/>
              </w:rPr>
              <w:t>Linear Foot</w:t>
            </w:r>
          </w:p>
        </w:tc>
      </w:tr>
    </w:tbl>
    <w:p w:rsidR="00B665E1" w:rsidP="00B665E1" w14:paraId="6E18E459" w14:textId="77777777">
      <w:pPr>
        <w:ind w:left="720"/>
        <w:jc w:val="both"/>
      </w:pPr>
    </w:p>
    <w:p w:rsidR="00B665E1" w:rsidP="00B665E1" w14:paraId="4BFD2AD5" w14:textId="2CFB5649">
      <w:pPr>
        <w:ind w:left="720"/>
        <w:jc w:val="both"/>
      </w:pPr>
    </w:p>
    <w:p w:rsidR="003E2932" w:rsidRPr="00F000BE" w:rsidP="00B665E1" w14:paraId="74EED0E2" w14:textId="77777777">
      <w:pPr>
        <w:tabs>
          <w:tab w:val="left" w:pos="-1440"/>
          <w:tab w:val="left" w:pos="-720"/>
          <w:tab w:val="left" w:pos="9180"/>
        </w:tabs>
        <w:jc w:val="right"/>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A67BF"/>
    <w:rsid w:val="000C412B"/>
    <w:rsid w:val="000E2C04"/>
    <w:rsid w:val="000F194F"/>
    <w:rsid w:val="00107AEC"/>
    <w:rsid w:val="00117EF8"/>
    <w:rsid w:val="00130682"/>
    <w:rsid w:val="00173959"/>
    <w:rsid w:val="00195503"/>
    <w:rsid w:val="001A09AC"/>
    <w:rsid w:val="001A305C"/>
    <w:rsid w:val="001A569D"/>
    <w:rsid w:val="001B3B0B"/>
    <w:rsid w:val="001C4040"/>
    <w:rsid w:val="00200A57"/>
    <w:rsid w:val="002147D7"/>
    <w:rsid w:val="002149BE"/>
    <w:rsid w:val="0025109E"/>
    <w:rsid w:val="002704EB"/>
    <w:rsid w:val="00280302"/>
    <w:rsid w:val="00293D6E"/>
    <w:rsid w:val="002D6861"/>
    <w:rsid w:val="002D7FF5"/>
    <w:rsid w:val="003013AC"/>
    <w:rsid w:val="00304D52"/>
    <w:rsid w:val="00330195"/>
    <w:rsid w:val="00335E2A"/>
    <w:rsid w:val="003D0DE2"/>
    <w:rsid w:val="003E2932"/>
    <w:rsid w:val="003F527F"/>
    <w:rsid w:val="00406760"/>
    <w:rsid w:val="00407155"/>
    <w:rsid w:val="00413782"/>
    <w:rsid w:val="00432F61"/>
    <w:rsid w:val="004425F3"/>
    <w:rsid w:val="00450017"/>
    <w:rsid w:val="00452C89"/>
    <w:rsid w:val="00461FF3"/>
    <w:rsid w:val="00467E22"/>
    <w:rsid w:val="00472E9D"/>
    <w:rsid w:val="00477527"/>
    <w:rsid w:val="0048491E"/>
    <w:rsid w:val="004B4B71"/>
    <w:rsid w:val="004B7FD4"/>
    <w:rsid w:val="004C068D"/>
    <w:rsid w:val="004C14A1"/>
    <w:rsid w:val="004F6C7B"/>
    <w:rsid w:val="00510D35"/>
    <w:rsid w:val="00516FCB"/>
    <w:rsid w:val="005227A8"/>
    <w:rsid w:val="00546DC5"/>
    <w:rsid w:val="00574B46"/>
    <w:rsid w:val="00583A3E"/>
    <w:rsid w:val="00586DC9"/>
    <w:rsid w:val="005A5B11"/>
    <w:rsid w:val="005A71C1"/>
    <w:rsid w:val="005B2DE5"/>
    <w:rsid w:val="005C180C"/>
    <w:rsid w:val="005D4900"/>
    <w:rsid w:val="005E0AB9"/>
    <w:rsid w:val="005F0785"/>
    <w:rsid w:val="00627601"/>
    <w:rsid w:val="006632D0"/>
    <w:rsid w:val="00666BDE"/>
    <w:rsid w:val="00673A62"/>
    <w:rsid w:val="00676336"/>
    <w:rsid w:val="006825BF"/>
    <w:rsid w:val="006A07F3"/>
    <w:rsid w:val="006A2261"/>
    <w:rsid w:val="006A2AFF"/>
    <w:rsid w:val="006A3977"/>
    <w:rsid w:val="006B1BA8"/>
    <w:rsid w:val="006B2834"/>
    <w:rsid w:val="006B3094"/>
    <w:rsid w:val="006C3E33"/>
    <w:rsid w:val="006F17B7"/>
    <w:rsid w:val="006F2099"/>
    <w:rsid w:val="00714C8F"/>
    <w:rsid w:val="0071701C"/>
    <w:rsid w:val="0072326D"/>
    <w:rsid w:val="00724328"/>
    <w:rsid w:val="00725454"/>
    <w:rsid w:val="0076215D"/>
    <w:rsid w:val="0078729B"/>
    <w:rsid w:val="007A334E"/>
    <w:rsid w:val="007C3D79"/>
    <w:rsid w:val="007D4C15"/>
    <w:rsid w:val="00833443"/>
    <w:rsid w:val="0084337C"/>
    <w:rsid w:val="00862AD9"/>
    <w:rsid w:val="00866C5C"/>
    <w:rsid w:val="00867F9E"/>
    <w:rsid w:val="00880B39"/>
    <w:rsid w:val="008A523E"/>
    <w:rsid w:val="009010A5"/>
    <w:rsid w:val="00944D71"/>
    <w:rsid w:val="00944F39"/>
    <w:rsid w:val="009544D8"/>
    <w:rsid w:val="00961146"/>
    <w:rsid w:val="0096455F"/>
    <w:rsid w:val="00965CE6"/>
    <w:rsid w:val="009676B5"/>
    <w:rsid w:val="009719BD"/>
    <w:rsid w:val="009779CA"/>
    <w:rsid w:val="009A5EE3"/>
    <w:rsid w:val="009D24D6"/>
    <w:rsid w:val="009F3964"/>
    <w:rsid w:val="009F66C3"/>
    <w:rsid w:val="00A00FF3"/>
    <w:rsid w:val="00A0105E"/>
    <w:rsid w:val="00A02BF6"/>
    <w:rsid w:val="00A06350"/>
    <w:rsid w:val="00A1617D"/>
    <w:rsid w:val="00A21ABA"/>
    <w:rsid w:val="00A51519"/>
    <w:rsid w:val="00A575C5"/>
    <w:rsid w:val="00A65374"/>
    <w:rsid w:val="00A66530"/>
    <w:rsid w:val="00A845F1"/>
    <w:rsid w:val="00AA49D0"/>
    <w:rsid w:val="00AA5C1E"/>
    <w:rsid w:val="00AB38F9"/>
    <w:rsid w:val="00B03E56"/>
    <w:rsid w:val="00B11F8B"/>
    <w:rsid w:val="00B25330"/>
    <w:rsid w:val="00B26F38"/>
    <w:rsid w:val="00B27C1F"/>
    <w:rsid w:val="00B665E1"/>
    <w:rsid w:val="00B8032B"/>
    <w:rsid w:val="00B90601"/>
    <w:rsid w:val="00BB2A76"/>
    <w:rsid w:val="00BB3332"/>
    <w:rsid w:val="00BB4600"/>
    <w:rsid w:val="00BC0A28"/>
    <w:rsid w:val="00BC7D8C"/>
    <w:rsid w:val="00BE3329"/>
    <w:rsid w:val="00BE4275"/>
    <w:rsid w:val="00C011C3"/>
    <w:rsid w:val="00C46D4D"/>
    <w:rsid w:val="00C56BE2"/>
    <w:rsid w:val="00C640E3"/>
    <w:rsid w:val="00C6793B"/>
    <w:rsid w:val="00C927B8"/>
    <w:rsid w:val="00CA4910"/>
    <w:rsid w:val="00CA5396"/>
    <w:rsid w:val="00CE28D8"/>
    <w:rsid w:val="00CE35DC"/>
    <w:rsid w:val="00CE5BF9"/>
    <w:rsid w:val="00D07472"/>
    <w:rsid w:val="00D17E07"/>
    <w:rsid w:val="00D7425B"/>
    <w:rsid w:val="00D74A4C"/>
    <w:rsid w:val="00D82EF0"/>
    <w:rsid w:val="00D86633"/>
    <w:rsid w:val="00DA107C"/>
    <w:rsid w:val="00DA60C9"/>
    <w:rsid w:val="00DB1C44"/>
    <w:rsid w:val="00DD28D0"/>
    <w:rsid w:val="00DD4DE9"/>
    <w:rsid w:val="00DD55AF"/>
    <w:rsid w:val="00DE54AF"/>
    <w:rsid w:val="00E049D1"/>
    <w:rsid w:val="00E1261C"/>
    <w:rsid w:val="00E34F5C"/>
    <w:rsid w:val="00E45E26"/>
    <w:rsid w:val="00E52DEB"/>
    <w:rsid w:val="00E6559A"/>
    <w:rsid w:val="00E67DFC"/>
    <w:rsid w:val="00E75AF1"/>
    <w:rsid w:val="00E764D4"/>
    <w:rsid w:val="00E91EB6"/>
    <w:rsid w:val="00EB022F"/>
    <w:rsid w:val="00EB28CC"/>
    <w:rsid w:val="00EF4E5C"/>
    <w:rsid w:val="00F000BE"/>
    <w:rsid w:val="00F234D3"/>
    <w:rsid w:val="00F32851"/>
    <w:rsid w:val="00F3668A"/>
    <w:rsid w:val="00F51F96"/>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5EDEDEBE-0C1A-4903-825C-7A5FA12D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05-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2016-10-06T04:00:00+00:00</Availability_x0020_Date>
    <Document_x0020_Type xmlns="2328571d-b9d5-471b-8d96-2ccb743ec3d4">SP</Document_x0020_Type>
    <Specification_x0020_Number xmlns="2328571d-b9d5-471b-8d96-2ccb743ec3d4">SP505-000100-00</Specification_x0020_Number>
    <Status xmlns="2328571d-b9d5-471b-8d96-2ccb743ec3d4">Active</Status>
    <Usage_x0020_Guidelines xmlns="2328571d-b9d5-471b-8d96-2ccb743ec3d4">For projects requiring repair or replacement of damaged guardrail, median barrier, impact attenuators and bridge/guardrail attachments. </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Division>
    <Section xmlns="2328571d-b9d5-471b-8d96-2ccb743ec3d4">505</Section>
    <LAP_x0020_Pick_x0020_List xmlns="2328571d-b9d5-471b-8d96-2ccb743ec3d4">false</LAP_x0020_Pick_x0020_List>
    <Revision_x0020_Date xmlns="2328571d-b9d5-471b-8d96-2ccb743ec3d4">2016-08-04T04:00:00+00:00</Revision_x0020_Date>
    <ASW_x0020_Guidelines xmlns="2328571d-b9d5-471b-8d96-2ccb743ec3d4">All Districts.
Plant mix schedules only.</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0A138C24-CEDE-4324-8CA9-3CD732FA38A2}">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6</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WORK ZONE TRAFFIC CONTROL MANAGEMENT 7-12-16</vt:lpstr>
    </vt:vector>
  </TitlesOfParts>
  <Company>VDOT</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REPLACEMENT OF GUARDRAIL, MEDIAN BARRIER, IMPACT ATTENUATOR, AND GUARDRAIL TO BRIDGE ATTACHMENTS</dc:title>
  <dc:creator>vdot</dc:creator>
  <cp:lastModifiedBy>Gayle, David W. (VDOT)</cp:lastModifiedBy>
  <cp:revision>134</cp:revision>
  <dcterms:created xsi:type="dcterms:W3CDTF">2015-10-15T17:45:00Z</dcterms:created>
  <dcterms:modified xsi:type="dcterms:W3CDTF">2018-04-06T18:32:00Z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2016-10-04T04:00:00Z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https://outsidevdot.cov.virginia.gov/P0JQP/2016_Standard_Specifications/Forms/PLGG.aspx?View={059C9ADD-1EEB-4E46-8248-51123B71B3E6}&amp;FilterField1=ID&amp;FilterValue1=1421,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SP512-000100-00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only when requested by the Regional Traffic Engineer for projects with project-specific complex CPMS.{2007-S512KG0}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