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04799" w14:textId="420AEB20" w:rsidR="003A1DFF" w:rsidRPr="003A1DFF" w:rsidRDefault="003A1DFF" w:rsidP="003A1DFF">
      <w:pPr>
        <w:autoSpaceDE w:val="0"/>
        <w:autoSpaceDN w:val="0"/>
        <w:adjustRightInd w:val="0"/>
        <w:spacing w:after="240"/>
        <w:jc w:val="left"/>
        <w:rPr>
          <w:rFonts w:eastAsiaTheme="minorHAnsi" w:cs="Arial"/>
          <w:b/>
        </w:rPr>
      </w:pPr>
      <w:bookmarkStart w:id="0" w:name="_GoBack"/>
      <w:bookmarkEnd w:id="0"/>
      <w:r>
        <w:rPr>
          <w:rFonts w:eastAsiaTheme="minorHAnsi" w:cs="Arial"/>
          <w:b/>
        </w:rPr>
        <w:t>SP505-000200-00</w:t>
      </w:r>
    </w:p>
    <w:p w14:paraId="0AFA2E36" w14:textId="2AE24650" w:rsidR="00035FEF" w:rsidRPr="00940548" w:rsidRDefault="00035FEF" w:rsidP="00035FEF">
      <w:pPr>
        <w:autoSpaceDE w:val="0"/>
        <w:autoSpaceDN w:val="0"/>
        <w:adjustRightInd w:val="0"/>
        <w:jc w:val="center"/>
        <w:rPr>
          <w:rFonts w:eastAsiaTheme="minorHAnsi" w:cs="Arial"/>
        </w:rPr>
      </w:pPr>
      <w:r w:rsidRPr="00940548">
        <w:rPr>
          <w:rFonts w:eastAsiaTheme="minorHAnsi" w:cs="Arial"/>
        </w:rPr>
        <w:t>VIRGINIA DEPARTMENT OF TRANSPORTATION</w:t>
      </w:r>
    </w:p>
    <w:p w14:paraId="3ACB8FDB" w14:textId="77777777" w:rsidR="00035FEF" w:rsidRPr="00940548" w:rsidRDefault="00035FEF" w:rsidP="00035FEF">
      <w:pPr>
        <w:autoSpaceDE w:val="0"/>
        <w:autoSpaceDN w:val="0"/>
        <w:adjustRightInd w:val="0"/>
        <w:jc w:val="center"/>
        <w:rPr>
          <w:rFonts w:eastAsiaTheme="minorHAnsi" w:cs="Arial"/>
        </w:rPr>
      </w:pPr>
      <w:r w:rsidRPr="00940548">
        <w:rPr>
          <w:rFonts w:eastAsiaTheme="minorHAnsi" w:cs="Arial"/>
        </w:rPr>
        <w:t>SPECIAL PROVISION FOR</w:t>
      </w:r>
    </w:p>
    <w:p w14:paraId="2E5A8DEA" w14:textId="30C20FF5" w:rsidR="00035FEF" w:rsidRDefault="00035FEF" w:rsidP="00035FEF">
      <w:pPr>
        <w:autoSpaceDE w:val="0"/>
        <w:autoSpaceDN w:val="0"/>
        <w:adjustRightInd w:val="0"/>
        <w:jc w:val="center"/>
        <w:rPr>
          <w:rFonts w:eastAsiaTheme="minorHAnsi" w:cs="Arial"/>
          <w:b/>
          <w:bCs/>
        </w:rPr>
      </w:pPr>
      <w:r w:rsidRPr="00940548">
        <w:rPr>
          <w:rFonts w:eastAsiaTheme="minorHAnsi" w:cs="Arial"/>
          <w:b/>
          <w:bCs/>
        </w:rPr>
        <w:t>GUARDRAIL TERMINAL SITE PREPARATION</w:t>
      </w:r>
      <w:r w:rsidRPr="00940548">
        <w:rPr>
          <w:rFonts w:eastAsiaTheme="minorHAnsi" w:cs="Arial"/>
          <w:b/>
          <w:bCs/>
        </w:rPr>
        <w:fldChar w:fldCharType="begin"/>
      </w:r>
      <w:r w:rsidRPr="00940548">
        <w:rPr>
          <w:rFonts w:eastAsiaTheme="minorHAnsi" w:cs="Arial"/>
        </w:rPr>
        <w:instrText xml:space="preserve"> TC "</w:instrText>
      </w:r>
      <w:bookmarkStart w:id="1" w:name="_Toc482256264"/>
      <w:r w:rsidRPr="00940548">
        <w:rPr>
          <w:rFonts w:eastAsiaTheme="minorHAnsi" w:cs="Arial"/>
          <w:b/>
          <w:bCs/>
        </w:rPr>
        <w:instrText>GUARDRAIL TERMINAL SITE PREPARATION</w:instrText>
      </w:r>
      <w:r w:rsidRPr="00940548">
        <w:rPr>
          <w:rFonts w:eastAsiaTheme="minorHAnsi" w:cs="Arial"/>
          <w:bCs/>
        </w:rPr>
        <w:instrText xml:space="preserve">    </w:instrText>
      </w:r>
      <w:bookmarkEnd w:id="1"/>
      <w:r w:rsidR="002F2AE5">
        <w:rPr>
          <w:rFonts w:eastAsiaTheme="minorHAnsi" w:cs="Arial"/>
          <w:bCs/>
        </w:rPr>
        <w:instrText>7-13</w:instrText>
      </w:r>
      <w:r w:rsidR="00FD1DB0">
        <w:rPr>
          <w:rFonts w:eastAsiaTheme="minorHAnsi" w:cs="Arial"/>
          <w:bCs/>
        </w:rPr>
        <w:instrText>-20</w:instrText>
      </w:r>
      <w:r w:rsidRPr="00940548">
        <w:rPr>
          <w:rFonts w:eastAsiaTheme="minorHAnsi" w:cs="Arial"/>
        </w:rPr>
        <w:instrText xml:space="preserve">" \f C \l "1" </w:instrText>
      </w:r>
      <w:r w:rsidRPr="00940548">
        <w:rPr>
          <w:rFonts w:eastAsiaTheme="minorHAnsi" w:cs="Arial"/>
          <w:b/>
          <w:bCs/>
        </w:rPr>
        <w:fldChar w:fldCharType="end"/>
      </w:r>
    </w:p>
    <w:p w14:paraId="63031D2D" w14:textId="77777777" w:rsidR="00035FEF" w:rsidRPr="00940548" w:rsidRDefault="00035FEF" w:rsidP="00035FEF">
      <w:pPr>
        <w:autoSpaceDE w:val="0"/>
        <w:autoSpaceDN w:val="0"/>
        <w:adjustRightInd w:val="0"/>
        <w:jc w:val="center"/>
        <w:rPr>
          <w:rFonts w:eastAsiaTheme="minorHAnsi" w:cs="Arial"/>
          <w:bCs/>
        </w:rPr>
      </w:pPr>
    </w:p>
    <w:p w14:paraId="09833904" w14:textId="4AB9890E" w:rsidR="00035FEF" w:rsidRDefault="00DB34A5" w:rsidP="00035FEF">
      <w:pPr>
        <w:autoSpaceDE w:val="0"/>
        <w:autoSpaceDN w:val="0"/>
        <w:adjustRightInd w:val="0"/>
        <w:jc w:val="right"/>
        <w:rPr>
          <w:rFonts w:eastAsiaTheme="minorHAnsi" w:cs="Arial"/>
        </w:rPr>
      </w:pPr>
      <w:r>
        <w:rPr>
          <w:rFonts w:eastAsiaTheme="minorHAnsi" w:cs="Arial"/>
        </w:rPr>
        <w:t>October 2</w:t>
      </w:r>
      <w:r w:rsidR="00035FEF" w:rsidRPr="00940548">
        <w:rPr>
          <w:rFonts w:eastAsiaTheme="minorHAnsi" w:cs="Arial"/>
        </w:rPr>
        <w:t xml:space="preserve">, </w:t>
      </w:r>
      <w:r w:rsidR="00FD1DB0" w:rsidRPr="00940548">
        <w:rPr>
          <w:rFonts w:eastAsiaTheme="minorHAnsi" w:cs="Arial"/>
        </w:rPr>
        <w:t>20</w:t>
      </w:r>
      <w:r w:rsidR="00FD1DB0">
        <w:rPr>
          <w:rFonts w:eastAsiaTheme="minorHAnsi" w:cs="Arial"/>
        </w:rPr>
        <w:t>20</w:t>
      </w:r>
    </w:p>
    <w:p w14:paraId="0A2F16FD" w14:textId="77777777" w:rsidR="00035FEF" w:rsidRDefault="00035FEF" w:rsidP="00035FEF">
      <w:pPr>
        <w:autoSpaceDE w:val="0"/>
        <w:autoSpaceDN w:val="0"/>
        <w:adjustRightInd w:val="0"/>
        <w:jc w:val="right"/>
        <w:rPr>
          <w:rFonts w:eastAsiaTheme="minorHAnsi" w:cs="Arial"/>
        </w:rPr>
      </w:pPr>
    </w:p>
    <w:p w14:paraId="4B9194CB" w14:textId="77777777" w:rsidR="00035FEF" w:rsidRPr="00940548" w:rsidRDefault="00035FEF" w:rsidP="00035FEF">
      <w:pPr>
        <w:autoSpaceDE w:val="0"/>
        <w:autoSpaceDN w:val="0"/>
        <w:adjustRightInd w:val="0"/>
        <w:ind w:left="360" w:hanging="360"/>
        <w:rPr>
          <w:rFonts w:eastAsiaTheme="minorHAnsi" w:cs="Arial"/>
          <w:bCs/>
        </w:rPr>
      </w:pPr>
      <w:r w:rsidRPr="00940548">
        <w:rPr>
          <w:rFonts w:eastAsiaTheme="minorHAnsi" w:cs="Arial"/>
          <w:b/>
          <w:bCs/>
        </w:rPr>
        <w:t>I.</w:t>
      </w:r>
      <w:r w:rsidRPr="00940548">
        <w:rPr>
          <w:rFonts w:eastAsiaTheme="minorHAnsi" w:cs="Arial"/>
          <w:b/>
          <w:bCs/>
        </w:rPr>
        <w:tab/>
        <w:t>DESCRIPTION</w:t>
      </w:r>
    </w:p>
    <w:p w14:paraId="2B060205" w14:textId="77777777" w:rsidR="00035FEF" w:rsidRPr="00940548" w:rsidRDefault="00035FEF" w:rsidP="00035FEF">
      <w:pPr>
        <w:autoSpaceDE w:val="0"/>
        <w:autoSpaceDN w:val="0"/>
        <w:adjustRightInd w:val="0"/>
        <w:ind w:left="360"/>
        <w:rPr>
          <w:rFonts w:eastAsiaTheme="minorHAnsi" w:cs="Arial"/>
        </w:rPr>
      </w:pPr>
    </w:p>
    <w:p w14:paraId="20883E3A" w14:textId="520C12C7" w:rsidR="00035FEF" w:rsidRPr="00940548" w:rsidRDefault="00035FEF" w:rsidP="1DA1F6A1">
      <w:pPr>
        <w:autoSpaceDE w:val="0"/>
        <w:autoSpaceDN w:val="0"/>
        <w:adjustRightInd w:val="0"/>
        <w:ind w:left="360"/>
        <w:rPr>
          <w:rFonts w:eastAsiaTheme="minorEastAsia" w:cs="Arial"/>
        </w:rPr>
      </w:pPr>
      <w:r w:rsidRPr="1DA1F6A1">
        <w:rPr>
          <w:rFonts w:eastAsiaTheme="minorEastAsia" w:cs="Arial"/>
        </w:rPr>
        <w:t xml:space="preserve">This work shall consist of preparing run-on guardrail terminal sites </w:t>
      </w:r>
      <w:r w:rsidR="00770B00" w:rsidRPr="1DA1F6A1">
        <w:rPr>
          <w:rFonts w:eastAsiaTheme="minorEastAsia" w:cs="Arial"/>
        </w:rPr>
        <w:t>in accordance with</w:t>
      </w:r>
      <w:r w:rsidRPr="1DA1F6A1">
        <w:rPr>
          <w:rFonts w:eastAsiaTheme="minorEastAsia" w:cs="Arial"/>
        </w:rPr>
        <w:t xml:space="preserve"> the Plans,  Specifications</w:t>
      </w:r>
      <w:r w:rsidR="00770B00" w:rsidRPr="1DA1F6A1">
        <w:rPr>
          <w:rFonts w:eastAsiaTheme="minorEastAsia" w:cs="Arial"/>
        </w:rPr>
        <w:t xml:space="preserve">, </w:t>
      </w:r>
      <w:r w:rsidRPr="1DA1F6A1">
        <w:rPr>
          <w:rFonts w:eastAsiaTheme="minorEastAsia" w:cs="Arial"/>
        </w:rPr>
        <w:t xml:space="preserve"> and Standard Drawings, and as directed by the Engineer.</w:t>
      </w:r>
    </w:p>
    <w:p w14:paraId="25C80AB1" w14:textId="77777777" w:rsidR="00035FEF" w:rsidRDefault="00035FEF" w:rsidP="00035FEF">
      <w:pPr>
        <w:autoSpaceDE w:val="0"/>
        <w:autoSpaceDN w:val="0"/>
        <w:adjustRightInd w:val="0"/>
        <w:ind w:left="360"/>
        <w:rPr>
          <w:rFonts w:eastAsiaTheme="minorHAnsi" w:cs="Arial"/>
          <w:sz w:val="16"/>
        </w:rPr>
      </w:pPr>
    </w:p>
    <w:p w14:paraId="064EF70E" w14:textId="77777777" w:rsidR="00035FEF" w:rsidRPr="002B7C7B" w:rsidRDefault="00035FEF" w:rsidP="00035FEF">
      <w:pPr>
        <w:pStyle w:val="ListParagraph"/>
        <w:numPr>
          <w:ilvl w:val="0"/>
          <w:numId w:val="2"/>
        </w:numPr>
        <w:autoSpaceDE w:val="0"/>
        <w:autoSpaceDN w:val="0"/>
        <w:adjustRightInd w:val="0"/>
        <w:ind w:hanging="180"/>
        <w:rPr>
          <w:rFonts w:cs="Arial"/>
          <w:bCs/>
        </w:rPr>
      </w:pPr>
      <w:r w:rsidRPr="002B7C7B">
        <w:rPr>
          <w:rFonts w:cs="Arial"/>
          <w:b/>
          <w:bCs/>
        </w:rPr>
        <w:t>MATERIALS</w:t>
      </w:r>
    </w:p>
    <w:p w14:paraId="1E6883E4" w14:textId="77777777" w:rsidR="00035FEF" w:rsidRPr="002B7C7B" w:rsidRDefault="00035FEF" w:rsidP="00035FEF">
      <w:pPr>
        <w:autoSpaceDE w:val="0"/>
        <w:autoSpaceDN w:val="0"/>
        <w:adjustRightInd w:val="0"/>
        <w:ind w:left="360"/>
        <w:rPr>
          <w:rFonts w:cs="Arial"/>
          <w:bCs/>
        </w:rPr>
      </w:pPr>
    </w:p>
    <w:p w14:paraId="2A989753" w14:textId="77777777" w:rsidR="00035FEF" w:rsidRPr="002B7C7B" w:rsidRDefault="00035FEF" w:rsidP="00035FEF">
      <w:pPr>
        <w:suppressAutoHyphens/>
        <w:ind w:left="360"/>
        <w:rPr>
          <w:spacing w:val="-2"/>
        </w:rPr>
      </w:pPr>
      <w:r w:rsidRPr="00590FA1">
        <w:rPr>
          <w:b/>
          <w:spacing w:val="-2"/>
        </w:rPr>
        <w:t>Aggregate Material</w:t>
      </w:r>
      <w:r w:rsidR="00B3478F">
        <w:rPr>
          <w:spacing w:val="-2"/>
        </w:rPr>
        <w:t xml:space="preserve"> shall be No. 21A</w:t>
      </w:r>
      <w:r w:rsidRPr="002B7C7B">
        <w:rPr>
          <w:spacing w:val="-2"/>
        </w:rPr>
        <w:t xml:space="preserve"> or No. 21B conforming to </w:t>
      </w:r>
      <w:r>
        <w:rPr>
          <w:spacing w:val="-2"/>
        </w:rPr>
        <w:t xml:space="preserve">Section </w:t>
      </w:r>
      <w:r w:rsidRPr="002B7C7B">
        <w:rPr>
          <w:spacing w:val="-2"/>
        </w:rPr>
        <w:t>208 of the Specifications.</w:t>
      </w:r>
    </w:p>
    <w:p w14:paraId="3AF2084B" w14:textId="77777777" w:rsidR="00035FEF" w:rsidRPr="0008063C" w:rsidRDefault="00035FEF" w:rsidP="00035FEF">
      <w:pPr>
        <w:autoSpaceDE w:val="0"/>
        <w:autoSpaceDN w:val="0"/>
        <w:adjustRightInd w:val="0"/>
        <w:rPr>
          <w:rFonts w:eastAsiaTheme="minorHAnsi" w:cs="Arial"/>
          <w:sz w:val="16"/>
        </w:rPr>
      </w:pPr>
    </w:p>
    <w:p w14:paraId="72350779" w14:textId="77777777" w:rsidR="00035FEF" w:rsidRDefault="00035FEF" w:rsidP="00035FEF">
      <w:pPr>
        <w:autoSpaceDE w:val="0"/>
        <w:autoSpaceDN w:val="0"/>
        <w:adjustRightInd w:val="0"/>
        <w:ind w:left="360" w:hanging="360"/>
        <w:rPr>
          <w:rFonts w:eastAsiaTheme="minorHAnsi" w:cs="Arial"/>
          <w:bCs/>
        </w:rPr>
      </w:pPr>
      <w:r>
        <w:rPr>
          <w:rFonts w:eastAsiaTheme="minorHAnsi" w:cs="Arial"/>
          <w:b/>
          <w:bCs/>
        </w:rPr>
        <w:t>III.</w:t>
      </w:r>
      <w:r>
        <w:rPr>
          <w:rFonts w:eastAsiaTheme="minorHAnsi" w:cs="Arial"/>
          <w:b/>
          <w:bCs/>
        </w:rPr>
        <w:tab/>
        <w:t>PROCEDURES</w:t>
      </w:r>
    </w:p>
    <w:p w14:paraId="776CB22D" w14:textId="77777777" w:rsidR="00035FEF" w:rsidRPr="0008063C" w:rsidRDefault="00035FEF" w:rsidP="00035FEF">
      <w:pPr>
        <w:autoSpaceDE w:val="0"/>
        <w:autoSpaceDN w:val="0"/>
        <w:adjustRightInd w:val="0"/>
        <w:ind w:left="360"/>
        <w:rPr>
          <w:rFonts w:eastAsiaTheme="minorHAnsi" w:cs="Arial"/>
          <w:sz w:val="16"/>
        </w:rPr>
      </w:pPr>
    </w:p>
    <w:p w14:paraId="40FEC3E1" w14:textId="1724E67D" w:rsidR="003B187B" w:rsidRDefault="00035FEF" w:rsidP="003B187B">
      <w:pPr>
        <w:autoSpaceDE w:val="0"/>
        <w:autoSpaceDN w:val="0"/>
        <w:adjustRightInd w:val="0"/>
        <w:ind w:left="360"/>
        <w:rPr>
          <w:rFonts w:eastAsiaTheme="minorHAnsi" w:cs="Arial"/>
        </w:rPr>
      </w:pPr>
      <w:r>
        <w:rPr>
          <w:rFonts w:eastAsiaTheme="minorHAnsi" w:cs="Arial"/>
        </w:rPr>
        <w:t>Guardrail terminal sites shall be prepared in accordance with Section</w:t>
      </w:r>
      <w:r w:rsidR="001B1365">
        <w:rPr>
          <w:rFonts w:eastAsiaTheme="minorHAnsi" w:cs="Arial"/>
        </w:rPr>
        <w:t>s 301, 303, 305 and</w:t>
      </w:r>
      <w:r>
        <w:rPr>
          <w:rFonts w:eastAsiaTheme="minorHAnsi" w:cs="Arial"/>
        </w:rPr>
        <w:t xml:space="preserve"> 505 of the Specifications</w:t>
      </w:r>
      <w:r w:rsidR="003B187B" w:rsidRPr="003B187B">
        <w:rPr>
          <w:rFonts w:eastAsiaTheme="minorHAnsi" w:cs="Arial"/>
        </w:rPr>
        <w:t xml:space="preserve"> </w:t>
      </w:r>
      <w:r w:rsidR="003B187B">
        <w:rPr>
          <w:rFonts w:eastAsiaTheme="minorHAnsi" w:cs="Arial"/>
        </w:rPr>
        <w:t xml:space="preserve">and in accordance with the Standard </w:t>
      </w:r>
      <w:r w:rsidR="00B0620A">
        <w:rPr>
          <w:rFonts w:eastAsiaTheme="minorHAnsi" w:cs="Arial"/>
        </w:rPr>
        <w:t>D</w:t>
      </w:r>
      <w:r w:rsidR="003B187B">
        <w:rPr>
          <w:rFonts w:eastAsiaTheme="minorHAnsi" w:cs="Arial"/>
        </w:rPr>
        <w:t>rawings. Site preparation requirements for the NCHRP-350 compliant GR-6, GR-7, or GR-9 terminals and the GR-MGS-2 terminal are included in the Standard Drawings for each terminal.</w:t>
      </w:r>
    </w:p>
    <w:p w14:paraId="1FFC670E" w14:textId="2A4F07A8" w:rsidR="00035FEF" w:rsidRDefault="00035FEF" w:rsidP="00035FEF">
      <w:pPr>
        <w:autoSpaceDE w:val="0"/>
        <w:autoSpaceDN w:val="0"/>
        <w:adjustRightInd w:val="0"/>
        <w:ind w:left="360"/>
        <w:rPr>
          <w:rFonts w:eastAsiaTheme="minorHAnsi" w:cs="Arial"/>
        </w:rPr>
      </w:pPr>
    </w:p>
    <w:p w14:paraId="310A3D8F" w14:textId="77777777" w:rsidR="00035FEF" w:rsidRPr="0008063C" w:rsidRDefault="00035FEF" w:rsidP="00035FEF">
      <w:pPr>
        <w:autoSpaceDE w:val="0"/>
        <w:autoSpaceDN w:val="0"/>
        <w:adjustRightInd w:val="0"/>
        <w:ind w:left="360"/>
        <w:rPr>
          <w:rFonts w:eastAsiaTheme="minorHAnsi" w:cs="Arial"/>
          <w:sz w:val="16"/>
        </w:rPr>
      </w:pPr>
    </w:p>
    <w:p w14:paraId="70E856A3" w14:textId="25D3A9B2" w:rsidR="00035FEF" w:rsidRDefault="00035FEF" w:rsidP="00035FEF">
      <w:pPr>
        <w:autoSpaceDE w:val="0"/>
        <w:autoSpaceDN w:val="0"/>
        <w:adjustRightInd w:val="0"/>
        <w:ind w:left="360"/>
        <w:rPr>
          <w:rFonts w:eastAsiaTheme="minorHAnsi" w:cs="Arial"/>
        </w:rPr>
      </w:pPr>
      <w:r>
        <w:rPr>
          <w:rFonts w:eastAsiaTheme="minorHAnsi" w:cs="Arial"/>
        </w:rPr>
        <w:t xml:space="preserve">The type of site preparation required will be denoted </w:t>
      </w:r>
      <w:r w:rsidR="005D5E5A">
        <w:rPr>
          <w:rFonts w:eastAsiaTheme="minorHAnsi" w:cs="Arial"/>
        </w:rPr>
        <w:t xml:space="preserve">on </w:t>
      </w:r>
      <w:r>
        <w:rPr>
          <w:rFonts w:eastAsiaTheme="minorHAnsi" w:cs="Arial"/>
        </w:rPr>
        <w:t xml:space="preserve">the </w:t>
      </w:r>
      <w:r w:rsidR="005D5E5A">
        <w:rPr>
          <w:rFonts w:eastAsiaTheme="minorHAnsi" w:cs="Arial"/>
        </w:rPr>
        <w:t>P</w:t>
      </w:r>
      <w:r>
        <w:rPr>
          <w:rFonts w:eastAsiaTheme="minorHAnsi" w:cs="Arial"/>
        </w:rPr>
        <w:t>lans. The types are defined as follows:</w:t>
      </w:r>
    </w:p>
    <w:p w14:paraId="1C509431" w14:textId="77777777" w:rsidR="00035FEF" w:rsidRPr="0008063C" w:rsidRDefault="00035FEF" w:rsidP="00035FEF">
      <w:pPr>
        <w:autoSpaceDE w:val="0"/>
        <w:autoSpaceDN w:val="0"/>
        <w:adjustRightInd w:val="0"/>
        <w:ind w:left="360"/>
        <w:rPr>
          <w:rFonts w:eastAsiaTheme="minorHAnsi" w:cs="Arial"/>
          <w:sz w:val="16"/>
        </w:rPr>
      </w:pPr>
    </w:p>
    <w:p w14:paraId="5A51E1B5" w14:textId="1B88BF22" w:rsidR="00035FEF" w:rsidRDefault="00035FEF" w:rsidP="00035FEF">
      <w:pPr>
        <w:numPr>
          <w:ilvl w:val="0"/>
          <w:numId w:val="1"/>
        </w:numPr>
        <w:autoSpaceDE w:val="0"/>
        <w:autoSpaceDN w:val="0"/>
        <w:adjustRightInd w:val="0"/>
        <w:spacing w:after="200"/>
        <w:contextualSpacing/>
        <w:rPr>
          <w:rFonts w:eastAsiaTheme="minorHAnsi" w:cs="Arial"/>
        </w:rPr>
      </w:pPr>
      <w:r>
        <w:rPr>
          <w:rFonts w:eastAsiaTheme="minorHAnsi" w:cs="Arial"/>
          <w:b/>
        </w:rPr>
        <w:t>Guardrail terminal site preparation (minor)</w:t>
      </w:r>
      <w:r>
        <w:rPr>
          <w:rFonts w:eastAsiaTheme="minorHAnsi" w:cs="Arial"/>
        </w:rPr>
        <w:t xml:space="preserve"> will be required for sites </w:t>
      </w:r>
      <w:r w:rsidR="003B187B">
        <w:rPr>
          <w:rFonts w:eastAsiaTheme="minorHAnsi" w:cs="Arial"/>
        </w:rPr>
        <w:t xml:space="preserve">where minimal grading is required to provide the site preparation detailed in the </w:t>
      </w:r>
      <w:r w:rsidR="00B0620A">
        <w:rPr>
          <w:rFonts w:eastAsiaTheme="minorHAnsi" w:cs="Arial"/>
        </w:rPr>
        <w:t>S</w:t>
      </w:r>
      <w:r w:rsidR="003B187B">
        <w:rPr>
          <w:rFonts w:eastAsiaTheme="minorHAnsi" w:cs="Arial"/>
        </w:rPr>
        <w:t>tandard</w:t>
      </w:r>
      <w:r w:rsidR="00B0620A">
        <w:rPr>
          <w:rFonts w:eastAsiaTheme="minorHAnsi" w:cs="Arial"/>
        </w:rPr>
        <w:t xml:space="preserve"> D</w:t>
      </w:r>
      <w:r w:rsidR="003B187B">
        <w:rPr>
          <w:rFonts w:eastAsiaTheme="minorHAnsi" w:cs="Arial"/>
        </w:rPr>
        <w:t>rawing for the proposed terminal. The</w:t>
      </w:r>
      <w:r w:rsidR="00CE023C">
        <w:rPr>
          <w:rFonts w:eastAsiaTheme="minorHAnsi" w:cs="Arial"/>
        </w:rPr>
        <w:t xml:space="preserve"> existing</w:t>
      </w:r>
      <w:r w:rsidR="003B187B">
        <w:rPr>
          <w:rFonts w:eastAsiaTheme="minorHAnsi" w:cs="Arial"/>
        </w:rPr>
        <w:t xml:space="preserve"> </w:t>
      </w:r>
      <w:r w:rsidR="00CE023C">
        <w:rPr>
          <w:rFonts w:eastAsiaTheme="minorHAnsi" w:cs="Arial"/>
        </w:rPr>
        <w:t>site</w:t>
      </w:r>
      <w:r w:rsidR="003B187B">
        <w:rPr>
          <w:rFonts w:eastAsiaTheme="minorHAnsi" w:cs="Arial"/>
        </w:rPr>
        <w:t xml:space="preserve">s closely conform to the details in the </w:t>
      </w:r>
      <w:r w:rsidR="00B0620A">
        <w:rPr>
          <w:rFonts w:eastAsiaTheme="minorHAnsi" w:cs="Arial"/>
        </w:rPr>
        <w:t>S</w:t>
      </w:r>
      <w:r w:rsidR="003B187B">
        <w:rPr>
          <w:rFonts w:eastAsiaTheme="minorHAnsi" w:cs="Arial"/>
        </w:rPr>
        <w:t xml:space="preserve">tandard </w:t>
      </w:r>
      <w:r w:rsidR="00B0620A">
        <w:rPr>
          <w:rFonts w:eastAsiaTheme="minorHAnsi" w:cs="Arial"/>
        </w:rPr>
        <w:t>D</w:t>
      </w:r>
      <w:r w:rsidR="003B187B">
        <w:rPr>
          <w:rFonts w:eastAsiaTheme="minorHAnsi" w:cs="Arial"/>
        </w:rPr>
        <w:t xml:space="preserve">rawings and require </w:t>
      </w:r>
      <w:r>
        <w:rPr>
          <w:rFonts w:eastAsiaTheme="minorHAnsi" w:cs="Arial"/>
        </w:rPr>
        <w:t>approximately 6 tons or less of aggregate base material (Type I or II, No. 21A or 21B) to prepare the terminal site.</w:t>
      </w:r>
    </w:p>
    <w:p w14:paraId="124CC8A7" w14:textId="77777777" w:rsidR="00035FEF" w:rsidRPr="0008063C" w:rsidRDefault="00035FEF" w:rsidP="00035FEF">
      <w:pPr>
        <w:autoSpaceDE w:val="0"/>
        <w:autoSpaceDN w:val="0"/>
        <w:adjustRightInd w:val="0"/>
        <w:spacing w:after="200"/>
        <w:ind w:left="720" w:hanging="360"/>
        <w:contextualSpacing/>
        <w:rPr>
          <w:rFonts w:eastAsiaTheme="minorHAnsi" w:cs="Arial"/>
          <w:sz w:val="16"/>
        </w:rPr>
      </w:pPr>
    </w:p>
    <w:p w14:paraId="26BA77BA" w14:textId="687A96F0" w:rsidR="00035FEF" w:rsidRDefault="00035FEF" w:rsidP="00035FEF">
      <w:pPr>
        <w:numPr>
          <w:ilvl w:val="0"/>
          <w:numId w:val="1"/>
        </w:numPr>
        <w:autoSpaceDE w:val="0"/>
        <w:autoSpaceDN w:val="0"/>
        <w:adjustRightInd w:val="0"/>
        <w:contextualSpacing/>
        <w:rPr>
          <w:rFonts w:eastAsiaTheme="minorHAnsi" w:cs="Arial"/>
        </w:rPr>
      </w:pPr>
      <w:r>
        <w:rPr>
          <w:rFonts w:eastAsiaTheme="minorHAnsi" w:cs="Arial"/>
          <w:b/>
        </w:rPr>
        <w:t>Guardrail terminal site preparation (4-ft moderate)</w:t>
      </w:r>
      <w:r>
        <w:rPr>
          <w:rFonts w:eastAsiaTheme="minorHAnsi" w:cs="Arial"/>
        </w:rPr>
        <w:t xml:space="preserve"> will be required for sites where the </w:t>
      </w:r>
      <w:r w:rsidR="005D5E5A">
        <w:rPr>
          <w:rFonts w:eastAsiaTheme="minorHAnsi" w:cs="Arial"/>
        </w:rPr>
        <w:t>P</w:t>
      </w:r>
      <w:r>
        <w:rPr>
          <w:rFonts w:eastAsiaTheme="minorHAnsi" w:cs="Arial"/>
        </w:rPr>
        <w:t xml:space="preserve">lans require GR-MGS2 terminals to be installed using the “limited use site preparation requirements” of Standard GR-MGS2, requiring a four-foot level bench area as measured </w:t>
      </w:r>
      <w:r w:rsidR="00B0620A">
        <w:rPr>
          <w:rFonts w:eastAsiaTheme="minorHAnsi" w:cs="Arial"/>
        </w:rPr>
        <w:t xml:space="preserve">from the </w:t>
      </w:r>
      <w:r>
        <w:rPr>
          <w:rFonts w:eastAsiaTheme="minorHAnsi" w:cs="Arial"/>
        </w:rPr>
        <w:t xml:space="preserve">face of </w:t>
      </w:r>
      <w:r w:rsidR="00B0620A">
        <w:rPr>
          <w:rFonts w:eastAsiaTheme="minorHAnsi" w:cs="Arial"/>
        </w:rPr>
        <w:t xml:space="preserve">the </w:t>
      </w:r>
      <w:r>
        <w:rPr>
          <w:rFonts w:eastAsiaTheme="minorHAnsi" w:cs="Arial"/>
        </w:rPr>
        <w:t xml:space="preserve">GR-MGS2 rail </w:t>
      </w:r>
      <w:r w:rsidR="00B0620A">
        <w:rPr>
          <w:rFonts w:eastAsiaTheme="minorHAnsi" w:cs="Arial"/>
        </w:rPr>
        <w:t xml:space="preserve">to the </w:t>
      </w:r>
      <w:r>
        <w:rPr>
          <w:rFonts w:eastAsiaTheme="minorHAnsi" w:cs="Arial"/>
        </w:rPr>
        <w:t>hinge point</w:t>
      </w:r>
      <w:r w:rsidR="003B187B">
        <w:rPr>
          <w:rFonts w:eastAsiaTheme="minorHAnsi" w:cs="Arial"/>
        </w:rPr>
        <w:t>.</w:t>
      </w:r>
      <w:r>
        <w:rPr>
          <w:rFonts w:eastAsiaTheme="minorHAnsi" w:cs="Arial"/>
        </w:rPr>
        <w:t xml:space="preserve"> These sites should require approximately between 6 and 16 tons of aggregate base material (Type I or II, No. 21A or 21B) to prepare the terminal site.</w:t>
      </w:r>
    </w:p>
    <w:p w14:paraId="5A8FD1DE" w14:textId="77777777" w:rsidR="00035FEF" w:rsidRPr="0008063C" w:rsidRDefault="00035FEF" w:rsidP="00035FEF">
      <w:pPr>
        <w:pStyle w:val="ListParagraph"/>
        <w:ind w:hanging="360"/>
        <w:rPr>
          <w:rFonts w:cs="Arial"/>
          <w:sz w:val="16"/>
        </w:rPr>
      </w:pPr>
    </w:p>
    <w:p w14:paraId="5A730D6F" w14:textId="004C6125" w:rsidR="00035FEF" w:rsidRDefault="00035FEF" w:rsidP="00035FEF">
      <w:pPr>
        <w:numPr>
          <w:ilvl w:val="0"/>
          <w:numId w:val="1"/>
        </w:numPr>
        <w:autoSpaceDE w:val="0"/>
        <w:autoSpaceDN w:val="0"/>
        <w:adjustRightInd w:val="0"/>
        <w:spacing w:after="200"/>
        <w:contextualSpacing/>
        <w:rPr>
          <w:rFonts w:eastAsiaTheme="minorHAnsi" w:cs="Arial"/>
        </w:rPr>
      </w:pPr>
      <w:r>
        <w:rPr>
          <w:rFonts w:eastAsiaTheme="minorHAnsi" w:cs="Arial"/>
          <w:b/>
        </w:rPr>
        <w:t>Guardrail terminal site preparation (6-ft moderate)</w:t>
      </w:r>
      <w:r>
        <w:rPr>
          <w:rFonts w:eastAsiaTheme="minorHAnsi" w:cs="Arial"/>
        </w:rPr>
        <w:t xml:space="preserve"> will be required for sites where the </w:t>
      </w:r>
      <w:r w:rsidR="005D5E5A">
        <w:rPr>
          <w:rFonts w:eastAsiaTheme="minorHAnsi" w:cs="Arial"/>
        </w:rPr>
        <w:t>P</w:t>
      </w:r>
      <w:r>
        <w:rPr>
          <w:rFonts w:eastAsiaTheme="minorHAnsi" w:cs="Arial"/>
        </w:rPr>
        <w:t>lans require GR-MGS2 terminals to be installed using the “site preparation requirements” of Standard GR-MGS2, requiring a six-foot level bench area as measured from</w:t>
      </w:r>
      <w:r w:rsidR="00B0620A">
        <w:rPr>
          <w:rFonts w:eastAsiaTheme="minorHAnsi" w:cs="Arial"/>
        </w:rPr>
        <w:t xml:space="preserve"> the</w:t>
      </w:r>
      <w:r>
        <w:rPr>
          <w:rFonts w:eastAsiaTheme="minorHAnsi" w:cs="Arial"/>
        </w:rPr>
        <w:t xml:space="preserve"> face of </w:t>
      </w:r>
      <w:r w:rsidR="00B0620A">
        <w:rPr>
          <w:rFonts w:eastAsiaTheme="minorHAnsi" w:cs="Arial"/>
        </w:rPr>
        <w:t xml:space="preserve">the </w:t>
      </w:r>
      <w:r>
        <w:rPr>
          <w:rFonts w:eastAsiaTheme="minorHAnsi" w:cs="Arial"/>
        </w:rPr>
        <w:t xml:space="preserve">GR-MGS2 rail </w:t>
      </w:r>
      <w:r w:rsidR="00B0620A">
        <w:rPr>
          <w:rFonts w:eastAsiaTheme="minorHAnsi" w:cs="Arial"/>
        </w:rPr>
        <w:t xml:space="preserve">to the </w:t>
      </w:r>
      <w:r>
        <w:rPr>
          <w:rFonts w:eastAsiaTheme="minorHAnsi" w:cs="Arial"/>
        </w:rPr>
        <w:t>hinge point</w:t>
      </w:r>
      <w:r w:rsidR="003B187B">
        <w:rPr>
          <w:rFonts w:eastAsiaTheme="minorHAnsi" w:cs="Arial"/>
        </w:rPr>
        <w:t>.</w:t>
      </w:r>
      <w:r>
        <w:rPr>
          <w:rFonts w:eastAsiaTheme="minorHAnsi" w:cs="Arial"/>
        </w:rPr>
        <w:t xml:space="preserve"> These sites should require between 16 and 35 tons of aggregate base material (Type I or II, No. 21A or 21B) to prepare the terminal site as required on the </w:t>
      </w:r>
      <w:r w:rsidR="00B35C08">
        <w:rPr>
          <w:rFonts w:eastAsiaTheme="minorHAnsi" w:cs="Arial"/>
        </w:rPr>
        <w:t>P</w:t>
      </w:r>
      <w:r>
        <w:rPr>
          <w:rFonts w:eastAsiaTheme="minorHAnsi" w:cs="Arial"/>
        </w:rPr>
        <w:t>lans.</w:t>
      </w:r>
    </w:p>
    <w:p w14:paraId="0AD748B9" w14:textId="77777777" w:rsidR="00035FEF" w:rsidRPr="0008063C" w:rsidRDefault="00035FEF" w:rsidP="00035FEF">
      <w:pPr>
        <w:autoSpaceDE w:val="0"/>
        <w:autoSpaceDN w:val="0"/>
        <w:adjustRightInd w:val="0"/>
        <w:ind w:left="720"/>
        <w:rPr>
          <w:rFonts w:eastAsiaTheme="minorHAnsi" w:cs="Arial"/>
          <w:sz w:val="16"/>
        </w:rPr>
      </w:pPr>
    </w:p>
    <w:p w14:paraId="000D9C2E" w14:textId="590EFF52" w:rsidR="00035FEF" w:rsidRDefault="00B46CD7" w:rsidP="00035FEF">
      <w:pPr>
        <w:autoSpaceDE w:val="0"/>
        <w:autoSpaceDN w:val="0"/>
        <w:adjustRightInd w:val="0"/>
        <w:ind w:left="360"/>
        <w:rPr>
          <w:rFonts w:eastAsiaTheme="minorHAnsi" w:cs="Arial"/>
        </w:rPr>
      </w:pPr>
      <w:r>
        <w:rPr>
          <w:rFonts w:eastAsiaTheme="minorHAnsi" w:cs="Arial"/>
        </w:rPr>
        <w:t>The quantity range of a</w:t>
      </w:r>
      <w:r w:rsidR="00035FEF" w:rsidRPr="00590FA1">
        <w:rPr>
          <w:rFonts w:eastAsiaTheme="minorHAnsi" w:cs="Arial"/>
        </w:rPr>
        <w:t>ggregate base material</w:t>
      </w:r>
      <w:r w:rsidR="00035FEF" w:rsidRPr="009E60B5">
        <w:rPr>
          <w:rFonts w:eastAsiaTheme="minorHAnsi" w:cs="Arial"/>
        </w:rPr>
        <w:t xml:space="preserve"> listed above is</w:t>
      </w:r>
      <w:r>
        <w:rPr>
          <w:rFonts w:eastAsiaTheme="minorHAnsi" w:cs="Arial"/>
        </w:rPr>
        <w:t xml:space="preserve"> intended</w:t>
      </w:r>
      <w:r w:rsidR="00035FEF" w:rsidRPr="009E60B5">
        <w:rPr>
          <w:rFonts w:eastAsiaTheme="minorHAnsi" w:cs="Arial"/>
        </w:rPr>
        <w:t xml:space="preserve">  to show scope and scale of the amount of </w:t>
      </w:r>
      <w:r>
        <w:rPr>
          <w:rFonts w:eastAsiaTheme="minorHAnsi" w:cs="Arial"/>
        </w:rPr>
        <w:t xml:space="preserve">grading </w:t>
      </w:r>
      <w:r w:rsidR="00035FEF" w:rsidRPr="009E60B5">
        <w:rPr>
          <w:rFonts w:eastAsiaTheme="minorHAnsi" w:cs="Arial"/>
        </w:rPr>
        <w:t>work that could be needed to establish the site prep.</w:t>
      </w:r>
      <w:r w:rsidR="00366F10">
        <w:rPr>
          <w:rFonts w:eastAsiaTheme="minorHAnsi" w:cs="Arial"/>
        </w:rPr>
        <w:t xml:space="preserve"> </w:t>
      </w:r>
      <w:r>
        <w:rPr>
          <w:rFonts w:eastAsiaTheme="minorHAnsi" w:cs="Arial"/>
        </w:rPr>
        <w:t>In addition to, or in place of aggregate base material, borrow material may be used for grading sites, if approved by the Engineer.</w:t>
      </w:r>
      <w:r w:rsidR="00035FEF">
        <w:rPr>
          <w:rFonts w:eastAsiaTheme="minorHAnsi" w:cs="Arial"/>
        </w:rPr>
        <w:t xml:space="preserve"> Guardrail terminal sites shall be fertilized and seeded in accordance with Section 603 of the Specifications with the seed mixes and fertilizer applied at the rates detailed </w:t>
      </w:r>
      <w:r w:rsidR="001D3D2E">
        <w:rPr>
          <w:rFonts w:eastAsiaTheme="minorHAnsi" w:cs="Arial"/>
        </w:rPr>
        <w:t>in the Plans or</w:t>
      </w:r>
      <w:r w:rsidR="00035FEF">
        <w:rPr>
          <w:rFonts w:eastAsiaTheme="minorHAnsi" w:cs="Arial"/>
        </w:rPr>
        <w:t xml:space="preserve"> as directed by the Engineer.</w:t>
      </w:r>
    </w:p>
    <w:p w14:paraId="252D4251" w14:textId="77777777" w:rsidR="00035FEF" w:rsidRDefault="00035FEF" w:rsidP="00035FEF">
      <w:pPr>
        <w:autoSpaceDE w:val="0"/>
        <w:autoSpaceDN w:val="0"/>
        <w:adjustRightInd w:val="0"/>
        <w:ind w:left="360"/>
        <w:rPr>
          <w:rFonts w:eastAsiaTheme="minorHAnsi" w:cs="Arial"/>
          <w:sz w:val="16"/>
        </w:rPr>
      </w:pPr>
    </w:p>
    <w:p w14:paraId="5455DA58" w14:textId="77777777" w:rsidR="00035FEF" w:rsidRDefault="00035FEF" w:rsidP="00035FEF">
      <w:pPr>
        <w:autoSpaceDE w:val="0"/>
        <w:autoSpaceDN w:val="0"/>
        <w:adjustRightInd w:val="0"/>
        <w:ind w:left="360" w:hanging="360"/>
        <w:rPr>
          <w:rFonts w:eastAsiaTheme="minorHAnsi" w:cs="Arial"/>
          <w:bCs/>
        </w:rPr>
      </w:pPr>
      <w:r>
        <w:rPr>
          <w:rFonts w:eastAsiaTheme="minorHAnsi" w:cs="Arial"/>
          <w:b/>
          <w:bCs/>
        </w:rPr>
        <w:t>IV.</w:t>
      </w:r>
      <w:r w:rsidDel="002B7C7B">
        <w:rPr>
          <w:rFonts w:eastAsiaTheme="minorHAnsi" w:cs="Arial"/>
          <w:b/>
          <w:bCs/>
        </w:rPr>
        <w:t xml:space="preserve"> </w:t>
      </w:r>
      <w:r>
        <w:rPr>
          <w:rFonts w:eastAsiaTheme="minorHAnsi" w:cs="Arial"/>
          <w:b/>
          <w:bCs/>
        </w:rPr>
        <w:t>MEASUREMENT AND PAYMENT</w:t>
      </w:r>
    </w:p>
    <w:p w14:paraId="7CA63CEE" w14:textId="77777777" w:rsidR="00035FEF" w:rsidRPr="0008063C" w:rsidRDefault="00035FEF" w:rsidP="00035FEF">
      <w:pPr>
        <w:autoSpaceDE w:val="0"/>
        <w:autoSpaceDN w:val="0"/>
        <w:adjustRightInd w:val="0"/>
        <w:rPr>
          <w:rFonts w:eastAsiaTheme="minorHAnsi" w:cs="Arial"/>
          <w:bCs/>
          <w:sz w:val="16"/>
        </w:rPr>
      </w:pPr>
    </w:p>
    <w:p w14:paraId="107C63EF" w14:textId="205B9504" w:rsidR="00035FEF" w:rsidRDefault="00035FEF" w:rsidP="00035FEF">
      <w:pPr>
        <w:autoSpaceDE w:val="0"/>
        <w:autoSpaceDN w:val="0"/>
        <w:adjustRightInd w:val="0"/>
        <w:ind w:left="360"/>
        <w:rPr>
          <w:rFonts w:eastAsiaTheme="minorHAnsi" w:cs="Arial"/>
        </w:rPr>
      </w:pPr>
      <w:r>
        <w:rPr>
          <w:rFonts w:eastAsiaTheme="minorHAnsi" w:cs="Arial"/>
          <w:b/>
          <w:bCs/>
        </w:rPr>
        <w:t>Guardrail terminal site preparation</w:t>
      </w:r>
      <w:r>
        <w:rPr>
          <w:rFonts w:eastAsiaTheme="minorHAnsi" w:cs="Arial"/>
          <w:bCs/>
        </w:rPr>
        <w:t xml:space="preserve"> </w:t>
      </w:r>
      <w:r>
        <w:rPr>
          <w:rFonts w:eastAsiaTheme="minorHAnsi" w:cs="Arial"/>
        </w:rPr>
        <w:t>will be measured in units of each per site and will be paid for at the Contract each price. This price shall include: clearing and grubbing; excavating; backfilling holes; placing fill material; benching existing slopes;</w:t>
      </w:r>
      <w:r w:rsidR="003B187B" w:rsidRPr="003B187B">
        <w:rPr>
          <w:rFonts w:eastAsiaTheme="minorHAnsi" w:cs="Arial"/>
        </w:rPr>
        <w:t xml:space="preserve"> </w:t>
      </w:r>
      <w:r w:rsidR="003B187B">
        <w:rPr>
          <w:rFonts w:eastAsiaTheme="minorHAnsi" w:cs="Arial"/>
        </w:rPr>
        <w:t xml:space="preserve">all required erosion and siltation control measures; </w:t>
      </w:r>
      <w:r>
        <w:rPr>
          <w:rFonts w:eastAsiaTheme="minorHAnsi" w:cs="Arial"/>
        </w:rPr>
        <w:t xml:space="preserve"> and </w:t>
      </w:r>
      <w:r>
        <w:rPr>
          <w:rFonts w:eastAsiaTheme="minorHAnsi" w:cs="Arial"/>
        </w:rPr>
        <w:lastRenderedPageBreak/>
        <w:t xml:space="preserve">restoring site including fertilizing and seeding. The cost of mobilizing equipment and material shall be included in the </w:t>
      </w:r>
      <w:r>
        <w:rPr>
          <w:rFonts w:eastAsiaTheme="minorHAnsi" w:cs="Arial"/>
          <w:bCs/>
        </w:rPr>
        <w:t>Guardrail terminal site preparation price.</w:t>
      </w:r>
    </w:p>
    <w:p w14:paraId="0F1289D7" w14:textId="77777777" w:rsidR="00035FEF" w:rsidRPr="0008063C" w:rsidRDefault="00035FEF" w:rsidP="00035FEF">
      <w:pPr>
        <w:autoSpaceDE w:val="0"/>
        <w:autoSpaceDN w:val="0"/>
        <w:adjustRightInd w:val="0"/>
        <w:ind w:left="360"/>
        <w:rPr>
          <w:rFonts w:eastAsiaTheme="minorHAnsi" w:cs="Arial"/>
          <w:sz w:val="16"/>
        </w:rPr>
      </w:pPr>
    </w:p>
    <w:p w14:paraId="553EB18E" w14:textId="7C36FE92" w:rsidR="00035FEF" w:rsidRDefault="00035FEF" w:rsidP="00035FEF">
      <w:pPr>
        <w:autoSpaceDE w:val="0"/>
        <w:autoSpaceDN w:val="0"/>
        <w:adjustRightInd w:val="0"/>
        <w:ind w:left="360"/>
        <w:rPr>
          <w:rFonts w:eastAsiaTheme="minorHAnsi" w:cs="Arial"/>
        </w:rPr>
      </w:pPr>
      <w:r w:rsidRPr="00945A2A">
        <w:rPr>
          <w:rFonts w:eastAsiaTheme="minorHAnsi" w:cs="Arial"/>
          <w:b/>
        </w:rPr>
        <w:t>Aggregate base material</w:t>
      </w:r>
      <w:r>
        <w:rPr>
          <w:rFonts w:eastAsiaTheme="minorHAnsi" w:cs="Arial"/>
        </w:rPr>
        <w:t xml:space="preserve"> used for terminal site preparation, and for shoulder restoration for the guardrail runs downstream of the terminal will be measured in tons and paid for at the Contract ton price. This price shall include furnishing, delivering, placing, compacting, </w:t>
      </w:r>
      <w:r w:rsidR="00A622A3">
        <w:rPr>
          <w:rFonts w:eastAsiaTheme="minorHAnsi" w:cs="Arial"/>
        </w:rPr>
        <w:t xml:space="preserve">and </w:t>
      </w:r>
      <w:r>
        <w:rPr>
          <w:rFonts w:eastAsiaTheme="minorHAnsi" w:cs="Arial"/>
        </w:rPr>
        <w:t>grading the material</w:t>
      </w:r>
      <w:r w:rsidR="00B0620A">
        <w:rPr>
          <w:rFonts w:eastAsiaTheme="minorHAnsi" w:cs="Arial"/>
        </w:rPr>
        <w:t>;</w:t>
      </w:r>
      <w:r>
        <w:rPr>
          <w:rFonts w:eastAsiaTheme="minorHAnsi" w:cs="Arial"/>
        </w:rPr>
        <w:t xml:space="preserve"> and removing and disposing of surplus, tracked</w:t>
      </w:r>
      <w:r w:rsidR="00B0620A">
        <w:rPr>
          <w:rFonts w:eastAsiaTheme="minorHAnsi" w:cs="Arial"/>
        </w:rPr>
        <w:t>,</w:t>
      </w:r>
      <w:r>
        <w:rPr>
          <w:rFonts w:eastAsiaTheme="minorHAnsi" w:cs="Arial"/>
        </w:rPr>
        <w:t xml:space="preserve"> and spilled material resulting from the Contractor’s operations. </w:t>
      </w:r>
    </w:p>
    <w:p w14:paraId="375008F7" w14:textId="5B3FEC94" w:rsidR="00A622A3" w:rsidRDefault="00A622A3" w:rsidP="00035FEF">
      <w:pPr>
        <w:autoSpaceDE w:val="0"/>
        <w:autoSpaceDN w:val="0"/>
        <w:adjustRightInd w:val="0"/>
        <w:ind w:left="360"/>
        <w:rPr>
          <w:rFonts w:eastAsiaTheme="minorHAnsi" w:cs="Arial"/>
        </w:rPr>
      </w:pPr>
    </w:p>
    <w:p w14:paraId="46D48F1C" w14:textId="34F2CD96" w:rsidR="00A622A3" w:rsidRDefault="00A622A3" w:rsidP="00A622A3">
      <w:pPr>
        <w:autoSpaceDE w:val="0"/>
        <w:autoSpaceDN w:val="0"/>
        <w:adjustRightInd w:val="0"/>
        <w:ind w:left="360"/>
        <w:rPr>
          <w:rFonts w:eastAsiaTheme="minorHAnsi" w:cs="Arial"/>
        </w:rPr>
      </w:pPr>
      <w:r w:rsidRPr="003A1DFF">
        <w:rPr>
          <w:rFonts w:eastAsiaTheme="minorHAnsi" w:cs="Arial"/>
          <w:b/>
        </w:rPr>
        <w:t>Borrow excavation</w:t>
      </w:r>
      <w:r>
        <w:rPr>
          <w:rFonts w:eastAsiaTheme="minorHAnsi" w:cs="Arial"/>
        </w:rPr>
        <w:t xml:space="preserve"> used for terminal site preparation, and for shoulder restoration for the guardrail runs downstream of the terminal will be measured in cubic yards</w:t>
      </w:r>
      <w:r w:rsidR="00042AE2">
        <w:rPr>
          <w:rFonts w:eastAsiaTheme="minorHAnsi" w:cs="Arial"/>
        </w:rPr>
        <w:t xml:space="preserve"> in accordance with Section 303.06(a)2 of the Specifications</w:t>
      </w:r>
      <w:r>
        <w:rPr>
          <w:rFonts w:eastAsiaTheme="minorHAnsi" w:cs="Arial"/>
        </w:rPr>
        <w:t xml:space="preserve"> and will be paid for at the Contract cubic yard price. This price shall include furnishing, delivering, placing, compacting, and grading</w:t>
      </w:r>
      <w:r w:rsidR="00AC6B9D">
        <w:rPr>
          <w:rFonts w:eastAsiaTheme="minorHAnsi" w:cs="Arial"/>
        </w:rPr>
        <w:t xml:space="preserve"> the material</w:t>
      </w:r>
      <w:r>
        <w:rPr>
          <w:rFonts w:eastAsiaTheme="minorHAnsi" w:cs="Arial"/>
        </w:rPr>
        <w:t xml:space="preserve">; and removing and disposing of surplus, tracked, and spilled material resulting from the Contractor’s operations. </w:t>
      </w:r>
    </w:p>
    <w:p w14:paraId="3E63C10F" w14:textId="417E4891" w:rsidR="00A622A3" w:rsidRDefault="00A622A3" w:rsidP="00035FEF">
      <w:pPr>
        <w:autoSpaceDE w:val="0"/>
        <w:autoSpaceDN w:val="0"/>
        <w:adjustRightInd w:val="0"/>
        <w:ind w:left="360"/>
        <w:rPr>
          <w:rFonts w:eastAsiaTheme="minorHAnsi" w:cs="Arial"/>
        </w:rPr>
      </w:pPr>
    </w:p>
    <w:p w14:paraId="612E741E" w14:textId="77777777" w:rsidR="00035FEF" w:rsidRPr="0008063C" w:rsidRDefault="00035FEF" w:rsidP="00035FEF">
      <w:pPr>
        <w:autoSpaceDE w:val="0"/>
        <w:autoSpaceDN w:val="0"/>
        <w:adjustRightInd w:val="0"/>
        <w:ind w:left="360"/>
        <w:rPr>
          <w:rFonts w:eastAsiaTheme="minorHAnsi" w:cs="Arial"/>
          <w:sz w:val="16"/>
        </w:rPr>
      </w:pPr>
    </w:p>
    <w:p w14:paraId="4E299371" w14:textId="77777777" w:rsidR="00035FEF" w:rsidRDefault="00035FEF" w:rsidP="00035FEF">
      <w:pPr>
        <w:autoSpaceDE w:val="0"/>
        <w:autoSpaceDN w:val="0"/>
        <w:adjustRightInd w:val="0"/>
        <w:ind w:left="360"/>
        <w:rPr>
          <w:rFonts w:eastAsiaTheme="minorHAnsi" w:cs="Arial"/>
        </w:rPr>
      </w:pPr>
      <w:r>
        <w:rPr>
          <w:rFonts w:eastAsiaTheme="minorHAnsi" w:cs="Arial"/>
        </w:rPr>
        <w:t>Payment will be made under:</w:t>
      </w:r>
    </w:p>
    <w:p w14:paraId="2C0A2926" w14:textId="77777777" w:rsidR="00035FEF" w:rsidRPr="00F65688" w:rsidRDefault="00035FEF" w:rsidP="00035FEF">
      <w:pPr>
        <w:autoSpaceDE w:val="0"/>
        <w:autoSpaceDN w:val="0"/>
        <w:adjustRightInd w:val="0"/>
        <w:ind w:left="540"/>
        <w:rPr>
          <w:rFonts w:eastAsiaTheme="minorHAnsi" w:cs="Arial"/>
        </w:rPr>
      </w:pPr>
    </w:p>
    <w:tbl>
      <w:tblPr>
        <w:tblStyle w:val="TableGrid3"/>
        <w:tblpPr w:leftFromText="180" w:rightFromText="180" w:vertAnchor="text" w:horzAnchor="page" w:tblpX="2439" w:tblpY="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490"/>
        <w:gridCol w:w="2088"/>
      </w:tblGrid>
      <w:tr w:rsidR="00035FEF" w:rsidRPr="00F65688" w14:paraId="27E218CE" w14:textId="77777777" w:rsidTr="00B9564D">
        <w:tc>
          <w:tcPr>
            <w:tcW w:w="5490" w:type="dxa"/>
            <w:tcBorders>
              <w:top w:val="single" w:sz="4" w:space="0" w:color="auto"/>
              <w:bottom w:val="single" w:sz="4" w:space="0" w:color="auto"/>
            </w:tcBorders>
          </w:tcPr>
          <w:p w14:paraId="1CD95B24" w14:textId="77777777" w:rsidR="00035FEF" w:rsidRPr="00F65688" w:rsidRDefault="00035FEF" w:rsidP="00B9564D">
            <w:pPr>
              <w:rPr>
                <w:rFonts w:cs="Arial"/>
              </w:rPr>
            </w:pPr>
            <w:r w:rsidRPr="00F65688">
              <w:rPr>
                <w:rFonts w:eastAsiaTheme="minorHAnsi" w:cs="Arial"/>
                <w:b/>
                <w:bCs/>
              </w:rPr>
              <w:t>Pay Item</w:t>
            </w:r>
          </w:p>
        </w:tc>
        <w:tc>
          <w:tcPr>
            <w:tcW w:w="2088" w:type="dxa"/>
            <w:tcBorders>
              <w:top w:val="single" w:sz="4" w:space="0" w:color="auto"/>
              <w:bottom w:val="single" w:sz="4" w:space="0" w:color="auto"/>
            </w:tcBorders>
          </w:tcPr>
          <w:p w14:paraId="598A40BB" w14:textId="77777777" w:rsidR="00035FEF" w:rsidRPr="00F65688" w:rsidRDefault="00035FEF" w:rsidP="00B9564D">
            <w:pPr>
              <w:autoSpaceDE w:val="0"/>
              <w:autoSpaceDN w:val="0"/>
              <w:adjustRightInd w:val="0"/>
              <w:rPr>
                <w:rFonts w:cs="Arial"/>
              </w:rPr>
            </w:pPr>
            <w:r w:rsidRPr="00F65688">
              <w:rPr>
                <w:rFonts w:eastAsiaTheme="minorHAnsi" w:cs="Arial"/>
                <w:b/>
                <w:bCs/>
              </w:rPr>
              <w:t>Pay Unit</w:t>
            </w:r>
          </w:p>
        </w:tc>
      </w:tr>
      <w:tr w:rsidR="00035FEF" w:rsidRPr="00F65688" w14:paraId="0BE3679D" w14:textId="77777777" w:rsidTr="00B9564D">
        <w:tc>
          <w:tcPr>
            <w:tcW w:w="5490" w:type="dxa"/>
            <w:tcBorders>
              <w:top w:val="single" w:sz="4" w:space="0" w:color="auto"/>
            </w:tcBorders>
          </w:tcPr>
          <w:p w14:paraId="27DE6CA1" w14:textId="77777777" w:rsidR="00035FEF" w:rsidRPr="00F65688" w:rsidRDefault="00035FEF" w:rsidP="00B9564D">
            <w:pPr>
              <w:rPr>
                <w:rFonts w:cs="Arial"/>
              </w:rPr>
            </w:pPr>
            <w:r w:rsidRPr="00F65688">
              <w:rPr>
                <w:rFonts w:eastAsiaTheme="minorHAnsi" w:cs="Arial"/>
              </w:rPr>
              <w:t>Guardrail Terminal Site Preparation (Type)</w:t>
            </w:r>
          </w:p>
        </w:tc>
        <w:tc>
          <w:tcPr>
            <w:tcW w:w="2088" w:type="dxa"/>
            <w:tcBorders>
              <w:top w:val="single" w:sz="4" w:space="0" w:color="auto"/>
            </w:tcBorders>
          </w:tcPr>
          <w:p w14:paraId="1AFA3581" w14:textId="77777777" w:rsidR="00035FEF" w:rsidRPr="00F65688" w:rsidRDefault="00035FEF" w:rsidP="00B9564D">
            <w:pPr>
              <w:rPr>
                <w:rFonts w:cs="Arial"/>
              </w:rPr>
            </w:pPr>
            <w:r w:rsidRPr="00F65688">
              <w:rPr>
                <w:rFonts w:eastAsiaTheme="minorHAnsi" w:cs="Arial"/>
              </w:rPr>
              <w:t>Each</w:t>
            </w:r>
          </w:p>
        </w:tc>
      </w:tr>
      <w:tr w:rsidR="00035FEF" w:rsidRPr="00F65688" w14:paraId="5E0D3437" w14:textId="77777777" w:rsidTr="003A1DFF">
        <w:trPr>
          <w:trHeight w:val="234"/>
        </w:trPr>
        <w:tc>
          <w:tcPr>
            <w:tcW w:w="5490" w:type="dxa"/>
          </w:tcPr>
          <w:p w14:paraId="2E0AAC08" w14:textId="461D8FCE" w:rsidR="003B187B" w:rsidRPr="00F65688" w:rsidRDefault="00035FEF" w:rsidP="00A622A3">
            <w:pPr>
              <w:rPr>
                <w:rFonts w:cs="Arial"/>
              </w:rPr>
            </w:pPr>
            <w:r w:rsidRPr="00F65688">
              <w:rPr>
                <w:rFonts w:cs="Arial"/>
              </w:rPr>
              <w:t>Aggregate Base Material (Type and No.)</w:t>
            </w:r>
          </w:p>
        </w:tc>
        <w:tc>
          <w:tcPr>
            <w:tcW w:w="2088" w:type="dxa"/>
          </w:tcPr>
          <w:p w14:paraId="6A767902" w14:textId="099F2C53" w:rsidR="003B187B" w:rsidRPr="00F65688" w:rsidRDefault="00035FEF" w:rsidP="00B9564D">
            <w:pPr>
              <w:rPr>
                <w:rFonts w:cs="Arial"/>
              </w:rPr>
            </w:pPr>
            <w:r w:rsidRPr="00F65688">
              <w:rPr>
                <w:rFonts w:cs="Arial"/>
              </w:rPr>
              <w:t>Ton</w:t>
            </w:r>
          </w:p>
        </w:tc>
      </w:tr>
      <w:tr w:rsidR="00A622A3" w:rsidRPr="00F65688" w14:paraId="597FE79E" w14:textId="77777777" w:rsidTr="00A622A3">
        <w:trPr>
          <w:trHeight w:val="234"/>
        </w:trPr>
        <w:tc>
          <w:tcPr>
            <w:tcW w:w="5490" w:type="dxa"/>
            <w:tcBorders>
              <w:bottom w:val="single" w:sz="4" w:space="0" w:color="auto"/>
            </w:tcBorders>
          </w:tcPr>
          <w:p w14:paraId="25FE2914" w14:textId="3911BAB9" w:rsidR="00A622A3" w:rsidRPr="00F65688" w:rsidRDefault="00A622A3" w:rsidP="00B9564D">
            <w:pPr>
              <w:rPr>
                <w:rFonts w:cs="Arial"/>
              </w:rPr>
            </w:pPr>
            <w:r>
              <w:rPr>
                <w:rFonts w:cs="Arial"/>
              </w:rPr>
              <w:t>Borrow excavation</w:t>
            </w:r>
          </w:p>
        </w:tc>
        <w:tc>
          <w:tcPr>
            <w:tcW w:w="2088" w:type="dxa"/>
            <w:tcBorders>
              <w:bottom w:val="single" w:sz="4" w:space="0" w:color="auto"/>
            </w:tcBorders>
          </w:tcPr>
          <w:p w14:paraId="227ABBB6" w14:textId="2BDA8A1B" w:rsidR="00A622A3" w:rsidRPr="00F65688" w:rsidRDefault="00A622A3" w:rsidP="00B9564D">
            <w:pPr>
              <w:rPr>
                <w:rFonts w:cs="Arial"/>
              </w:rPr>
            </w:pPr>
            <w:r>
              <w:rPr>
                <w:rFonts w:cs="Arial"/>
              </w:rPr>
              <w:t>Cubic yard</w:t>
            </w:r>
          </w:p>
        </w:tc>
      </w:tr>
    </w:tbl>
    <w:p w14:paraId="3B9910CD" w14:textId="77777777" w:rsidR="00DB255A" w:rsidRDefault="00DB255A"/>
    <w:sectPr w:rsidR="00DB25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CBA2C" w14:textId="77777777" w:rsidR="00BD3AB5" w:rsidRDefault="00BD3AB5" w:rsidP="00031CB8">
      <w:r>
        <w:separator/>
      </w:r>
    </w:p>
  </w:endnote>
  <w:endnote w:type="continuationSeparator" w:id="0">
    <w:p w14:paraId="4BFD03A5" w14:textId="77777777" w:rsidR="00BD3AB5" w:rsidRDefault="00BD3AB5" w:rsidP="0003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DB1D5" w14:textId="77777777" w:rsidR="00BD3AB5" w:rsidRDefault="00BD3AB5" w:rsidP="00031CB8">
      <w:r>
        <w:separator/>
      </w:r>
    </w:p>
  </w:footnote>
  <w:footnote w:type="continuationSeparator" w:id="0">
    <w:p w14:paraId="2E441B5D" w14:textId="77777777" w:rsidR="00BD3AB5" w:rsidRDefault="00BD3AB5" w:rsidP="00031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F43DB"/>
    <w:multiLevelType w:val="hybridMultilevel"/>
    <w:tmpl w:val="773A6EB6"/>
    <w:lvl w:ilvl="0" w:tplc="9AA2CF0A">
      <w:start w:val="2"/>
      <w:numFmt w:val="upperRoman"/>
      <w:lvlText w:val="%1."/>
      <w:lvlJc w:val="righ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7C4083"/>
    <w:multiLevelType w:val="hybridMultilevel"/>
    <w:tmpl w:val="46D6E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FEF"/>
    <w:rsid w:val="00031CB8"/>
    <w:rsid w:val="00035FEF"/>
    <w:rsid w:val="00036A26"/>
    <w:rsid w:val="00042AE2"/>
    <w:rsid w:val="000728B6"/>
    <w:rsid w:val="001B1365"/>
    <w:rsid w:val="001D3D2E"/>
    <w:rsid w:val="002F2AE5"/>
    <w:rsid w:val="00334558"/>
    <w:rsid w:val="00366F10"/>
    <w:rsid w:val="003A1DFF"/>
    <w:rsid w:val="003B187B"/>
    <w:rsid w:val="005D5E5A"/>
    <w:rsid w:val="006335D8"/>
    <w:rsid w:val="00770B00"/>
    <w:rsid w:val="00A622A3"/>
    <w:rsid w:val="00AC11D6"/>
    <w:rsid w:val="00AC6B9D"/>
    <w:rsid w:val="00B0620A"/>
    <w:rsid w:val="00B3478F"/>
    <w:rsid w:val="00B35C08"/>
    <w:rsid w:val="00B46CD7"/>
    <w:rsid w:val="00BD3AB5"/>
    <w:rsid w:val="00C52E94"/>
    <w:rsid w:val="00CE023C"/>
    <w:rsid w:val="00DB255A"/>
    <w:rsid w:val="00DB34A5"/>
    <w:rsid w:val="00E63853"/>
    <w:rsid w:val="00FD1DB0"/>
    <w:rsid w:val="1DA1F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AB416A"/>
  <w15:chartTrackingRefBased/>
  <w15:docId w15:val="{4696679F-6A6E-4370-8AA8-2B4E09305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FEF"/>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FEF"/>
    <w:pPr>
      <w:ind w:left="720"/>
      <w:contextualSpacing/>
      <w:jc w:val="left"/>
    </w:pPr>
    <w:rPr>
      <w:rFonts w:eastAsiaTheme="minorHAnsi" w:cstheme="minorBidi"/>
      <w:szCs w:val="22"/>
    </w:rPr>
  </w:style>
  <w:style w:type="table" w:customStyle="1" w:styleId="TableGrid3">
    <w:name w:val="Table Grid3"/>
    <w:basedOn w:val="TableNormal"/>
    <w:next w:val="TableGrid"/>
    <w:rsid w:val="00035FE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5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1CB8"/>
    <w:pPr>
      <w:tabs>
        <w:tab w:val="center" w:pos="4680"/>
        <w:tab w:val="right" w:pos="9360"/>
      </w:tabs>
    </w:pPr>
  </w:style>
  <w:style w:type="character" w:customStyle="1" w:styleId="HeaderChar">
    <w:name w:val="Header Char"/>
    <w:basedOn w:val="DefaultParagraphFont"/>
    <w:link w:val="Header"/>
    <w:uiPriority w:val="99"/>
    <w:rsid w:val="00031CB8"/>
    <w:rPr>
      <w:rFonts w:ascii="Arial" w:eastAsia="Times New Roman" w:hAnsi="Arial" w:cs="Times New Roman"/>
      <w:sz w:val="20"/>
      <w:szCs w:val="20"/>
    </w:rPr>
  </w:style>
  <w:style w:type="paragraph" w:styleId="Footer">
    <w:name w:val="footer"/>
    <w:basedOn w:val="Normal"/>
    <w:link w:val="FooterChar"/>
    <w:uiPriority w:val="99"/>
    <w:unhideWhenUsed/>
    <w:rsid w:val="00031CB8"/>
    <w:pPr>
      <w:tabs>
        <w:tab w:val="center" w:pos="4680"/>
        <w:tab w:val="right" w:pos="9360"/>
      </w:tabs>
    </w:pPr>
  </w:style>
  <w:style w:type="character" w:customStyle="1" w:styleId="FooterChar">
    <w:name w:val="Footer Char"/>
    <w:basedOn w:val="DefaultParagraphFont"/>
    <w:link w:val="Footer"/>
    <w:uiPriority w:val="99"/>
    <w:rsid w:val="00031CB8"/>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1B1365"/>
    <w:rPr>
      <w:sz w:val="16"/>
      <w:szCs w:val="16"/>
    </w:rPr>
  </w:style>
  <w:style w:type="paragraph" w:styleId="CommentText">
    <w:name w:val="annotation text"/>
    <w:basedOn w:val="Normal"/>
    <w:link w:val="CommentTextChar"/>
    <w:uiPriority w:val="99"/>
    <w:semiHidden/>
    <w:unhideWhenUsed/>
    <w:rsid w:val="001B1365"/>
  </w:style>
  <w:style w:type="character" w:customStyle="1" w:styleId="CommentTextChar">
    <w:name w:val="Comment Text Char"/>
    <w:basedOn w:val="DefaultParagraphFont"/>
    <w:link w:val="CommentText"/>
    <w:uiPriority w:val="99"/>
    <w:semiHidden/>
    <w:rsid w:val="001B136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1B1365"/>
    <w:rPr>
      <w:b/>
      <w:bCs/>
    </w:rPr>
  </w:style>
  <w:style w:type="character" w:customStyle="1" w:styleId="CommentSubjectChar">
    <w:name w:val="Comment Subject Char"/>
    <w:basedOn w:val="CommentTextChar"/>
    <w:link w:val="CommentSubject"/>
    <w:uiPriority w:val="99"/>
    <w:semiHidden/>
    <w:rsid w:val="001B1365"/>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1B13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136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Usage_x0020_Guidelines xmlns="2328571d-b9d5-471b-8d96-2ccb743ec3d4">For use on projects requiring Guardrail Site preparation</Usage_x0020_Guidelines>
    <Specification_x0020_Number xmlns="2328571d-b9d5-471b-8d96-2ccb743ec3d4">SP505-000200-00</Specification_x0020_Number>
    <Availability_x0020_Date xmlns="2328571d-b9d5-471b-8d96-2ccb743ec3d4" xsi:nil="true"/>
    <Expiration_x0020_Date0 xmlns="2328571d-b9d5-471b-8d96-2ccb743ec3d4" xsi:nil="true"/>
    <Revision_x0020_Date xmlns="2328571d-b9d5-471b-8d96-2ccb743ec3d4">2020-10-02T04:00:00+00:00</Revision_x0020_Date>
    <DB_x0020_Pick_x0020_List xmlns="2328571d-b9d5-471b-8d96-2ccb743ec3d4">false</DB_x0020_Pick_x0020_List>
    <Division xmlns="2328571d-b9d5-471b-8d96-2ccb743ec3d4">V</Division>
    <LAP_x0020_Pick_x0020_List xmlns="2328571d-b9d5-471b-8d96-2ccb743ec3d4">false</LAP_x0020_Pick_x0020_List>
    <ASW_x0020_Pick_x0020_List xmlns="2328571d-b9d5-471b-8d96-2ccb743ec3d4">true</ASW_x0020_Pick_x0020_List>
    <ASW_x0020_Guidelines xmlns="2328571d-b9d5-471b-8d96-2ccb743ec3d4" xsi:nil="true"/>
    <Section xmlns="2328571d-b9d5-471b-8d96-2ccb743ec3d4">505</Section>
    <DBB_x0020_Pick_x0020_List xmlns="2328571d-b9d5-471b-8d96-2ccb743ec3d4">true</DBB_x0020_Pick_x0020_Lis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8308E-52BF-4429-B380-FD7B7EFD4F4F}"/>
</file>

<file path=customXml/itemProps2.xml><?xml version="1.0" encoding="utf-8"?>
<ds:datastoreItem xmlns:ds="http://schemas.openxmlformats.org/officeDocument/2006/customXml" ds:itemID="{0198334D-BD58-41E2-9494-93553CC5A306}">
  <ds:schemaRefs>
    <ds:schemaRef ds:uri="http://schemas.microsoft.com/office/infopath/2007/PartnerControls"/>
    <ds:schemaRef ds:uri="http://purl.org/dc/elements/1.1/"/>
    <ds:schemaRef ds:uri="http://schemas.microsoft.com/office/2006/metadata/properties"/>
    <ds:schemaRef ds:uri="http://purl.org/dc/dcmitype/"/>
    <ds:schemaRef ds:uri="http://schemas.microsoft.com/office/2006/documentManagement/types"/>
    <ds:schemaRef ds:uri="http://www.w3.org/XML/1998/namespace"/>
    <ds:schemaRef ds:uri="44e33d0b-1407-4509-a63b-8799fdb9dc76"/>
    <ds:schemaRef ds:uri="http://purl.org/dc/terms/"/>
    <ds:schemaRef ds:uri="http://schemas.openxmlformats.org/package/2006/metadata/core-properties"/>
    <ds:schemaRef ds:uri="014f311c-dd1d-4c2b-a16e-498784a26a36"/>
  </ds:schemaRefs>
</ds:datastoreItem>
</file>

<file path=customXml/itemProps3.xml><?xml version="1.0" encoding="utf-8"?>
<ds:datastoreItem xmlns:ds="http://schemas.openxmlformats.org/officeDocument/2006/customXml" ds:itemID="{868E3C01-FF78-4E93-8A68-F317321CD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3746</Characters>
  <Application>Microsoft Office Word</Application>
  <DocSecurity>0</DocSecurity>
  <Lines>31</Lines>
  <Paragraphs>8</Paragraphs>
  <ScaleCrop>false</ScaleCrop>
  <Company>Virginia IT Infrastructure Partnership</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GUARDRAIL TERMINAL SITE PREPERATION</dc:title>
  <dc:subject/>
  <dc:creator>Hudson, William A. "Ashby" (VDOT)</dc:creator>
  <cp:keywords/>
  <dc:description/>
  <cp:lastModifiedBy>Swanson, James, P.E. (VDOT)</cp:lastModifiedBy>
  <cp:revision>8</cp:revision>
  <dcterms:created xsi:type="dcterms:W3CDTF">2020-09-29T12:59:00Z</dcterms:created>
  <dcterms:modified xsi:type="dcterms:W3CDTF">2021-06-29T19:56:00Z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2;#Migrate|46cda2e4-059a-44cd-bc44-8a12785a31ab</vt:lpwstr>
  </property>
  <property fmtid="{D5CDD505-2E9C-101B-9397-08002B2CF9AE}" pid="5" name="DocumentSetDescription">
    <vt:lpwstr/>
  </property>
  <property fmtid="{D5CDD505-2E9C-101B-9397-08002B2CF9AE}" pid="6" name="Status Comment History">
    <vt:lpwstr/>
  </property>
  <property fmtid="{D5CDD505-2E9C-101B-9397-08002B2CF9AE}" pid="7" name="Std Spec Lib">
    <vt:lpwstr/>
  </property>
</Properties>
</file>