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A517EA" w:rsidRPr="00A517EA" w14:paraId="517A0D1A" w14:textId="377BF6AC">
      <w:pPr>
        <w:rPr>
          <w:rFonts w:cs="Arial"/>
          <w:vanish/>
          <w:color w:val="FF0000"/>
          <w:sz w:val="16"/>
          <w:szCs w:val="16"/>
        </w:rPr>
      </w:pPr>
      <w:r w:rsidRPr="00A517EA">
        <w:rPr>
          <w:rFonts w:cs="Arial"/>
          <w:b/>
          <w:vanish/>
          <w:color w:val="FF0000"/>
          <w:sz w:val="16"/>
          <w:szCs w:val="16"/>
        </w:rPr>
        <w:t>Guidelines:</w:t>
      </w:r>
      <w:r>
        <w:rPr>
          <w:rFonts w:cs="Arial"/>
          <w:vanish/>
          <w:color w:val="FF0000"/>
          <w:sz w:val="16"/>
          <w:szCs w:val="16"/>
        </w:rPr>
        <w:t xml:space="preserve"> </w:t>
      </w:r>
      <w:r w:rsidR="00BB5152">
        <w:rPr>
          <w:rFonts w:cs="Arial"/>
          <w:vanish/>
          <w:color w:val="FF0000"/>
          <w:sz w:val="16"/>
          <w:szCs w:val="16"/>
        </w:rPr>
        <w:t>For use on all projects requiring the use of Portable Temporary Rumble Strips</w:t>
      </w:r>
      <w:r w:rsidR="00BF152B">
        <w:rPr>
          <w:rFonts w:cs="Arial"/>
          <w:vanish/>
          <w:color w:val="FF0000"/>
          <w:sz w:val="16"/>
          <w:szCs w:val="16"/>
        </w:rPr>
        <w:t xml:space="preserve"> according to </w:t>
      </w:r>
      <w:hyperlink w:history="1">
        <w:r w:rsidRPr="005E3B36" w:rsidR="00BF152B">
          <w:rPr>
            <w:rStyle w:val="Hyperlink"/>
            <w:rFonts w:cs="Arial"/>
            <w:vanish/>
            <w:color w:val="FF0000"/>
            <w:sz w:val="16"/>
            <w:szCs w:val="16"/>
          </w:rPr>
          <w:t>IIM-TE-386</w:t>
        </w:r>
      </w:hyperlink>
      <w:r w:rsidRPr="005E3B36">
        <w:rPr>
          <w:rFonts w:cs="Arial"/>
          <w:vanish/>
          <w:color w:val="FF0000"/>
          <w:sz w:val="16"/>
          <w:szCs w:val="16"/>
        </w:rPr>
        <w:t>.</w:t>
      </w:r>
      <w:r w:rsidRPr="00361E17" w:rsidR="00361E17">
        <w:rPr>
          <w:rFonts w:cs="Arial"/>
          <w:vanish/>
          <w:color w:val="FF0000"/>
          <w:sz w:val="16"/>
          <w:szCs w:val="16"/>
        </w:rPr>
        <w:t xml:space="preserve"> DO NOT use until the first July 2019 advertisement.</w:t>
      </w:r>
    </w:p>
    <w:p w:rsidR="002C3456" w14:paraId="517A0D1B" w14:textId="24BA18CB">
      <w:pPr>
        <w:rPr>
          <w:rFonts w:cs="Arial"/>
          <w:szCs w:val="20"/>
        </w:rPr>
      </w:pPr>
      <w:hyperlink r:id="rId7" w:tooltip="EMPLOYMENT OF PORTABLE TEMPORARY RUMBLE STRIPS 1-24-19 GUIDELINES -For use on all projects requiring the use of Portable Temporary Rumble Strips according to IIM-TE-386. Also see SQ512-000100-00. DO NOT use until the first July 2019 advertisement." w:history="1">
        <w:r w:rsidRPr="00D34A7E" w:rsidR="00E83BBA">
          <w:rPr>
            <w:rFonts w:cs="Arial"/>
            <w:b/>
            <w:color w:val="0000FF"/>
            <w:szCs w:val="18"/>
            <w:u w:val="single"/>
          </w:rPr>
          <w:t>SP512-000130-00</w:t>
        </w:r>
      </w:hyperlink>
    </w:p>
    <w:p w:rsidR="00A517EA" w:rsidP="00A517EA" w14:paraId="517A0D1C" w14:textId="77777777">
      <w:pPr>
        <w:spacing w:after="0"/>
        <w:jc w:val="center"/>
        <w:rPr>
          <w:rFonts w:cs="Arial"/>
          <w:szCs w:val="20"/>
        </w:rPr>
      </w:pPr>
      <w:r>
        <w:rPr>
          <w:rFonts w:cs="Arial"/>
          <w:szCs w:val="20"/>
        </w:rPr>
        <w:t>VIRGINIA DEPARTMENT OF TRANSPORTATION</w:t>
      </w:r>
    </w:p>
    <w:p w:rsidR="00A517EA" w:rsidP="00A517EA" w14:paraId="517A0D1D" w14:textId="77777777">
      <w:pPr>
        <w:spacing w:after="0"/>
        <w:jc w:val="center"/>
        <w:rPr>
          <w:rFonts w:cs="Arial"/>
          <w:szCs w:val="20"/>
        </w:rPr>
      </w:pPr>
      <w:r>
        <w:rPr>
          <w:rFonts w:cs="Arial"/>
          <w:szCs w:val="20"/>
        </w:rPr>
        <w:t>SPECIAL PROVISION FOR</w:t>
      </w:r>
    </w:p>
    <w:p w:rsidR="00A517EA" w:rsidP="00A517EA" w14:paraId="517A0D1E" w14:textId="08417AFB">
      <w:pPr>
        <w:jc w:val="center"/>
        <w:rPr>
          <w:rFonts w:cs="Arial"/>
          <w:szCs w:val="20"/>
        </w:rPr>
      </w:pPr>
      <w:r>
        <w:rPr>
          <w:b/>
        </w:rPr>
        <w:t>EMPLOYMENT OF PORTABLE TEMPORARY RUMBLE STRIPS</w:t>
      </w:r>
      <w:r>
        <w:rPr>
          <w:b/>
        </w:rPr>
        <w:fldChar w:fldCharType="begin"/>
      </w:r>
      <w:r w:rsidRPr="00F000BE" w:rsidR="00F84187">
        <w:instrText xml:space="preserve"> TC "</w:instrText>
      </w:r>
      <w:bookmarkStart w:id="0" w:name="_Toc447708149"/>
      <w:bookmarkStart w:id="1" w:name="_Toc448144521"/>
      <w:r w:rsidR="00E464E9">
        <w:rPr>
          <w:rFonts w:cs="Arial"/>
          <w:b/>
          <w:szCs w:val="20"/>
        </w:rPr>
        <w:instrText>*</w:instrText>
      </w:r>
      <w:r w:rsidR="001576AC">
        <w:rPr>
          <w:rFonts w:cs="Arial"/>
          <w:b/>
          <w:szCs w:val="20"/>
        </w:rPr>
        <w:instrText>SP512-000130-00</w:instrText>
      </w:r>
      <w:r w:rsidRPr="00F000BE" w:rsidR="00F84187">
        <w:rPr>
          <w:spacing w:val="-3"/>
        </w:rPr>
        <w:instrText>   </w:instrText>
      </w:r>
      <w:r w:rsidR="001576AC">
        <w:rPr>
          <w:rFonts w:cs="Arial"/>
          <w:b/>
          <w:szCs w:val="20"/>
        </w:rPr>
        <w:instrText xml:space="preserve">EMPLOYMENT OF </w:instrText>
      </w:r>
      <w:r w:rsidR="001576AC">
        <w:rPr>
          <w:rFonts w:cs="Arial"/>
          <w:b/>
          <w:szCs w:val="20"/>
        </w:rPr>
        <w:instrText>PTRS</w:instrText>
      </w:r>
      <w:r w:rsidRPr="00F000BE" w:rsidR="00F84187">
        <w:instrText xml:space="preserve">  </w:instrText>
      </w:r>
      <w:bookmarkEnd w:id="0"/>
      <w:bookmarkEnd w:id="1"/>
      <w:r w:rsidR="001576AC">
        <w:instrText>1</w:instrText>
      </w:r>
      <w:r w:rsidR="001576AC">
        <w:instrText>-24-19</w:instrText>
      </w:r>
      <w:r w:rsidRPr="00F000BE" w:rsidR="00F84187">
        <w:instrText xml:space="preserve"> " \f C \l "1" </w:instrText>
      </w:r>
      <w:r>
        <w:rPr>
          <w:b/>
        </w:rPr>
        <w:fldChar w:fldCharType="end"/>
      </w:r>
    </w:p>
    <w:p w:rsidR="00A517EA" w:rsidP="00FF5B88" w14:paraId="517A0D1F" w14:textId="160FADB5">
      <w:pPr>
        <w:jc w:val="right"/>
        <w:rPr>
          <w:rFonts w:cs="Arial"/>
          <w:szCs w:val="20"/>
        </w:rPr>
      </w:pPr>
      <w:r>
        <w:rPr>
          <w:rFonts w:cs="Arial"/>
          <w:szCs w:val="20"/>
        </w:rPr>
        <w:t>Janua</w:t>
      </w:r>
      <w:bookmarkStart w:id="2" w:name="_GoBack"/>
      <w:bookmarkEnd w:id="2"/>
      <w:r>
        <w:rPr>
          <w:rFonts w:cs="Arial"/>
          <w:szCs w:val="20"/>
        </w:rPr>
        <w:t>ry 24</w:t>
      </w:r>
      <w:r w:rsidR="00BB5152">
        <w:rPr>
          <w:rFonts w:cs="Arial"/>
          <w:szCs w:val="20"/>
        </w:rPr>
        <w:t>, 201</w:t>
      </w:r>
      <w:r>
        <w:rPr>
          <w:rFonts w:cs="Arial"/>
          <w:szCs w:val="20"/>
        </w:rPr>
        <w:t>9</w:t>
      </w:r>
    </w:p>
    <w:p w:rsidR="00A517EA" w:rsidRPr="007A5FEA" w:rsidP="0024235D" w14:paraId="517A0D20" w14:textId="77777777">
      <w:pPr>
        <w:pStyle w:val="ListParagraph"/>
        <w:numPr>
          <w:ilvl w:val="0"/>
          <w:numId w:val="3"/>
        </w:numPr>
        <w:contextualSpacing w:val="0"/>
        <w:jc w:val="both"/>
        <w:rPr>
          <w:rFonts w:cs="Arial"/>
          <w:szCs w:val="20"/>
        </w:rPr>
      </w:pPr>
      <w:r>
        <w:rPr>
          <w:rFonts w:cs="Arial"/>
          <w:b/>
          <w:szCs w:val="20"/>
        </w:rPr>
        <w:t>Description</w:t>
      </w:r>
    </w:p>
    <w:p w:rsidR="007A5FEA" w:rsidRPr="007A5FEA" w:rsidP="0024235D" w14:paraId="517A0D21" w14:textId="1DF690AA">
      <w:pPr>
        <w:ind w:left="360"/>
        <w:jc w:val="both"/>
        <w:rPr>
          <w:rFonts w:cs="Arial"/>
          <w:szCs w:val="20"/>
        </w:rPr>
      </w:pPr>
      <w:r>
        <w:rPr>
          <w:rFonts w:cs="Arial"/>
          <w:szCs w:val="20"/>
        </w:rPr>
        <w:t>This work shall consist of</w:t>
      </w:r>
      <w:r w:rsidR="00BB5152">
        <w:rPr>
          <w:rFonts w:cs="Arial"/>
          <w:szCs w:val="20"/>
        </w:rPr>
        <w:t xml:space="preserve"> employing Portable Temporary Rumble Strips (PTRSs) in support of work-zone flagging operations</w:t>
      </w:r>
      <w:r w:rsidR="00CB78B5">
        <w:rPr>
          <w:rFonts w:cs="Arial"/>
          <w:szCs w:val="20"/>
        </w:rPr>
        <w:t xml:space="preserve"> at locations or times designated herein, on the Plans, in the VWAPM, or as directed by the Engineer</w:t>
      </w:r>
      <w:r w:rsidR="00BB5152">
        <w:rPr>
          <w:rFonts w:cs="Arial"/>
          <w:szCs w:val="20"/>
        </w:rPr>
        <w:t xml:space="preserve">. A PTRS is a transverse </w:t>
      </w:r>
      <w:r w:rsidRPr="00824682" w:rsidR="00BB5152">
        <w:rPr>
          <w:rFonts w:cs="Arial"/>
        </w:rPr>
        <w:t>rumble strip that consists of intermittent, narrow, transverse areas of rough-textured or slightly raised or depressed surface that extends across the travel lane to alert drivers to unusual vehicular traffic conditions</w:t>
      </w:r>
      <w:r w:rsidR="00BB5152">
        <w:rPr>
          <w:rFonts w:cs="Arial"/>
        </w:rPr>
        <w:t>.</w:t>
      </w:r>
      <w:r w:rsidR="00294296">
        <w:rPr>
          <w:rFonts w:cs="Arial"/>
        </w:rPr>
        <w:t xml:space="preserve"> PTRSs are not required during emergency work</w:t>
      </w:r>
      <w:r w:rsidR="00F3142E">
        <w:rPr>
          <w:rFonts w:cs="Arial"/>
        </w:rPr>
        <w:t>,</w:t>
      </w:r>
      <w:r w:rsidR="00294296">
        <w:rPr>
          <w:rFonts w:cs="Arial"/>
        </w:rPr>
        <w:t xml:space="preserve"> or during rain, snow, or icy weather conditions</w:t>
      </w:r>
      <w:r w:rsidR="00F3142E">
        <w:rPr>
          <w:rFonts w:cs="Arial"/>
        </w:rPr>
        <w:t>,</w:t>
      </w:r>
      <w:r w:rsidR="00294296">
        <w:rPr>
          <w:rFonts w:cs="Arial"/>
        </w:rPr>
        <w:t xml:space="preserve"> as determined by the Engineer.</w:t>
      </w:r>
    </w:p>
    <w:p w:rsidR="007A5FEA" w:rsidRPr="007A5FEA" w:rsidP="0024235D" w14:paraId="517A0D25" w14:textId="77777777">
      <w:pPr>
        <w:pStyle w:val="ListParagraph"/>
        <w:numPr>
          <w:ilvl w:val="0"/>
          <w:numId w:val="3"/>
        </w:numPr>
        <w:contextualSpacing w:val="0"/>
        <w:jc w:val="both"/>
        <w:rPr>
          <w:rFonts w:cs="Arial"/>
          <w:szCs w:val="20"/>
        </w:rPr>
      </w:pPr>
      <w:r>
        <w:rPr>
          <w:rFonts w:cs="Arial"/>
          <w:b/>
          <w:szCs w:val="20"/>
        </w:rPr>
        <w:t>Materials</w:t>
      </w:r>
    </w:p>
    <w:p w:rsidR="007A5FEA" w:rsidRPr="008A4256" w:rsidP="0024235D" w14:paraId="517A0D26" w14:textId="5A71D1F9">
      <w:pPr>
        <w:ind w:left="360"/>
        <w:jc w:val="both"/>
        <w:rPr>
          <w:rFonts w:cs="Arial"/>
          <w:szCs w:val="20"/>
        </w:rPr>
      </w:pPr>
      <w:r w:rsidRPr="008A4256">
        <w:rPr>
          <w:rFonts w:cs="Arial"/>
          <w:b/>
          <w:szCs w:val="20"/>
        </w:rPr>
        <w:t>PTRS</w:t>
      </w:r>
      <w:r w:rsidR="00294296">
        <w:rPr>
          <w:rFonts w:cs="Arial"/>
          <w:b/>
          <w:szCs w:val="20"/>
        </w:rPr>
        <w:t>s</w:t>
      </w:r>
      <w:r w:rsidRPr="008A4256" w:rsidR="008A4256">
        <w:rPr>
          <w:rFonts w:cs="Arial"/>
          <w:szCs w:val="20"/>
        </w:rPr>
        <w:t xml:space="preserve"> shall </w:t>
      </w:r>
      <w:r w:rsidRPr="008A4256" w:rsidR="008A4256">
        <w:rPr>
          <w:rFonts w:cs="Arial"/>
        </w:rPr>
        <w:t>be made of rubber or recycled rubber and the color shall be orange or black.</w:t>
      </w:r>
      <w:r w:rsidR="00CB78B5">
        <w:rPr>
          <w:rFonts w:cs="Arial"/>
        </w:rPr>
        <w:t xml:space="preserve"> Colors shall not be mixed within one work zone.</w:t>
      </w:r>
      <w:r w:rsidRPr="008A4256" w:rsidR="008A4256">
        <w:rPr>
          <w:rFonts w:cs="Arial"/>
        </w:rPr>
        <w:t xml:space="preserve"> It shall have a recessed, raised or grooved design to prevent movement and hydroplaning.</w:t>
      </w:r>
      <w:r w:rsidRPr="008A4256" w:rsidR="008A4256">
        <w:rPr>
          <w:rFonts w:cs="Arial"/>
          <w:szCs w:val="20"/>
        </w:rPr>
        <w:t xml:space="preserve"> </w:t>
      </w:r>
      <w:r w:rsidRPr="00400B8C" w:rsidR="008A4256">
        <w:rPr>
          <w:rFonts w:cs="Arial"/>
          <w:szCs w:val="20"/>
        </w:rPr>
        <w:t>A PTRS shall consist of hinged segments of equal length that prevent separation while in use. The combined usable length of the PTRS shall be between 10 feet 9 inches and 11 feet. The width of the PTRS shall be 12 to 13 inches. The maximum height of the PTRS shall be 1 inch; and the minimum height shall be 5/8 inch. The weight of each roadway strip shall be a minimum of 100 lbs. to a maximum of 120 lbs. The leading and departing edge taper shall be between 12 and 15 degrees.</w:t>
      </w:r>
      <w:r w:rsidRPr="00CB78B5" w:rsidR="00CB78B5">
        <w:rPr>
          <w:rFonts w:cs="Arial"/>
        </w:rPr>
        <w:t xml:space="preserve"> </w:t>
      </w:r>
      <w:r w:rsidRPr="002F1F02" w:rsidR="00CB78B5">
        <w:rPr>
          <w:rFonts w:cs="Arial"/>
        </w:rPr>
        <w:t xml:space="preserve">Each roadway length of the PTRS shall have either a minimum of one cutout handle in the end of the rumble strip, or an interlocking </w:t>
      </w:r>
      <w:r w:rsidRPr="002F1F02" w:rsidR="00CB78B5">
        <w:rPr>
          <w:rFonts w:cs="Arial"/>
        </w:rPr>
        <w:t>segment which</w:t>
      </w:r>
      <w:r w:rsidRPr="002F1F02" w:rsidR="00CB78B5">
        <w:rPr>
          <w:rFonts w:cs="Arial"/>
        </w:rPr>
        <w:t xml:space="preserve"> can be used as a handle </w:t>
      </w:r>
      <w:r w:rsidR="00CB78B5">
        <w:rPr>
          <w:rFonts w:cs="Arial"/>
        </w:rPr>
        <w:t>for easy deployment or removal.</w:t>
      </w:r>
    </w:p>
    <w:p w:rsidR="007A5FEA" w:rsidRPr="007D1F5A" w:rsidP="0024235D" w14:paraId="517A0D29" w14:textId="3FCB1576">
      <w:pPr>
        <w:pStyle w:val="ListParagraph"/>
        <w:numPr>
          <w:ilvl w:val="0"/>
          <w:numId w:val="3"/>
        </w:numPr>
        <w:contextualSpacing w:val="0"/>
        <w:jc w:val="both"/>
        <w:rPr>
          <w:rFonts w:cs="Arial"/>
          <w:szCs w:val="20"/>
        </w:rPr>
      </w:pPr>
      <w:r>
        <w:rPr>
          <w:rFonts w:cs="Arial"/>
          <w:b/>
          <w:szCs w:val="20"/>
        </w:rPr>
        <w:t>Requirements for Employment</w:t>
      </w:r>
    </w:p>
    <w:p w:rsidR="007D1F5A" w:rsidP="0024235D" w14:paraId="1FC11FDC" w14:textId="379256A1">
      <w:pPr>
        <w:ind w:left="360"/>
        <w:jc w:val="both"/>
        <w:rPr>
          <w:rFonts w:cs="Arial"/>
          <w:szCs w:val="20"/>
        </w:rPr>
      </w:pPr>
      <w:r>
        <w:rPr>
          <w:rFonts w:cs="Arial"/>
          <w:szCs w:val="20"/>
        </w:rPr>
        <w:t>PTRS</w:t>
      </w:r>
      <w:r w:rsidR="00294296">
        <w:rPr>
          <w:rFonts w:cs="Arial"/>
          <w:szCs w:val="20"/>
        </w:rPr>
        <w:t>s</w:t>
      </w:r>
      <w:r>
        <w:rPr>
          <w:rFonts w:cs="Arial"/>
          <w:szCs w:val="20"/>
        </w:rPr>
        <w:t xml:space="preserve"> shall be employed in accordance with the VWAPM when all of the following conditions are met:</w:t>
      </w:r>
    </w:p>
    <w:p w:rsidR="007D1F5A" w:rsidP="0024235D" w14:paraId="0841EC4C" w14:textId="64705B4F">
      <w:pPr>
        <w:pStyle w:val="ListParagraph"/>
        <w:numPr>
          <w:ilvl w:val="0"/>
          <w:numId w:val="4"/>
        </w:numPr>
        <w:ind w:left="720"/>
        <w:jc w:val="both"/>
        <w:rPr>
          <w:rFonts w:cs="Arial"/>
          <w:szCs w:val="20"/>
        </w:rPr>
      </w:pPr>
      <w:r>
        <w:rPr>
          <w:rFonts w:cs="Arial"/>
          <w:szCs w:val="20"/>
        </w:rPr>
        <w:t>Work operations involving flaggers occurring on a two-lane roadway during daylight hours</w:t>
      </w:r>
    </w:p>
    <w:p w:rsidR="007D1F5A" w:rsidP="0024235D" w14:paraId="456BD425" w14:textId="6CB8EF45">
      <w:pPr>
        <w:pStyle w:val="ListParagraph"/>
        <w:numPr>
          <w:ilvl w:val="0"/>
          <w:numId w:val="4"/>
        </w:numPr>
        <w:ind w:left="720"/>
        <w:jc w:val="both"/>
        <w:rPr>
          <w:rFonts w:cs="Arial"/>
          <w:szCs w:val="20"/>
        </w:rPr>
      </w:pPr>
      <w:r>
        <w:rPr>
          <w:rFonts w:cs="Arial"/>
          <w:szCs w:val="20"/>
        </w:rPr>
        <w:t>The duration of the activity at a location is greater than 3 hours but less than 72 consecutive hours</w:t>
      </w:r>
    </w:p>
    <w:p w:rsidR="007D1F5A" w:rsidP="0024235D" w14:paraId="0DC00ABA" w14:textId="048934A6">
      <w:pPr>
        <w:pStyle w:val="ListParagraph"/>
        <w:numPr>
          <w:ilvl w:val="0"/>
          <w:numId w:val="4"/>
        </w:numPr>
        <w:ind w:left="720"/>
        <w:jc w:val="both"/>
        <w:rPr>
          <w:rFonts w:cs="Arial"/>
          <w:szCs w:val="20"/>
        </w:rPr>
      </w:pPr>
      <w:r>
        <w:rPr>
          <w:rFonts w:cs="Arial"/>
          <w:szCs w:val="20"/>
        </w:rPr>
        <w:t>Existing speed limit is 35 MPH or greater</w:t>
      </w:r>
    </w:p>
    <w:p w:rsidR="007D1F5A" w:rsidP="0024235D" w14:paraId="1EB57250" w14:textId="2DD86849">
      <w:pPr>
        <w:pStyle w:val="ListParagraph"/>
        <w:numPr>
          <w:ilvl w:val="0"/>
          <w:numId w:val="4"/>
        </w:numPr>
        <w:ind w:left="720"/>
        <w:contextualSpacing w:val="0"/>
        <w:jc w:val="both"/>
        <w:rPr>
          <w:rFonts w:cs="Arial"/>
          <w:szCs w:val="20"/>
        </w:rPr>
      </w:pPr>
      <w:r>
        <w:rPr>
          <w:rFonts w:cs="Arial"/>
          <w:szCs w:val="20"/>
        </w:rPr>
        <w:t>Existing roadway has a marked centerline</w:t>
      </w:r>
    </w:p>
    <w:p w:rsidR="00592FCF" w:rsidP="0024235D" w14:paraId="12E52A32" w14:textId="2EDF872C">
      <w:pPr>
        <w:ind w:left="360"/>
        <w:jc w:val="both"/>
        <w:rPr>
          <w:rFonts w:cs="Arial"/>
          <w:szCs w:val="20"/>
        </w:rPr>
      </w:pPr>
      <w:r>
        <w:rPr>
          <w:rFonts w:cs="Arial"/>
          <w:szCs w:val="20"/>
        </w:rPr>
        <w:t>PTRSs shall not be used on loose gravel, bleeding asphalt, heavily rutted pavements as determined by the Engineer, or unpaved surfaces.</w:t>
      </w:r>
    </w:p>
    <w:p w:rsidR="00294296" w:rsidRPr="007D1F5A" w:rsidP="0024235D" w14:paraId="49147CF1" w14:textId="557AA7FE">
      <w:pPr>
        <w:ind w:left="360"/>
        <w:jc w:val="both"/>
        <w:rPr>
          <w:rFonts w:cs="Arial"/>
          <w:szCs w:val="20"/>
        </w:rPr>
      </w:pPr>
      <w:r>
        <w:rPr>
          <w:rFonts w:cs="Arial"/>
          <w:szCs w:val="20"/>
        </w:rPr>
        <w:t xml:space="preserve">PTRSs shall be installed in advance of horizontal curves if determined necessary for driver visibility by the Engineer. </w:t>
      </w:r>
      <w:r w:rsidR="007D1F5A">
        <w:rPr>
          <w:rFonts w:cs="Arial"/>
          <w:szCs w:val="20"/>
        </w:rPr>
        <w:t>PTRS</w:t>
      </w:r>
      <w:r>
        <w:rPr>
          <w:rFonts w:cs="Arial"/>
          <w:szCs w:val="20"/>
        </w:rPr>
        <w:t>s</w:t>
      </w:r>
      <w:r w:rsidR="007D1F5A">
        <w:rPr>
          <w:rFonts w:cs="Arial"/>
          <w:szCs w:val="20"/>
        </w:rPr>
        <w:t xml:space="preserve"> installed at the beginning of a non-stationary flagging operation in accordance with the VWAPM will not require repositioning as the work advances. </w:t>
      </w:r>
    </w:p>
    <w:p w:rsidR="007A5FEA" w:rsidRPr="00CB78B5" w:rsidP="0024235D" w14:paraId="517A0D2A" w14:textId="27D79CAA">
      <w:pPr>
        <w:pStyle w:val="ListParagraph"/>
        <w:numPr>
          <w:ilvl w:val="0"/>
          <w:numId w:val="3"/>
        </w:numPr>
        <w:contextualSpacing w:val="0"/>
        <w:jc w:val="both"/>
        <w:rPr>
          <w:rFonts w:cs="Arial"/>
          <w:szCs w:val="20"/>
        </w:rPr>
      </w:pPr>
      <w:r>
        <w:rPr>
          <w:rFonts w:cs="Arial"/>
          <w:b/>
          <w:szCs w:val="20"/>
        </w:rPr>
        <w:t>Installation and Employment</w:t>
      </w:r>
    </w:p>
    <w:p w:rsidR="00CB78B5" w:rsidP="0024235D" w14:paraId="5B912315" w14:textId="1BF77CF9">
      <w:pPr>
        <w:pStyle w:val="ListParagraph"/>
        <w:ind w:left="360"/>
        <w:contextualSpacing w:val="0"/>
        <w:jc w:val="both"/>
        <w:rPr>
          <w:rFonts w:cs="Arial"/>
        </w:rPr>
      </w:pPr>
      <w:r w:rsidRPr="002F1F02">
        <w:rPr>
          <w:rFonts w:cs="Arial"/>
        </w:rPr>
        <w:t xml:space="preserve">The manufacturer of the PTRS shall provide a signed affidavit that states the PTRS is able to withstand being run over by an </w:t>
      </w:r>
      <w:r w:rsidRPr="002F1F02">
        <w:rPr>
          <w:rFonts w:cs="Arial"/>
        </w:rPr>
        <w:t>80,000 pound</w:t>
      </w:r>
      <w:r w:rsidRPr="002F1F02">
        <w:rPr>
          <w:rFonts w:cs="Arial"/>
        </w:rPr>
        <w:t xml:space="preserve"> vehicle and retain its original placement with minor incidental movement of 6 inches or less during an 8 h</w:t>
      </w:r>
      <w:r w:rsidR="007E5379">
        <w:rPr>
          <w:rFonts w:cs="Arial"/>
        </w:rPr>
        <w:t>our deployment. Incidental move</w:t>
      </w:r>
      <w:r w:rsidRPr="002F1F02">
        <w:rPr>
          <w:rFonts w:cs="Arial"/>
        </w:rPr>
        <w:t>ment of the PTRS shall be parallel with other rumble strips in an array but shall not move so that its placement compromises the performance and safety of the other rumble strips, w</w:t>
      </w:r>
      <w:r>
        <w:rPr>
          <w:rFonts w:cs="Arial"/>
        </w:rPr>
        <w:t>orkers or the traveling public.</w:t>
      </w:r>
    </w:p>
    <w:p w:rsidR="00EF3959" w:rsidP="0024235D" w14:paraId="1A9FB6CF" w14:textId="571B97BB">
      <w:pPr>
        <w:pStyle w:val="ListParagraph"/>
        <w:ind w:left="360"/>
        <w:contextualSpacing w:val="0"/>
        <w:jc w:val="both"/>
        <w:rPr>
          <w:rFonts w:cs="Arial"/>
        </w:rPr>
      </w:pPr>
      <w:r w:rsidRPr="00400B8C">
        <w:rPr>
          <w:rFonts w:cs="Arial"/>
          <w:szCs w:val="20"/>
        </w:rPr>
        <w:t xml:space="preserve">PTRS shall be used in arrays of three rumble strips at the </w:t>
      </w:r>
      <w:r w:rsidRPr="00400B8C">
        <w:rPr>
          <w:rFonts w:cs="Arial"/>
          <w:szCs w:val="20"/>
        </w:rPr>
        <w:t>center to center</w:t>
      </w:r>
      <w:r w:rsidRPr="00400B8C">
        <w:rPr>
          <w:rFonts w:cs="Arial"/>
          <w:szCs w:val="20"/>
        </w:rPr>
        <w:t xml:space="preserve"> spacing shown on the </w:t>
      </w:r>
      <w:r w:rsidR="00F3142E">
        <w:rPr>
          <w:rFonts w:cs="Arial"/>
          <w:szCs w:val="20"/>
        </w:rPr>
        <w:t>T</w:t>
      </w:r>
      <w:r w:rsidRPr="00400B8C">
        <w:rPr>
          <w:rFonts w:cs="Arial"/>
          <w:szCs w:val="20"/>
        </w:rPr>
        <w:t xml:space="preserve">ypical </w:t>
      </w:r>
      <w:r w:rsidR="00F3142E">
        <w:rPr>
          <w:rFonts w:cs="Arial"/>
          <w:szCs w:val="20"/>
        </w:rPr>
        <w:t>T</w:t>
      </w:r>
      <w:r w:rsidRPr="00400B8C">
        <w:rPr>
          <w:rFonts w:cs="Arial"/>
          <w:szCs w:val="20"/>
        </w:rPr>
        <w:t xml:space="preserve">raffic </w:t>
      </w:r>
      <w:r w:rsidR="00F3142E">
        <w:rPr>
          <w:rFonts w:cs="Arial"/>
          <w:szCs w:val="20"/>
        </w:rPr>
        <w:t>C</w:t>
      </w:r>
      <w:r w:rsidRPr="00400B8C">
        <w:rPr>
          <w:rFonts w:cs="Arial"/>
          <w:szCs w:val="20"/>
        </w:rPr>
        <w:t xml:space="preserve">ontrol </w:t>
      </w:r>
      <w:r w:rsidR="001E5BC8">
        <w:rPr>
          <w:rFonts w:cs="Arial"/>
          <w:szCs w:val="20"/>
        </w:rPr>
        <w:t>figure in the VWAPM</w:t>
      </w:r>
      <w:r w:rsidRPr="00400B8C">
        <w:rPr>
          <w:rFonts w:cs="Arial"/>
          <w:szCs w:val="20"/>
        </w:rPr>
        <w:t>, placed transversely across the travel lane</w:t>
      </w:r>
      <w:r>
        <w:rPr>
          <w:rFonts w:cs="Arial"/>
          <w:szCs w:val="20"/>
        </w:rPr>
        <w:t>, without intruding into the opposing travel lane</w:t>
      </w:r>
      <w:r w:rsidRPr="00400B8C">
        <w:rPr>
          <w:rFonts w:cs="Arial"/>
          <w:szCs w:val="20"/>
        </w:rPr>
        <w:t>. .</w:t>
      </w:r>
      <w:r>
        <w:rPr>
          <w:rFonts w:cs="Arial"/>
          <w:szCs w:val="20"/>
        </w:rPr>
        <w:t xml:space="preserve"> </w:t>
      </w:r>
      <w:r w:rsidRPr="00CB78B5">
        <w:rPr>
          <w:rFonts w:cs="Arial"/>
        </w:rPr>
        <w:t xml:space="preserve">The PTRS shall be installed without the use of adhesives or fasteners. </w:t>
      </w:r>
    </w:p>
    <w:p w:rsidR="00EF3959" w:rsidRPr="00EF3959" w:rsidP="0024235D" w14:paraId="1EBAC6B7" w14:textId="68F68BBA">
      <w:pPr>
        <w:pStyle w:val="ListParagraph"/>
        <w:ind w:left="360"/>
        <w:contextualSpacing w:val="0"/>
        <w:jc w:val="both"/>
        <w:rPr>
          <w:rFonts w:cs="Arial"/>
        </w:rPr>
      </w:pPr>
      <w:r>
        <w:rPr>
          <w:rFonts w:cs="Arial"/>
          <w:szCs w:val="20"/>
        </w:rPr>
        <w:t>The PTRS shall be repositioned ahead of queueing traffic if directed by the Engineer.</w:t>
      </w:r>
    </w:p>
    <w:p w:rsidR="007A5FEA" w:rsidRPr="007A5FEA" w:rsidP="0024235D" w14:paraId="517A0D2B" w14:textId="77777777">
      <w:pPr>
        <w:pStyle w:val="ListParagraph"/>
        <w:numPr>
          <w:ilvl w:val="0"/>
          <w:numId w:val="3"/>
        </w:numPr>
        <w:contextualSpacing w:val="0"/>
        <w:jc w:val="both"/>
        <w:rPr>
          <w:rFonts w:cs="Arial"/>
          <w:szCs w:val="20"/>
        </w:rPr>
      </w:pPr>
      <w:r>
        <w:rPr>
          <w:rFonts w:cs="Arial"/>
          <w:b/>
          <w:szCs w:val="20"/>
        </w:rPr>
        <w:t>Measurement and Payment</w:t>
      </w:r>
    </w:p>
    <w:p w:rsidR="007A5FEA" w:rsidP="0024235D" w14:paraId="517A0D2D" w14:textId="4048EFCB">
      <w:pPr>
        <w:pStyle w:val="ListParagraph"/>
        <w:ind w:left="360"/>
        <w:contextualSpacing w:val="0"/>
        <w:jc w:val="both"/>
        <w:rPr>
          <w:rFonts w:cs="Arial"/>
          <w:szCs w:val="20"/>
        </w:rPr>
      </w:pPr>
      <w:r w:rsidRPr="00400B8C">
        <w:rPr>
          <w:rFonts w:cs="Arial"/>
          <w:b/>
          <w:szCs w:val="20"/>
        </w:rPr>
        <w:t>Portable Temporary Rumble Strip</w:t>
      </w:r>
      <w:r w:rsidR="006C29AA">
        <w:rPr>
          <w:rFonts w:cs="Arial"/>
          <w:b/>
          <w:szCs w:val="20"/>
        </w:rPr>
        <w:t xml:space="preserve"> Array</w:t>
      </w:r>
      <w:r w:rsidRPr="00400B8C">
        <w:rPr>
          <w:rFonts w:cs="Arial"/>
          <w:szCs w:val="20"/>
        </w:rPr>
        <w:t xml:space="preserve"> will be measured in days per array and will be paid for at the Contract day price. This price shall include installing, maintaining, removing devices when no longer required, and relocating throughout the day.</w:t>
      </w:r>
    </w:p>
    <w:p w:rsidR="007A5FEA" w:rsidP="0024235D" w14:paraId="517A0D2E" w14:textId="77777777">
      <w:pPr>
        <w:pStyle w:val="ListParagraph"/>
        <w:ind w:left="360"/>
        <w:contextualSpacing w:val="0"/>
        <w:jc w:val="both"/>
        <w:rPr>
          <w:rFonts w:cs="Arial"/>
          <w:szCs w:val="20"/>
        </w:rPr>
      </w:pPr>
      <w:r>
        <w:rPr>
          <w:rFonts w:cs="Arial"/>
          <w:szCs w:val="20"/>
        </w:rPr>
        <w:t>Payment will be made under:</w:t>
      </w:r>
    </w:p>
    <w:tbl>
      <w:tblPr>
        <w:tblStyle w:val="TableGrid"/>
        <w:tblW w:w="0" w:type="auto"/>
        <w:tblInd w:w="360" w:type="dxa"/>
        <w:tblBorders>
          <w:left w:val="none" w:sz="0" w:space="0" w:color="auto"/>
          <w:right w:val="none" w:sz="0" w:space="0" w:color="auto"/>
          <w:insideH w:val="none" w:sz="0" w:space="0" w:color="auto"/>
          <w:insideV w:val="none" w:sz="0" w:space="0" w:color="auto"/>
        </w:tblBorders>
        <w:tblLook w:val="04A0"/>
      </w:tblPr>
      <w:tblGrid>
        <w:gridCol w:w="3978"/>
        <w:gridCol w:w="1710"/>
      </w:tblGrid>
      <w:tr w14:paraId="517A0D31" w14:textId="77777777" w:rsidTr="00EF3959">
        <w:tblPrEx>
          <w:tblW w:w="0" w:type="auto"/>
          <w:tblInd w:w="360" w:type="dxa"/>
          <w:tblBorders>
            <w:left w:val="none" w:sz="0" w:space="0" w:color="auto"/>
            <w:right w:val="none" w:sz="0" w:space="0" w:color="auto"/>
            <w:insideH w:val="none" w:sz="0" w:space="0" w:color="auto"/>
            <w:insideV w:val="none" w:sz="0" w:space="0" w:color="auto"/>
          </w:tblBorders>
          <w:tblLook w:val="04A0"/>
        </w:tblPrEx>
        <w:tc>
          <w:tcPr>
            <w:tcW w:w="3978" w:type="dxa"/>
            <w:tcBorders>
              <w:top w:val="single" w:sz="4" w:space="0" w:color="auto"/>
              <w:bottom w:val="single" w:sz="4" w:space="0" w:color="auto"/>
            </w:tcBorders>
          </w:tcPr>
          <w:p w:rsidR="007A5FEA" w:rsidRPr="007A5FEA" w:rsidP="0024235D" w14:paraId="517A0D2F" w14:textId="77777777">
            <w:pPr>
              <w:pStyle w:val="ListParagraph"/>
              <w:ind w:left="0"/>
              <w:contextualSpacing w:val="0"/>
              <w:jc w:val="both"/>
              <w:rPr>
                <w:rFonts w:cs="Arial"/>
                <w:b/>
                <w:szCs w:val="20"/>
              </w:rPr>
            </w:pPr>
            <w:r>
              <w:rPr>
                <w:rFonts w:cs="Arial"/>
                <w:b/>
                <w:szCs w:val="20"/>
              </w:rPr>
              <w:t>Pay Item</w:t>
            </w:r>
          </w:p>
        </w:tc>
        <w:tc>
          <w:tcPr>
            <w:tcW w:w="1710" w:type="dxa"/>
            <w:tcBorders>
              <w:top w:val="single" w:sz="4" w:space="0" w:color="auto"/>
              <w:bottom w:val="single" w:sz="4" w:space="0" w:color="auto"/>
            </w:tcBorders>
          </w:tcPr>
          <w:p w:rsidR="007A5FEA" w:rsidRPr="007A5FEA" w:rsidP="0024235D" w14:paraId="517A0D30" w14:textId="77777777">
            <w:pPr>
              <w:pStyle w:val="ListParagraph"/>
              <w:ind w:left="0"/>
              <w:contextualSpacing w:val="0"/>
              <w:jc w:val="both"/>
              <w:rPr>
                <w:rFonts w:cs="Arial"/>
                <w:b/>
                <w:szCs w:val="20"/>
              </w:rPr>
            </w:pPr>
            <w:r>
              <w:rPr>
                <w:rFonts w:cs="Arial"/>
                <w:b/>
                <w:szCs w:val="20"/>
              </w:rPr>
              <w:t>Pay Unit</w:t>
            </w:r>
          </w:p>
        </w:tc>
      </w:tr>
      <w:tr w14:paraId="517A0D34" w14:textId="77777777" w:rsidTr="00EF3959">
        <w:tblPrEx>
          <w:tblW w:w="0" w:type="auto"/>
          <w:tblInd w:w="360" w:type="dxa"/>
          <w:tblLook w:val="04A0"/>
        </w:tblPrEx>
        <w:tc>
          <w:tcPr>
            <w:tcW w:w="3978" w:type="dxa"/>
            <w:tcBorders>
              <w:top w:val="single" w:sz="4" w:space="0" w:color="auto"/>
            </w:tcBorders>
          </w:tcPr>
          <w:p w:rsidR="007A5FEA" w:rsidP="0024235D" w14:paraId="517A0D32" w14:textId="0D284991">
            <w:pPr>
              <w:pStyle w:val="ListParagraph"/>
              <w:ind w:left="0"/>
              <w:contextualSpacing w:val="0"/>
              <w:jc w:val="both"/>
              <w:rPr>
                <w:rFonts w:cs="Arial"/>
                <w:szCs w:val="20"/>
              </w:rPr>
            </w:pPr>
            <w:r>
              <w:rPr>
                <w:rFonts w:cs="Arial"/>
                <w:szCs w:val="20"/>
              </w:rPr>
              <w:t>Portable Temporary Rumble Strip</w:t>
            </w:r>
            <w:r w:rsidR="006C29AA">
              <w:rPr>
                <w:rFonts w:cs="Arial"/>
                <w:szCs w:val="20"/>
              </w:rPr>
              <w:t xml:space="preserve"> Array</w:t>
            </w:r>
          </w:p>
        </w:tc>
        <w:tc>
          <w:tcPr>
            <w:tcW w:w="1710" w:type="dxa"/>
            <w:tcBorders>
              <w:top w:val="single" w:sz="4" w:space="0" w:color="auto"/>
            </w:tcBorders>
          </w:tcPr>
          <w:p w:rsidR="007A5FEA" w:rsidP="0024235D" w14:paraId="517A0D33" w14:textId="5D32A87F">
            <w:pPr>
              <w:pStyle w:val="ListParagraph"/>
              <w:ind w:left="0"/>
              <w:contextualSpacing w:val="0"/>
              <w:jc w:val="both"/>
              <w:rPr>
                <w:rFonts w:cs="Arial"/>
                <w:szCs w:val="20"/>
              </w:rPr>
            </w:pPr>
            <w:r>
              <w:rPr>
                <w:rFonts w:cs="Arial"/>
                <w:szCs w:val="20"/>
              </w:rPr>
              <w:t>Day</w:t>
            </w:r>
          </w:p>
        </w:tc>
      </w:tr>
    </w:tbl>
    <w:p w:rsidR="00400B8C" w:rsidRPr="00400B8C" w:rsidP="0024235D" w14:paraId="3776D2A1" w14:textId="77777777">
      <w:pPr>
        <w:pStyle w:val="ListParagraph"/>
        <w:ind w:left="0"/>
        <w:contextualSpacing w:val="0"/>
        <w:jc w:val="both"/>
        <w:rPr>
          <w:rFonts w:cs="Arial"/>
          <w:szCs w:val="20"/>
        </w:rPr>
      </w:pPr>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4C63225"/>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572E485D"/>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nsid w:val="64124032"/>
    <w:multiLevelType w:val="hybridMultilevel"/>
    <w:tmpl w:val="0DAAACEA"/>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EA"/>
    <w:rsid w:val="001576AC"/>
    <w:rsid w:val="001E5766"/>
    <w:rsid w:val="001E5BC8"/>
    <w:rsid w:val="0024235D"/>
    <w:rsid w:val="00294296"/>
    <w:rsid w:val="002C3456"/>
    <w:rsid w:val="002F1F02"/>
    <w:rsid w:val="00361E17"/>
    <w:rsid w:val="00400B8C"/>
    <w:rsid w:val="004A3A05"/>
    <w:rsid w:val="00592FCF"/>
    <w:rsid w:val="005E3B36"/>
    <w:rsid w:val="006C29AA"/>
    <w:rsid w:val="007A5FEA"/>
    <w:rsid w:val="007D1F5A"/>
    <w:rsid w:val="007E5379"/>
    <w:rsid w:val="00824682"/>
    <w:rsid w:val="008A4256"/>
    <w:rsid w:val="00A517EA"/>
    <w:rsid w:val="00BB5152"/>
    <w:rsid w:val="00BC064E"/>
    <w:rsid w:val="00BF152B"/>
    <w:rsid w:val="00CB78B5"/>
    <w:rsid w:val="00D34A7E"/>
    <w:rsid w:val="00D4697B"/>
    <w:rsid w:val="00E464E9"/>
    <w:rsid w:val="00E56ECC"/>
    <w:rsid w:val="00E83BBA"/>
    <w:rsid w:val="00EF3959"/>
    <w:rsid w:val="00F000BE"/>
    <w:rsid w:val="00F3142E"/>
    <w:rsid w:val="00F7637E"/>
    <w:rsid w:val="00F84187"/>
    <w:rsid w:val="00FE5F51"/>
    <w:rsid w:val="00FF5B88"/>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17A0D1A"/>
  <w15:docId w15:val="{CC019E6A-3BF6-4408-A250-EF720CF7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97B"/>
    <w:pPr>
      <w:spacing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A517EA"/>
    <w:pPr>
      <w:ind w:left="720"/>
      <w:contextualSpacing/>
    </w:pPr>
  </w:style>
  <w:style w:type="character" w:styleId="CommentReference">
    <w:name w:val="annotation reference"/>
    <w:basedOn w:val="DefaultParagraphFont"/>
    <w:uiPriority w:val="99"/>
    <w:semiHidden/>
    <w:unhideWhenUsed/>
    <w:rsid w:val="007A5FEA"/>
    <w:rPr>
      <w:sz w:val="16"/>
      <w:szCs w:val="16"/>
    </w:rPr>
  </w:style>
  <w:style w:type="paragraph" w:styleId="CommentText">
    <w:name w:val="annotation text"/>
    <w:basedOn w:val="Normal"/>
    <w:link w:val="CommentTextChar"/>
    <w:uiPriority w:val="99"/>
    <w:semiHidden/>
    <w:unhideWhenUsed/>
    <w:rsid w:val="007A5FEA"/>
    <w:rPr>
      <w:szCs w:val="20"/>
    </w:rPr>
  </w:style>
  <w:style w:type="character" w:customStyle="1" w:styleId="CommentTextChar">
    <w:name w:val="Comment Text Char"/>
    <w:basedOn w:val="DefaultParagraphFont"/>
    <w:link w:val="CommentText"/>
    <w:uiPriority w:val="99"/>
    <w:semiHidden/>
    <w:rsid w:val="007A5F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A5FEA"/>
    <w:rPr>
      <w:b/>
      <w:bCs/>
    </w:rPr>
  </w:style>
  <w:style w:type="character" w:customStyle="1" w:styleId="CommentSubjectChar">
    <w:name w:val="Comment Subject Char"/>
    <w:basedOn w:val="CommentTextChar"/>
    <w:link w:val="CommentSubject"/>
    <w:uiPriority w:val="99"/>
    <w:semiHidden/>
    <w:rsid w:val="007A5FEA"/>
    <w:rPr>
      <w:rFonts w:ascii="Arial" w:hAnsi="Arial"/>
      <w:b/>
      <w:bCs/>
      <w:sz w:val="20"/>
      <w:szCs w:val="20"/>
    </w:rPr>
  </w:style>
  <w:style w:type="paragraph" w:styleId="BalloonText">
    <w:name w:val="Balloon Text"/>
    <w:basedOn w:val="Normal"/>
    <w:link w:val="BalloonTextChar"/>
    <w:uiPriority w:val="99"/>
    <w:semiHidden/>
    <w:unhideWhenUsed/>
    <w:rsid w:val="007A5FE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FEA"/>
    <w:rPr>
      <w:rFonts w:ascii="Tahoma" w:hAnsi="Tahoma" w:cs="Tahoma"/>
      <w:sz w:val="16"/>
      <w:szCs w:val="16"/>
    </w:rPr>
  </w:style>
  <w:style w:type="table" w:styleId="TableGrid">
    <w:name w:val="Table Grid"/>
    <w:basedOn w:val="TableNormal"/>
    <w:uiPriority w:val="59"/>
    <w:rsid w:val="007A5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basedOn w:val="DefaultParagraphFont"/>
    <w:uiPriority w:val="99"/>
    <w:unhideWhenUsed/>
    <w:rsid w:val="00400B8C"/>
    <w:rPr>
      <w:color w:val="0000FF" w:themeColor="hyperlink"/>
      <w:u w:val="single"/>
    </w:rPr>
  </w:style>
  <w:style w:type="character" w:styleId="FollowedHyperlink">
    <w:name w:val="FollowedHyperlink"/>
    <w:basedOn w:val="DefaultParagraphFont"/>
    <w:uiPriority w:val="99"/>
    <w:semiHidden/>
    <w:unhideWhenUsed/>
    <w:rsid w:val="00FE5F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512-000130-00.docx"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Specification_x0020_Number xmlns="2328571d-b9d5-471b-8d96-2ccb743ec3d4">SP512-000130-00</Specification_x0020_Number>
    <Availability_x0020_Date xmlns="2328571d-b9d5-471b-8d96-2ccb743ec3d4">2019-05-01T04:00:00+00:00</Availability_x0020_Date>
    <Document_x0020_Type xmlns="2328571d-b9d5-471b-8d96-2ccb743ec3d4">SP</Document_x0020_Type>
    <Usage_x0020_Guidelines xmlns="2328571d-b9d5-471b-8d96-2ccb743ec3d4">For use on all projects requiring the use of Portable Temporary Rumble Strips according to IIM-TE-386.</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512</Section>
    <LAP_x0020_Pick_x0020_List xmlns="2328571d-b9d5-471b-8d96-2ccb743ec3d4">false</LAP_x0020_Pick_x0020_List>
    <Revision_x0020_Date xmlns="2328571d-b9d5-471b-8d96-2ccb743ec3d4">2019-01-24T05:00:00+00:00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56A87B-898C-449C-B714-5FBD4C4825A4}">
  <ds:schemaRefs/>
</ds:datastoreItem>
</file>

<file path=customXml/itemProps2.xml><?xml version="1.0" encoding="utf-8"?>
<ds:datastoreItem xmlns:ds="http://schemas.openxmlformats.org/officeDocument/2006/customXml" ds:itemID="{19944094-D58A-4300-B825-FDDC0D9E0A6F}">
  <ds:schemaRefs/>
</ds:datastoreItem>
</file>

<file path=customXml/itemProps3.xml><?xml version="1.0" encoding="utf-8"?>
<ds:datastoreItem xmlns:ds="http://schemas.openxmlformats.org/officeDocument/2006/customXml" ds:itemID="{4E4839B1-F982-4730-9E4D-F84778B713CB}">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EMPLOYMENT OF PORTABLE TEMPORARY RUMBLE STRIPS 1-24-19</vt:lpstr>
    </vt:vector>
  </TitlesOfParts>
  <Company>Virginia IT Infrastructure Partnership</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EMPLOYMENT OF PORTABLE TEMPORARY RUMBLE STRIPS</dc:title>
  <dc:creator>douglas.mcavoy</dc:creator>
  <cp:lastModifiedBy>Douglas.McAvoy</cp:lastModifiedBy>
  <cp:revision>21</cp:revision>
  <dcterms:created xsi:type="dcterms:W3CDTF">2017-01-10T18:36:00Z</dcterms:created>
  <dcterms:modified xsi:type="dcterms:W3CDTF">2019-10-04T14:40:00Z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ssigned To0">
    <vt:i4>1631</vt:i4>
  </property>
  <property fmtid="{D5CDD505-2E9C-101B-9397-08002B2CF9AE}" pid="5" name="Book Year">
    <vt:lpwstr>2007</vt:lpwstr>
  </property>
  <property fmtid="{D5CDD505-2E9C-101B-9397-08002B2CF9AE}" pid="6" name="CNSP Database">
    <vt:lpwstr>, </vt:lpwstr>
  </property>
  <property fmtid="{D5CDD505-2E9C-101B-9397-08002B2CF9AE}" pid="7" name="ContentTypeId">
    <vt:lpwstr>0x010100771DA6D9234A1F4BB626256BCE9A5673</vt:lpwstr>
  </property>
  <property fmtid="{D5CDD505-2E9C-101B-9397-08002B2CF9AE}" pid="8" name="Div">
    <vt:lpwstr>V</vt:lpwstr>
  </property>
  <property fmtid="{D5CDD505-2E9C-101B-9397-08002B2CF9AE}" pid="9" name="Division0">
    <vt:lpwstr>I</vt:lpwstr>
  </property>
  <property fmtid="{D5CDD505-2E9C-101B-9397-08002B2CF9AE}" pid="10" name="Doc Group">
    <vt:lpwstr>Revisions</vt:lpwstr>
  </property>
  <property fmtid="{D5CDD505-2E9C-101B-9397-08002B2CF9AE}" pid="11" name="Doc Subgroup">
    <vt:lpwstr>Std</vt:lpwstr>
  </property>
  <property fmtid="{D5CDD505-2E9C-101B-9397-08002B2CF9AE}" pid="12" name="Doc Type">
    <vt:lpwstr>Specification</vt:lpwstr>
  </property>
  <property fmtid="{D5CDD505-2E9C-101B-9397-08002B2CF9AE}" pid="13" name="Doc/Aux">
    <vt:lpwstr>Doc</vt:lpwstr>
  </property>
  <property fmtid="{D5CDD505-2E9C-101B-9397-08002B2CF9AE}" pid="14" name="Document">
    <vt:lpwstr>Revision</vt:lpwstr>
  </property>
  <property fmtid="{D5CDD505-2E9C-101B-9397-08002B2CF9AE}" pid="15" name="Document Type">
    <vt:lpwstr>SPCN</vt:lpwstr>
  </property>
  <property fmtid="{D5CDD505-2E9C-101B-9397-08002B2CF9AE}" pid="16" name="Effective Adv Date">
    <vt:filetime>2016-07-01T04:00:00Z</vt:filetime>
  </property>
  <property fmtid="{D5CDD505-2E9C-101B-9397-08002B2CF9AE}" pid="17" name="Effective Date">
    <vt:lpwstr>2009-06-01T00:00:00Z</vt:lpwstr>
  </property>
  <property fmtid="{D5CDD505-2E9C-101B-9397-08002B2CF9AE}" pid="18" name="GGuide">
    <vt:lpwstr>https://outsidevdot.cov.virginia.gov/P0JQP/2016_Standard_Specifications/Forms/PLGG.aspx?View={059C9ADD-1EEB-4E46-8248-51123B71B3E6}&amp;FilterField1=ID&amp;FilterValue1=1385, G</vt:lpwstr>
  </property>
  <property fmtid="{D5CDD505-2E9C-101B-9397-08002B2CF9AE}" pid="19" name="In 2007 Book?">
    <vt:lpwstr>Yes</vt:lpwstr>
  </property>
  <property fmtid="{D5CDD505-2E9C-101B-9397-08002B2CF9AE}" pid="20" name="In 2014 ASW?">
    <vt:lpwstr>No</vt:lpwstr>
  </property>
  <property fmtid="{D5CDD505-2E9C-101B-9397-08002B2CF9AE}" pid="21" name="In 2015 ASW?">
    <vt:lpwstr>No</vt:lpwstr>
  </property>
  <property fmtid="{D5CDD505-2E9C-101B-9397-08002B2CF9AE}" pid="22" name="In 2015 Book?">
    <vt:lpwstr>No</vt:lpwstr>
  </property>
  <property fmtid="{D5CDD505-2E9C-101B-9397-08002B2CF9AE}" pid="23" name="In Asphalt SW">
    <vt:lpwstr>No</vt:lpwstr>
  </property>
  <property fmtid="{D5CDD505-2E9C-101B-9397-08002B2CF9AE}" pid="24" name="In Checklist(F)?">
    <vt:lpwstr>No</vt:lpwstr>
  </property>
  <property fmtid="{D5CDD505-2E9C-101B-9397-08002B2CF9AE}" pid="25" name="In Checklist(S)?">
    <vt:lpwstr>No</vt:lpwstr>
  </property>
  <property fmtid="{D5CDD505-2E9C-101B-9397-08002B2CF9AE}" pid="26" name="In Checklist?">
    <vt:lpwstr>N/A</vt:lpwstr>
  </property>
  <property fmtid="{D5CDD505-2E9C-101B-9397-08002B2CF9AE}" pid="27" name="In CNSP?">
    <vt:lpwstr>Yes</vt:lpwstr>
  </property>
  <property fmtid="{D5CDD505-2E9C-101B-9397-08002B2CF9AE}" pid="28" name="In Library?">
    <vt:lpwstr>Yes</vt:lpwstr>
  </property>
  <property fmtid="{D5CDD505-2E9C-101B-9397-08002B2CF9AE}" pid="29" name="In PM?">
    <vt:lpwstr>N/A</vt:lpwstr>
  </property>
  <property fmtid="{D5CDD505-2E9C-101B-9397-08002B2CF9AE}" pid="30" name="In SL?">
    <vt:lpwstr>N/A</vt:lpwstr>
  </property>
  <property fmtid="{D5CDD505-2E9C-101B-9397-08002B2CF9AE}" pid="31" name="In ST?">
    <vt:lpwstr>N/A</vt:lpwstr>
  </property>
  <property fmtid="{D5CDD505-2E9C-101B-9397-08002B2CF9AE}" pid="32" name="List">
    <vt:lpwstr>SPEC102_D</vt:lpwstr>
  </property>
  <property fmtid="{D5CDD505-2E9C-101B-9397-08002B2CF9AE}" pid="33" name="Local Assist(F)">
    <vt:lpwstr>N/A</vt:lpwstr>
  </property>
  <property fmtid="{D5CDD505-2E9C-101B-9397-08002B2CF9AE}" pid="34" name="Migration Disposition">
    <vt:lpwstr>Migrate</vt:lpwstr>
  </property>
  <property fmtid="{D5CDD505-2E9C-101B-9397-08002B2CF9AE}" pid="35" name="On Check-List">
    <vt:bool>false</vt:bool>
  </property>
  <property fmtid="{D5CDD505-2E9C-101B-9397-08002B2CF9AE}" pid="36" name="Order">
    <vt:r8>15300</vt:r8>
  </property>
  <property fmtid="{D5CDD505-2E9C-101B-9397-08002B2CF9AE}" pid="37" name="PDMS">
    <vt:lpwstr>http://pdmsstg.cov.virginia.gov/const/specs/Pages/home.aspx?View={271FAF68-7962-43E3-8223-00BAA72B21E6}&amp;FilterField1=pdmsSpecificationNumber&amp;FilterValue1=cn100-000025-00, XXXXX-XXXXXX-XX</vt:lpwstr>
  </property>
  <property fmtid="{D5CDD505-2E9C-101B-9397-08002B2CF9AE}" pid="38"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39" name="Pick List">
    <vt:bool>true</vt:bool>
  </property>
  <property fmtid="{D5CDD505-2E9C-101B-9397-08002B2CF9AE}" pid="40" name="Purpose of Revision">
    <vt:lpwstr>Revise Section 512 regarding PTRS, IAW IIM-TE-386.1.</vt:lpwstr>
  </property>
  <property fmtid="{D5CDD505-2E9C-101B-9397-08002B2CF9AE}" pid="41" name="RCP">
    <vt:lpwstr>4109;#Khoury, Raymond J. 'Ray', P.E. (VDOT)</vt:lpwstr>
  </property>
  <property fmtid="{D5CDD505-2E9C-101B-9397-08002B2CF9AE}" pid="42" name="Requestor">
    <vt:i4>1940</vt:i4>
  </property>
  <property fmtid="{D5CDD505-2E9C-101B-9397-08002B2CF9AE}" pid="43" name="Sect">
    <vt:lpwstr>512</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Number">
    <vt:lpwstr>cq512-030100-00</vt:lpwstr>
  </property>
  <property fmtid="{D5CDD505-2E9C-101B-9397-08002B2CF9AE}" pid="51" name="Subgroup 2">
    <vt:lpwstr>No</vt:lpwstr>
  </property>
  <property fmtid="{D5CDD505-2E9C-101B-9397-08002B2CF9AE}" pid="52" name="Usage Guidance">
    <vt:lpwstr>All projects with guardrail and impact attenuators.{2007-SS51203}</vt:lpwstr>
  </property>
  <property fmtid="{D5CDD505-2E9C-101B-9397-08002B2CF9AE}" pid="53" name="V2ASW">
    <vt:lpwstr>N/A</vt:lpwstr>
  </property>
  <property fmtid="{D5CDD505-2E9C-101B-9397-08002B2CF9AE}" pid="54" name="Vol 2 Use?">
    <vt:lpwstr>No</vt:lpwstr>
  </property>
  <property fmtid="{D5CDD505-2E9C-101B-9397-08002B2CF9AE}" pid="55" name="Volume">
    <vt:lpwstr>N/A</vt:lpwstr>
  </property>
  <property fmtid="{D5CDD505-2E9C-101B-9397-08002B2CF9AE}" pid="56" name="Volume 2015">
    <vt:lpwstr>N/A</vt:lpwstr>
  </property>
  <property fmtid="{D5CDD505-2E9C-101B-9397-08002B2CF9AE}" pid="57" name="Web Page No.">
    <vt:lpwstr>, </vt:lpwstr>
  </property>
  <property fmtid="{D5CDD505-2E9C-101B-9397-08002B2CF9AE}" pid="58" name="WORD Direct">
    <vt:lpwstr>, </vt:lpwstr>
  </property>
  <property fmtid="{D5CDD505-2E9C-101B-9397-08002B2CF9AE}" pid="59" name="X-Guidelines">
    <vt:lpwstr/>
  </property>
  <property fmtid="{D5CDD505-2E9C-101B-9397-08002B2CF9AE}" pid="60" name="_dlc_DocIdUrl">
    <vt:lpwstr>http://insidevdot/div/sc/Design/Specs/2007/_layouts/DocIdRedir.aspx?ID=/insidevdot/div/sc/Design/Specs/2007|b67ed13b-2364-4400-a6dd-6407079916f1, /insidevdot/div/sc/Design/Specs/2007|b67ed13b-2364-4400-a6dd-6407079916f1</vt:lpwstr>
  </property>
  <property fmtid="{D5CDD505-2E9C-101B-9397-08002B2CF9AE}" pid="61" name="_docset_NoMedatataSyncRequired">
    <vt:lpwstr>False</vt:lpwstr>
  </property>
</Properties>
</file>