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43A18" w:rsidRPr="005C1949" w:rsidP="00343A18" w14:paraId="6416AF1D" w14:textId="77777777">
      <w:pPr>
        <w:jc w:val="both"/>
        <w:rPr>
          <w:vanish/>
          <w:color w:val="FF0000"/>
        </w:rPr>
      </w:pPr>
      <w:r w:rsidRPr="005C1949">
        <w:rPr>
          <w:b/>
          <w:bCs/>
          <w:vanish/>
          <w:color w:val="FF0000"/>
          <w:spacing w:val="-3"/>
        </w:rPr>
        <w:t>GUIDELINES</w:t>
      </w:r>
      <w:r w:rsidRPr="005C1949">
        <w:rPr>
          <w:b/>
          <w:snapToGrid w:val="0"/>
          <w:vanish/>
          <w:color w:val="FF0000"/>
          <w:spacing w:val="-3"/>
        </w:rPr>
        <w:t xml:space="preserve"> — </w:t>
      </w:r>
      <w:r w:rsidRPr="005C1949">
        <w:rPr>
          <w:bCs/>
          <w:vanish/>
          <w:color w:val="FF0000"/>
          <w:spacing w:val="-3"/>
        </w:rPr>
        <w:t xml:space="preserve">Use on projects where demolition of structures containing non-friable asbestos-containing materials (ACM) is required; also, use with </w:t>
      </w:r>
      <w:hyperlink w:history="1">
        <w:r w:rsidRPr="005C1949">
          <w:rPr>
            <w:rStyle w:val="Hyperlink"/>
            <w:rFonts w:eastAsiaTheme="minorHAnsi"/>
            <w:b/>
            <w:bCs/>
            <w:vanish/>
            <w:color w:val="FF0000"/>
          </w:rPr>
          <w:t>SP522-000200-00</w:t>
        </w:r>
      </w:hyperlink>
      <w:r w:rsidRPr="005C1949">
        <w:rPr>
          <w:bCs/>
          <w:vanish/>
          <w:color w:val="FF0000"/>
          <w:spacing w:val="-3"/>
        </w:rPr>
        <w:t>.  If an asbestos report is available, a copied note should be created detailing the locations, NESHAP category, condition, and approximate quantities of asbestos.</w:t>
      </w:r>
      <w:r w:rsidRPr="005C1949">
        <w:rPr>
          <w:vanish/>
          <w:color w:val="FF0000"/>
        </w:rPr>
        <w:t xml:space="preserve"> </w:t>
      </w:r>
    </w:p>
    <w:p w:rsidR="00343A18" w:rsidRPr="005C1949" w:rsidP="00343A18" w14:paraId="5548C898" w14:textId="77777777">
      <w:pPr>
        <w:rPr>
          <w:b/>
          <w:vanish/>
          <w:color w:val="FF0000"/>
        </w:rPr>
      </w:pPr>
    </w:p>
    <w:p w:rsidR="00343A18" w:rsidRPr="00823742" w:rsidP="00343A18" w14:paraId="64445FFC" w14:textId="692ADE27">
      <w:hyperlink r:id="rId8" w:tooltip="DEMOLITION OF STRUCTURES CONTAINING NON-FRIABLE ASBESTOS CONTAINING MATERIALS 5-9-17 Guidelines-Proj w/ struct demo of non-friable asbestos. Include SP522-000220-00. If asbestos report avail, create spcn w/location/NESHAP cat/condition/apprx asbestos quan" w:history="1">
        <w:r w:rsidRPr="00823742" w:rsidR="00F77E4A">
          <w:rPr>
            <w:rFonts w:cs="Arial"/>
            <w:b/>
            <w:bCs/>
            <w:color w:val="0000FF"/>
            <w:u w:val="single"/>
          </w:rPr>
          <w:t>SP522-000210-00</w:t>
        </w:r>
      </w:hyperlink>
    </w:p>
    <w:p w:rsidR="00343A18" w:rsidP="00343A18" w14:paraId="2E232E8C" w14:textId="77777777">
      <w:pPr>
        <w:autoSpaceDE w:val="0"/>
        <w:autoSpaceDN w:val="0"/>
        <w:adjustRightInd w:val="0"/>
        <w:jc w:val="center"/>
        <w:rPr>
          <w:rFonts w:ascii="MFAIOJ+Arial" w:hAnsi="MFAIOJ+Arial" w:cs="MFAIOJ+Arial"/>
          <w:color w:val="000000"/>
        </w:rPr>
      </w:pPr>
    </w:p>
    <w:p w:rsidR="00343A18" w:rsidRPr="00F000BE" w:rsidP="00343A18" w14:paraId="16BD8F32" w14:textId="77777777">
      <w:pPr>
        <w:autoSpaceDE w:val="0"/>
        <w:autoSpaceDN w:val="0"/>
        <w:adjustRightInd w:val="0"/>
        <w:jc w:val="center"/>
        <w:rPr>
          <w:rFonts w:ascii="MFAIOJ+Arial" w:hAnsi="MFAIOJ+Arial" w:cs="MFAIOJ+Arial"/>
          <w:color w:val="000000"/>
        </w:rPr>
      </w:pPr>
      <w:r w:rsidRPr="00F000BE">
        <w:rPr>
          <w:rFonts w:ascii="MFAIOJ+Arial" w:hAnsi="MFAIOJ+Arial" w:cs="MFAIOJ+Arial"/>
          <w:color w:val="000000"/>
        </w:rPr>
        <w:t xml:space="preserve">VIRGINIA DEPARTMENT OF TRANSPORTATION </w:t>
      </w:r>
    </w:p>
    <w:p w:rsidR="00343A18" w:rsidRPr="00F000BE" w:rsidP="00343A18" w14:paraId="012B3EF2" w14:textId="77777777">
      <w:pPr>
        <w:autoSpaceDE w:val="0"/>
        <w:autoSpaceDN w:val="0"/>
        <w:adjustRightInd w:val="0"/>
        <w:jc w:val="center"/>
        <w:rPr>
          <w:rFonts w:ascii="MFAIOJ+Arial" w:hAnsi="MFAIOJ+Arial" w:cs="MFAIOJ+Arial"/>
          <w:color w:val="000000"/>
        </w:rPr>
      </w:pPr>
      <w:r w:rsidRPr="00F000BE">
        <w:rPr>
          <w:rFonts w:ascii="MFAIOJ+Arial" w:hAnsi="MFAIOJ+Arial" w:cs="MFAIOJ+Arial"/>
          <w:color w:val="000000"/>
        </w:rPr>
        <w:t xml:space="preserve">SPECIAL PROVISION FOR </w:t>
      </w:r>
    </w:p>
    <w:p w:rsidR="00343A18" w:rsidRPr="00F000BE" w:rsidP="00343A18" w14:paraId="731A6BDB" w14:textId="77777777">
      <w:pPr>
        <w:autoSpaceDE w:val="0"/>
        <w:autoSpaceDN w:val="0"/>
        <w:adjustRightInd w:val="0"/>
        <w:jc w:val="center"/>
        <w:rPr>
          <w:rFonts w:ascii="MFAJBD+Arial,Bold" w:hAnsi="MFAJBD+Arial,Bold" w:cs="MFAJBD+Arial,Bold"/>
          <w:b/>
          <w:bCs/>
          <w:color w:val="000000"/>
        </w:rPr>
      </w:pPr>
      <w:r w:rsidRPr="00F000BE">
        <w:rPr>
          <w:rFonts w:ascii="MFAJBD+Arial,Bold" w:hAnsi="MFAJBD+Arial,Bold" w:cs="MFAJBD+Arial,Bold"/>
          <w:b/>
          <w:bCs/>
          <w:color w:val="000000"/>
        </w:rPr>
        <w:t>DEMOLITION OF STRUCTURES CONTAINING</w:t>
      </w:r>
    </w:p>
    <w:p w:rsidR="00343A18" w:rsidRPr="00F000BE" w:rsidP="00343A18" w14:paraId="57A89543" w14:textId="77777777">
      <w:pPr>
        <w:autoSpaceDE w:val="0"/>
        <w:autoSpaceDN w:val="0"/>
        <w:adjustRightInd w:val="0"/>
        <w:jc w:val="center"/>
        <w:rPr>
          <w:rFonts w:ascii="MFAJBD+Arial,Bold" w:hAnsi="MFAJBD+Arial,Bold" w:cs="MFAJBD+Arial,Bold"/>
          <w:color w:val="000000"/>
        </w:rPr>
      </w:pPr>
      <w:r w:rsidRPr="00F000BE">
        <w:rPr>
          <w:rFonts w:ascii="MFAJBD+Arial,Bold" w:hAnsi="MFAJBD+Arial,Bold" w:cs="MFAJBD+Arial,Bold"/>
          <w:b/>
          <w:bCs/>
          <w:color w:val="000000"/>
        </w:rPr>
        <w:t>NON-FRIABLE ASBESTOS CONTAINING MATERIALS</w:t>
      </w:r>
      <w:r>
        <w:rPr>
          <w:rFonts w:ascii="MFAJBD+Arial,Bold" w:hAnsi="MFAJBD+Arial,Bold" w:cs="MFAJBD+Arial,Bold"/>
          <w:b/>
          <w:bCs/>
          <w:color w:val="000000"/>
        </w:rPr>
        <w:fldChar w:fldCharType="begin"/>
      </w:r>
      <w:r w:rsidRPr="00F000BE">
        <w:instrText xml:space="preserve"> TC "</w:instrText>
      </w:r>
      <w:bookmarkStart w:id="0" w:name="_Toc447174754"/>
      <w:bookmarkStart w:id="1" w:name="_Toc447282412"/>
      <w:bookmarkStart w:id="2" w:name="_Toc448144547"/>
      <w:r w:rsidRPr="00F000BE">
        <w:rPr>
          <w:b/>
        </w:rPr>
        <w:instrText>SP</w:instrText>
      </w:r>
      <w:r>
        <w:rPr>
          <w:b/>
        </w:rPr>
        <w:instrText>522-00021</w:instrText>
      </w:r>
      <w:r w:rsidRPr="00F000BE">
        <w:rPr>
          <w:b/>
        </w:rPr>
        <w:instrText>0-00</w:instrText>
      </w:r>
      <w:r w:rsidRPr="00F000BE">
        <w:rPr>
          <w:spacing w:val="-3"/>
        </w:rPr>
        <w:instrText>   </w:instrText>
      </w:r>
      <w:r w:rsidRPr="00F000BE">
        <w:rPr>
          <w:rFonts w:ascii="MFAJBD+Arial,Bold" w:hAnsi="MFAJBD+Arial,Bold" w:cs="MFAJBD+Arial,Bold"/>
          <w:b/>
          <w:bCs/>
          <w:color w:val="000000"/>
        </w:rPr>
        <w:instrText xml:space="preserve">DEMO. OF STRUCT </w:instrText>
      </w:r>
      <w:r>
        <w:rPr>
          <w:rFonts w:ascii="MFAJBD+Arial,Bold" w:hAnsi="MFAJBD+Arial,Bold" w:cs="MFAJBD+Arial,Bold"/>
          <w:b/>
          <w:bCs/>
          <w:color w:val="000000"/>
        </w:rPr>
        <w:instrText>-</w:instrText>
      </w:r>
      <w:r w:rsidRPr="00F000BE">
        <w:rPr>
          <w:rFonts w:ascii="MFAJBD+Arial,Bold" w:hAnsi="MFAJBD+Arial,Bold" w:cs="MFAJBD+Arial,Bold"/>
          <w:b/>
          <w:bCs/>
          <w:color w:val="000000"/>
        </w:rPr>
        <w:instrText xml:space="preserve"> NON-FRIABLE ASBESTOS</w:instrText>
      </w:r>
      <w:r w:rsidRPr="00F000BE">
        <w:rPr>
          <w:rFonts w:ascii="MFAJBD+Arial,Bold" w:hAnsi="MFAJBD+Arial,Bold" w:cs="MFAJBD+Arial,Bold"/>
          <w:bCs/>
          <w:color w:val="000000"/>
        </w:rPr>
        <w:instrText xml:space="preserve"> </w:instrText>
      </w:r>
      <w:r w:rsidRPr="00F000BE">
        <w:rPr>
          <w:rFonts w:cs="Arial"/>
          <w:bCs/>
          <w:color w:val="000000"/>
        </w:rPr>
        <w:instrText xml:space="preserve"> </w:instrText>
      </w:r>
      <w:bookmarkEnd w:id="0"/>
      <w:bookmarkEnd w:id="1"/>
      <w:bookmarkEnd w:id="2"/>
      <w:r>
        <w:rPr>
          <w:rFonts w:cs="Arial"/>
          <w:bCs/>
          <w:color w:val="000000"/>
        </w:rPr>
        <w:instrText>5-9-17</w:instrText>
      </w:r>
      <w:r w:rsidRPr="00F000BE">
        <w:instrText xml:space="preserve">" \f C \l "1" </w:instrText>
      </w:r>
      <w:r>
        <w:rPr>
          <w:rFonts w:ascii="MFAJBD+Arial,Bold" w:hAnsi="MFAJBD+Arial,Bold" w:cs="MFAJBD+Arial,Bold"/>
          <w:b/>
          <w:bCs/>
          <w:color w:val="000000"/>
        </w:rPr>
        <w:fldChar w:fldCharType="end"/>
      </w:r>
      <w:r w:rsidRPr="00F000BE">
        <w:rPr>
          <w:rFonts w:ascii="MFAJBD+Arial,Bold" w:hAnsi="MFAJBD+Arial,Bold" w:cs="MFAJBD+Arial,Bold"/>
          <w:b/>
          <w:bCs/>
          <w:color w:val="000000"/>
        </w:rPr>
        <w:t xml:space="preserve"> </w:t>
      </w:r>
    </w:p>
    <w:p w:rsidR="00343A18" w:rsidRPr="00F000BE" w:rsidP="00343A18" w14:paraId="79731583" w14:textId="77777777">
      <w:pPr>
        <w:autoSpaceDE w:val="0"/>
        <w:autoSpaceDN w:val="0"/>
        <w:adjustRightInd w:val="0"/>
        <w:jc w:val="right"/>
        <w:rPr>
          <w:rFonts w:ascii="MFAIOJ+Arial" w:hAnsi="MFAIOJ+Arial" w:cs="MFAIOJ+Arial"/>
          <w:color w:val="000000"/>
        </w:rPr>
      </w:pPr>
    </w:p>
    <w:p w:rsidR="00343A18" w:rsidRPr="00F000BE" w:rsidP="00343A18" w14:paraId="4F0D2B30" w14:textId="77777777">
      <w:pPr>
        <w:autoSpaceDE w:val="0"/>
        <w:autoSpaceDN w:val="0"/>
        <w:adjustRightInd w:val="0"/>
        <w:jc w:val="right"/>
        <w:rPr>
          <w:rFonts w:ascii="MFAIOJ+Arial" w:hAnsi="MFAIOJ+Arial" w:cs="MFAIOJ+Arial"/>
          <w:color w:val="000000"/>
        </w:rPr>
      </w:pPr>
      <w:r>
        <w:rPr>
          <w:rFonts w:ascii="MFAIOJ+Arial" w:hAnsi="MFAIOJ+Arial" w:cs="MFAIOJ+Arial"/>
          <w:color w:val="000000"/>
        </w:rPr>
        <w:t>May 9, 2017</w:t>
      </w:r>
    </w:p>
    <w:p w:rsidR="00343A18" w:rsidRPr="00F000BE" w:rsidP="00343A18" w14:paraId="473EC028" w14:textId="77777777">
      <w:pPr>
        <w:autoSpaceDE w:val="0"/>
        <w:autoSpaceDN w:val="0"/>
        <w:adjustRightInd w:val="0"/>
        <w:jc w:val="right"/>
        <w:rPr>
          <w:rFonts w:ascii="MFAIOJ+Arial" w:hAnsi="MFAIOJ+Arial" w:cs="MFAIOJ+Arial"/>
          <w:color w:val="000000"/>
        </w:rPr>
      </w:pPr>
    </w:p>
    <w:p w:rsidR="00343A18" w:rsidRPr="008563F4" w:rsidP="00343A18" w14:paraId="4D5E91B3" w14:textId="77777777">
      <w:pPr>
        <w:pStyle w:val="ListParagraph"/>
        <w:numPr>
          <w:ilvl w:val="0"/>
          <w:numId w:val="58"/>
        </w:numPr>
        <w:autoSpaceDE w:val="0"/>
        <w:autoSpaceDN w:val="0"/>
        <w:adjustRightInd w:val="0"/>
        <w:jc w:val="both"/>
        <w:rPr>
          <w:rFonts w:ascii="MFAJBD+Arial,Bold" w:hAnsi="MFAJBD+Arial,Bold" w:cs="MFAJBD+Arial,Bold"/>
          <w:b/>
          <w:bCs/>
          <w:color w:val="000000"/>
        </w:rPr>
      </w:pPr>
      <w:r w:rsidRPr="008563F4">
        <w:rPr>
          <w:rFonts w:ascii="MFAJBD+Arial,Bold" w:hAnsi="MFAJBD+Arial,Bold" w:cs="MFAJBD+Arial,Bold"/>
          <w:b/>
          <w:bCs/>
          <w:color w:val="000000"/>
        </w:rPr>
        <w:t>DESCRIPTION</w:t>
      </w:r>
    </w:p>
    <w:p w:rsidR="00343A18" w:rsidRPr="00F000BE" w:rsidP="00343A18" w14:paraId="400871B2" w14:textId="77777777">
      <w:pPr>
        <w:autoSpaceDE w:val="0"/>
        <w:autoSpaceDN w:val="0"/>
        <w:adjustRightInd w:val="0"/>
        <w:ind w:left="720"/>
        <w:jc w:val="both"/>
        <w:rPr>
          <w:rFonts w:ascii="MFAJBD+Arial,Bold" w:hAnsi="MFAJBD+Arial,Bold" w:cs="MFAJBD+Arial,Bold"/>
          <w:color w:val="000000"/>
        </w:rPr>
      </w:pPr>
    </w:p>
    <w:p w:rsidR="00343A18" w:rsidRPr="00F000BE" w:rsidP="00343A18" w14:paraId="1EFE8232" w14:textId="77777777">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 xml:space="preserve">This work shall include the demolition of structures containing non-friable asbestos-containing materials (ACM) and in which all Regulated Asbestos-Containing Materials (RACM) have been removed. This special provision complements the </w:t>
      </w:r>
      <w:r w:rsidRPr="00F000BE">
        <w:rPr>
          <w:rFonts w:ascii="MFAJDN+Arial,Italic" w:hAnsi="MFAJDN+Arial,Italic" w:cs="MFAJDN+Arial,Italic"/>
          <w:color w:val="000000"/>
        </w:rPr>
        <w:t xml:space="preserve">Special Provision for Asbestos Removal for Road Construction Projects </w:t>
      </w:r>
      <w:r w:rsidRPr="00F000BE">
        <w:rPr>
          <w:rFonts w:ascii="MFAIOJ+Arial" w:hAnsi="MFAIOJ+Arial" w:cs="MFAIOJ+Arial"/>
          <w:color w:val="000000"/>
        </w:rPr>
        <w:t xml:space="preserve">and Section 516 of </w:t>
      </w:r>
      <w:r>
        <w:rPr>
          <w:rFonts w:ascii="MFAIOJ+Arial" w:hAnsi="MFAIOJ+Arial" w:cs="MFAIOJ+Arial"/>
          <w:color w:val="000000"/>
        </w:rPr>
        <w:t>the</w:t>
      </w:r>
      <w:r w:rsidRPr="00F000BE">
        <w:rPr>
          <w:rFonts w:ascii="MFAIOJ+Arial" w:hAnsi="MFAIOJ+Arial" w:cs="MFAIOJ+Arial"/>
          <w:color w:val="000000"/>
        </w:rPr>
        <w:t xml:space="preserve"> Specifications.</w:t>
      </w:r>
    </w:p>
    <w:p w:rsidR="00343A18" w:rsidRPr="00F000BE" w:rsidP="00343A18" w14:paraId="24D58B69" w14:textId="77777777">
      <w:pPr>
        <w:autoSpaceDE w:val="0"/>
        <w:autoSpaceDN w:val="0"/>
        <w:adjustRightInd w:val="0"/>
        <w:ind w:left="360"/>
        <w:jc w:val="both"/>
        <w:rPr>
          <w:rFonts w:ascii="MFAIOJ+Arial" w:hAnsi="MFAIOJ+Arial" w:cs="MFAIOJ+Arial"/>
          <w:color w:val="000000"/>
        </w:rPr>
      </w:pPr>
    </w:p>
    <w:p w:rsidR="00343A18" w:rsidRPr="00F000BE" w:rsidP="00343A18" w14:paraId="2F520D6B" w14:textId="77777777">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ACM that may be present in the structures to be demolished may include Category I Non-friable ACM in “good condition” (e.g. resilient flooring, asphalt roofing products, mastics), and certain Category II Non-friable materials (e.g. floor tile mastics) that do not have a high probability of becoming or will not become crumbled, pulverized or reduced to powder by the forces expected to act on the material in the course of demolition.</w:t>
      </w:r>
    </w:p>
    <w:p w:rsidR="00343A18" w:rsidRPr="00F000BE" w:rsidP="00343A18" w14:paraId="79D98647" w14:textId="77777777">
      <w:pPr>
        <w:autoSpaceDE w:val="0"/>
        <w:autoSpaceDN w:val="0"/>
        <w:adjustRightInd w:val="0"/>
        <w:ind w:left="720"/>
        <w:jc w:val="both"/>
        <w:rPr>
          <w:rFonts w:ascii="MFAIOJ+Arial" w:hAnsi="MFAIOJ+Arial" w:cs="MFAIOJ+Arial"/>
          <w:color w:val="000000"/>
        </w:rPr>
      </w:pPr>
    </w:p>
    <w:p w:rsidR="00343A18" w:rsidRPr="008563F4" w:rsidP="00343A18" w14:paraId="29014BC7" w14:textId="77777777">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LIMITATIONS</w:t>
      </w:r>
    </w:p>
    <w:p w:rsidR="00343A18" w:rsidRPr="00F000BE" w:rsidP="00343A18" w14:paraId="31C4E00B" w14:textId="77777777">
      <w:pPr>
        <w:autoSpaceDE w:val="0"/>
        <w:autoSpaceDN w:val="0"/>
        <w:adjustRightInd w:val="0"/>
        <w:ind w:left="720"/>
        <w:jc w:val="both"/>
        <w:rPr>
          <w:rFonts w:ascii="MFAJBD+Arial,Bold" w:hAnsi="MFAJBD+Arial,Bold" w:cs="MFAJBD+Arial,Bold"/>
          <w:color w:val="000000"/>
        </w:rPr>
      </w:pPr>
    </w:p>
    <w:p w:rsidR="00343A18" w:rsidRPr="008563F4" w:rsidP="00343A18" w14:paraId="68D3DC29"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Demolition Contractor shall not be financially affiliated with the Project Monitor on the project. The project monitoring services shall be directly contracted for by VDOT and the monitoring personnel shall be accountable only to the Department.</w:t>
      </w:r>
    </w:p>
    <w:p w:rsidR="00343A18" w:rsidRPr="00F000BE" w:rsidP="00343A18" w14:paraId="22B20CC1" w14:textId="77777777">
      <w:pPr>
        <w:autoSpaceDE w:val="0"/>
        <w:autoSpaceDN w:val="0"/>
        <w:adjustRightInd w:val="0"/>
        <w:ind w:left="1440"/>
        <w:jc w:val="both"/>
        <w:rPr>
          <w:rFonts w:ascii="MFAIOJ+Arial" w:hAnsi="MFAIOJ+Arial" w:cs="MFAIOJ+Arial"/>
          <w:color w:val="000000"/>
        </w:rPr>
      </w:pPr>
    </w:p>
    <w:p w:rsidR="00343A18" w:rsidRPr="008563F4" w:rsidP="00343A18" w14:paraId="23A00542"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Contractor’s liability insurance or bonding shall not contain any pollution exclusion provisions.</w:t>
      </w:r>
    </w:p>
    <w:p w:rsidR="00343A18" w:rsidRPr="00F000BE" w:rsidP="00343A18" w14:paraId="4CF670D8" w14:textId="77777777">
      <w:pPr>
        <w:autoSpaceDE w:val="0"/>
        <w:autoSpaceDN w:val="0"/>
        <w:adjustRightInd w:val="0"/>
        <w:ind w:left="1440"/>
        <w:jc w:val="both"/>
        <w:rPr>
          <w:rFonts w:ascii="MFAIOJ+Arial" w:hAnsi="MFAIOJ+Arial" w:cs="MFAIOJ+Arial"/>
          <w:color w:val="000000"/>
        </w:rPr>
      </w:pPr>
    </w:p>
    <w:p w:rsidR="00343A18" w:rsidRPr="008563F4" w:rsidP="00343A18" w14:paraId="2553ED54"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No demolition of structures shall be performed by intentional burning when any amount of ACM is present in the structure.</w:t>
      </w:r>
    </w:p>
    <w:p w:rsidR="00343A18" w:rsidRPr="00F000BE" w:rsidP="00343A18" w14:paraId="1FC487B5" w14:textId="77777777">
      <w:pPr>
        <w:autoSpaceDE w:val="0"/>
        <w:autoSpaceDN w:val="0"/>
        <w:adjustRightInd w:val="0"/>
        <w:jc w:val="both"/>
        <w:rPr>
          <w:rFonts w:ascii="MFAIOJ+Arial" w:hAnsi="MFAIOJ+Arial" w:cs="MFAIOJ+Arial"/>
          <w:color w:val="000000"/>
        </w:rPr>
      </w:pPr>
    </w:p>
    <w:p w:rsidR="00343A18" w:rsidRPr="008563F4" w:rsidP="00343A18" w14:paraId="5196FC93" w14:textId="77777777">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DEFINITIONS</w:t>
      </w:r>
    </w:p>
    <w:p w:rsidR="00343A18" w:rsidRPr="00F000BE" w:rsidP="00343A18" w14:paraId="28647ABB" w14:textId="77777777">
      <w:pPr>
        <w:autoSpaceDE w:val="0"/>
        <w:autoSpaceDN w:val="0"/>
        <w:adjustRightInd w:val="0"/>
        <w:jc w:val="both"/>
        <w:rPr>
          <w:rFonts w:ascii="MFAJBD+Arial,Bold" w:hAnsi="MFAJBD+Arial,Bold" w:cs="MFAJBD+Arial,Bold"/>
          <w:color w:val="000000"/>
        </w:rPr>
      </w:pPr>
    </w:p>
    <w:p w:rsidR="00343A18" w:rsidRPr="008563F4" w:rsidP="00343A18" w14:paraId="31C51DEB"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ADEQUATELY WET</w:t>
      </w:r>
      <w:r w:rsidRPr="008563F4">
        <w:rPr>
          <w:rFonts w:ascii="MFAIOJ+Arial" w:hAnsi="MFAIOJ+Arial" w:cs="MFAIOJ+Arial"/>
          <w:b/>
          <w:color w:val="000000"/>
        </w:rPr>
        <w:t>:</w:t>
      </w:r>
      <w:r w:rsidRPr="008563F4">
        <w:rPr>
          <w:rFonts w:ascii="MFAIOJ+Arial" w:hAnsi="MFAIOJ+Arial" w:cs="MFAIOJ+Arial"/>
          <w:color w:val="000000"/>
        </w:rPr>
        <w:t xml:space="preserve"> means to sufficiently mix or penetrate with liquid to prevent the release of particulates. If visible emissions are observed coming from any asbestos containing material, then the material has not been adequately wet.</w:t>
      </w:r>
    </w:p>
    <w:p w:rsidR="00343A18" w:rsidRPr="00F000BE" w:rsidP="00343A18" w14:paraId="72198CDF" w14:textId="77777777">
      <w:pPr>
        <w:autoSpaceDE w:val="0"/>
        <w:autoSpaceDN w:val="0"/>
        <w:adjustRightInd w:val="0"/>
        <w:ind w:left="1440"/>
        <w:jc w:val="both"/>
        <w:rPr>
          <w:rFonts w:ascii="MFAIOJ+Arial" w:hAnsi="MFAIOJ+Arial" w:cs="MFAIOJ+Arial"/>
          <w:color w:val="000000"/>
        </w:rPr>
      </w:pPr>
    </w:p>
    <w:p w:rsidR="00343A18" w:rsidRPr="008563F4" w:rsidP="00343A18" w14:paraId="593E324F"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AIR MONITORING</w:t>
      </w:r>
      <w:r w:rsidRPr="008563F4">
        <w:rPr>
          <w:rFonts w:ascii="MFAIOJ+Arial" w:hAnsi="MFAIOJ+Arial" w:cs="MFAIOJ+Arial"/>
          <w:b/>
          <w:color w:val="000000"/>
        </w:rPr>
        <w:t>:</w:t>
      </w:r>
      <w:r w:rsidRPr="008563F4">
        <w:rPr>
          <w:rFonts w:ascii="MFAIOJ+Arial" w:hAnsi="MFAIOJ+Arial" w:cs="MFAIOJ+Arial"/>
          <w:color w:val="000000"/>
        </w:rPr>
        <w:t xml:space="preserve"> The process of measuring the fiber content of a specific volume of air in a stated period of time.</w:t>
      </w:r>
    </w:p>
    <w:p w:rsidR="00343A18" w:rsidRPr="00F000BE" w:rsidP="00343A18" w14:paraId="421CDEBC" w14:textId="77777777">
      <w:pPr>
        <w:autoSpaceDE w:val="0"/>
        <w:autoSpaceDN w:val="0"/>
        <w:adjustRightInd w:val="0"/>
        <w:ind w:left="1440"/>
        <w:jc w:val="both"/>
        <w:rPr>
          <w:rFonts w:ascii="MFAIOJ+Arial" w:hAnsi="MFAIOJ+Arial" w:cs="MFAIOJ+Arial"/>
          <w:color w:val="000000"/>
        </w:rPr>
      </w:pPr>
    </w:p>
    <w:p w:rsidR="00343A18" w:rsidRPr="008563F4" w:rsidP="00343A18" w14:paraId="6899AA8F"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ASBESTOS</w:t>
      </w:r>
      <w:r w:rsidRPr="008563F4">
        <w:rPr>
          <w:rFonts w:ascii="MFAIOJ+Arial" w:hAnsi="MFAIOJ+Arial" w:cs="MFAIOJ+Arial"/>
          <w:b/>
          <w:color w:val="000000"/>
        </w:rPr>
        <w:t>:</w:t>
      </w:r>
      <w:r w:rsidRPr="008563F4">
        <w:rPr>
          <w:rFonts w:ascii="MFAIOJ+Arial" w:hAnsi="MFAIOJ+Arial" w:cs="MFAIOJ+Arial"/>
          <w:color w:val="000000"/>
        </w:rPr>
        <w:t xml:space="preserve"> The term asbestos includes Chrysotile, Amosite, Crocidolite, Tremolite, Anthrophyllite and Actinolite, and any of these minerals that have been chemically treated or altered.</w:t>
      </w:r>
    </w:p>
    <w:p w:rsidR="00343A18" w:rsidRPr="00F000BE" w:rsidP="00343A18" w14:paraId="6A312F1A" w14:textId="77777777">
      <w:pPr>
        <w:autoSpaceDE w:val="0"/>
        <w:autoSpaceDN w:val="0"/>
        <w:adjustRightInd w:val="0"/>
        <w:ind w:left="1440"/>
        <w:jc w:val="both"/>
        <w:rPr>
          <w:rFonts w:ascii="MFAIOJ+Arial" w:hAnsi="MFAIOJ+Arial" w:cs="MFAIOJ+Arial"/>
          <w:color w:val="000000"/>
        </w:rPr>
      </w:pPr>
    </w:p>
    <w:p w:rsidR="00343A18" w:rsidRPr="008563F4" w:rsidP="00343A18" w14:paraId="7BE8DBA6"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ASBESTOS-CONTAINING MATERIAL (ACM)</w:t>
      </w:r>
      <w:r w:rsidRPr="008563F4">
        <w:rPr>
          <w:rFonts w:ascii="MFAIOJ+Arial" w:hAnsi="MFAIOJ+Arial" w:cs="MFAIOJ+Arial"/>
          <w:b/>
          <w:color w:val="000000"/>
        </w:rPr>
        <w:t>:</w:t>
      </w:r>
      <w:r w:rsidRPr="008563F4">
        <w:rPr>
          <w:rFonts w:ascii="MFAIOJ+Arial" w:hAnsi="MFAIOJ+Arial" w:cs="MFAIOJ+Arial"/>
          <w:color w:val="000000"/>
        </w:rPr>
        <w:t xml:space="preserve"> Material or product containing more than 1% asbestos.</w:t>
      </w:r>
    </w:p>
    <w:p w:rsidR="00343A18" w:rsidRPr="00F000BE" w:rsidP="00343A18" w14:paraId="2F3F5C07" w14:textId="77777777">
      <w:pPr>
        <w:autoSpaceDE w:val="0"/>
        <w:autoSpaceDN w:val="0"/>
        <w:adjustRightInd w:val="0"/>
        <w:ind w:left="1440"/>
        <w:jc w:val="both"/>
        <w:rPr>
          <w:rFonts w:ascii="MFAIOJ+Arial" w:hAnsi="MFAIOJ+Arial" w:cs="MFAIOJ+Arial"/>
          <w:color w:val="000000"/>
        </w:rPr>
      </w:pPr>
    </w:p>
    <w:p w:rsidR="00343A18" w:rsidRPr="008563F4" w:rsidP="00343A18" w14:paraId="2CBA4199"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CATEGORY I NON-FRIABLE ACM</w:t>
      </w:r>
      <w:r w:rsidRPr="008563F4">
        <w:rPr>
          <w:rFonts w:ascii="MFAIOJ+Arial" w:hAnsi="MFAIOJ+Arial" w:cs="MFAIOJ+Arial"/>
          <w:b/>
          <w:color w:val="000000"/>
        </w:rPr>
        <w:t>:</w:t>
      </w:r>
      <w:r w:rsidRPr="008563F4">
        <w:rPr>
          <w:rFonts w:ascii="MFAIOJ+Arial" w:hAnsi="MFAIOJ+Arial" w:cs="MFAIOJ+Arial"/>
          <w:color w:val="000000"/>
        </w:rPr>
        <w:t xml:space="preserve"> Asbestos-containing packings, gaskets, resilient floor covering and asphalt roofing products containing more than one percent asbestos as determined using the method </w:t>
      </w:r>
      <w:r w:rsidRPr="006273F1">
        <w:rPr>
          <w:rFonts w:cs="Arial"/>
        </w:rPr>
        <w:t>specified in appendix E, subpart E, 40 CFR part 763, section 1, Polarized Light Microscopy</w:t>
      </w:r>
      <w:r>
        <w:rPr>
          <w:rFonts w:cs="Arial"/>
        </w:rPr>
        <w:t>.</w:t>
      </w:r>
    </w:p>
    <w:p w:rsidR="00343A18" w:rsidRPr="00F000BE" w:rsidP="00343A18" w14:paraId="0073683F" w14:textId="77777777">
      <w:pPr>
        <w:autoSpaceDE w:val="0"/>
        <w:autoSpaceDN w:val="0"/>
        <w:adjustRightInd w:val="0"/>
        <w:ind w:left="1440"/>
        <w:jc w:val="both"/>
        <w:rPr>
          <w:rFonts w:ascii="MFAIOJ+Arial" w:hAnsi="MFAIOJ+Arial" w:cs="MFAIOJ+Arial"/>
          <w:color w:val="000000"/>
        </w:rPr>
      </w:pPr>
    </w:p>
    <w:p w:rsidR="00343A18" w:rsidRPr="008563F4" w:rsidP="00343A18" w14:paraId="6672EE4F"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CATEGORY II NON-FRIABLE ACM</w:t>
      </w:r>
      <w:r w:rsidRPr="008563F4">
        <w:rPr>
          <w:rFonts w:ascii="MFAIOJ+Arial" w:hAnsi="MFAIOJ+Arial" w:cs="MFAIOJ+Arial"/>
          <w:b/>
          <w:color w:val="000000"/>
        </w:rPr>
        <w:t>:</w:t>
      </w:r>
      <w:r w:rsidRPr="008563F4">
        <w:rPr>
          <w:rFonts w:ascii="MFAIOJ+Arial" w:hAnsi="MFAIOJ+Arial" w:cs="MFAIOJ+Arial"/>
          <w:color w:val="000000"/>
        </w:rPr>
        <w:t xml:space="preserve"> Any material, excluding Category I non-friable ACM, containing more than one per cent asbestos as determined using the </w:t>
      </w:r>
      <w:r>
        <w:rPr>
          <w:rFonts w:ascii="MFAIOJ+Arial" w:hAnsi="MFAIOJ+Arial" w:cs="MFAIOJ+Arial"/>
          <w:color w:val="000000"/>
        </w:rPr>
        <w:t>method</w:t>
      </w:r>
      <w:r w:rsidRPr="00254E1B">
        <w:rPr>
          <w:rFonts w:cs="Arial"/>
        </w:rPr>
        <w:t xml:space="preserve"> </w:t>
      </w:r>
      <w:r w:rsidRPr="006273F1">
        <w:rPr>
          <w:rFonts w:cs="Arial"/>
        </w:rPr>
        <w:t>specified in appendix E, subpart E, 40 CFR part 763, section 1, Polarized Light Microscopy</w:t>
      </w:r>
      <w:r w:rsidRPr="008563F4">
        <w:rPr>
          <w:rFonts w:ascii="MFAIOJ+Arial" w:hAnsi="MFAIOJ+Arial" w:cs="MFAIOJ+Arial"/>
          <w:color w:val="000000"/>
        </w:rPr>
        <w:t xml:space="preserve"> that, when dry, cannot be crumbled, pulverized, or reduced to powder by hand pressure.</w:t>
      </w:r>
    </w:p>
    <w:p w:rsidR="00343A18" w:rsidRPr="00F000BE" w:rsidP="00343A18" w14:paraId="622D3A18" w14:textId="77777777">
      <w:pPr>
        <w:autoSpaceDE w:val="0"/>
        <w:autoSpaceDN w:val="0"/>
        <w:adjustRightInd w:val="0"/>
        <w:ind w:left="1440"/>
        <w:jc w:val="both"/>
        <w:rPr>
          <w:rFonts w:ascii="MFAIOJ+Arial" w:hAnsi="MFAIOJ+Arial" w:cs="MFAIOJ+Arial"/>
          <w:color w:val="000000"/>
        </w:rPr>
      </w:pPr>
    </w:p>
    <w:p w:rsidR="00343A18" w:rsidRPr="008563F4" w:rsidP="00343A18" w14:paraId="7C1A9783" w14:textId="77777777">
      <w:pPr>
        <w:pStyle w:val="ListParagraph"/>
        <w:numPr>
          <w:ilvl w:val="1"/>
          <w:numId w:val="58"/>
        </w:numPr>
        <w:autoSpaceDE w:val="0"/>
        <w:autoSpaceDN w:val="0"/>
        <w:adjustRightInd w:val="0"/>
        <w:jc w:val="both"/>
        <w:rPr>
          <w:rFonts w:ascii="MFAIOJ+Arial" w:hAnsi="MFAIOJ+Arial" w:cs="MFAIOJ+Arial"/>
          <w:color w:val="000000"/>
        </w:rPr>
      </w:pPr>
      <w:r>
        <w:rPr>
          <w:rFonts w:ascii="MFAJBD+Arial,Bold" w:hAnsi="MFAJBD+Arial,Bold" w:cs="MFAJBD+Arial,Bold"/>
          <w:b/>
          <w:bCs/>
          <w:color w:val="000000"/>
        </w:rPr>
        <w:t>C</w:t>
      </w:r>
      <w:r w:rsidRPr="008563F4">
        <w:rPr>
          <w:rFonts w:ascii="MFAJBD+Arial,Bold" w:hAnsi="MFAJBD+Arial,Bold" w:cs="MFAJBD+Arial,Bold"/>
          <w:b/>
          <w:bCs/>
          <w:color w:val="000000"/>
        </w:rPr>
        <w:t>UTTING</w:t>
      </w:r>
      <w:r w:rsidRPr="008563F4">
        <w:rPr>
          <w:rFonts w:ascii="MFAIOJ+Arial" w:hAnsi="MFAIOJ+Arial" w:cs="MFAIOJ+Arial"/>
          <w:b/>
          <w:color w:val="000000"/>
        </w:rPr>
        <w:t>:</w:t>
      </w:r>
      <w:r w:rsidRPr="008563F4">
        <w:rPr>
          <w:rFonts w:ascii="MFAIOJ+Arial" w:hAnsi="MFAIOJ+Arial" w:cs="MFAIOJ+Arial"/>
          <w:color w:val="000000"/>
        </w:rPr>
        <w:t xml:space="preserve"> To penetrate with a sharp-edged instrument and includes sawing, but does not include shearing, slicing, or punching.</w:t>
      </w:r>
    </w:p>
    <w:p w:rsidR="00343A18" w:rsidRPr="00F000BE" w:rsidP="00343A18" w14:paraId="233372E7" w14:textId="77777777">
      <w:pPr>
        <w:autoSpaceDE w:val="0"/>
        <w:autoSpaceDN w:val="0"/>
        <w:adjustRightInd w:val="0"/>
        <w:ind w:left="1440"/>
        <w:jc w:val="both"/>
        <w:rPr>
          <w:rFonts w:ascii="MFAIOJ+Arial" w:hAnsi="MFAIOJ+Arial" w:cs="MFAIOJ+Arial"/>
          <w:color w:val="000000"/>
        </w:rPr>
      </w:pPr>
    </w:p>
    <w:p w:rsidR="00343A18" w:rsidRPr="008563F4" w:rsidP="00343A18" w14:paraId="07CBDA91"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FRIABLE ACM</w:t>
      </w:r>
      <w:r w:rsidRPr="008563F4">
        <w:rPr>
          <w:rFonts w:ascii="MFAIOJ+Arial" w:hAnsi="MFAIOJ+Arial" w:cs="MFAIOJ+Arial"/>
          <w:b/>
          <w:color w:val="000000"/>
        </w:rPr>
        <w:t>:</w:t>
      </w:r>
      <w:r w:rsidRPr="008563F4">
        <w:rPr>
          <w:rFonts w:ascii="MFAIOJ+Arial" w:hAnsi="MFAIOJ+Arial" w:cs="MFAIOJ+Arial"/>
          <w:color w:val="000000"/>
        </w:rPr>
        <w:t xml:space="preserve"> Any material containing more than one percent asbestos as determined by polarized light microscopy that when dry, can be crumbled, pulverized, or reduced to powder by hand pressure.</w:t>
      </w:r>
    </w:p>
    <w:p w:rsidR="00343A18" w:rsidRPr="00F000BE" w:rsidP="00343A18" w14:paraId="328CAD91" w14:textId="77777777">
      <w:pPr>
        <w:autoSpaceDE w:val="0"/>
        <w:autoSpaceDN w:val="0"/>
        <w:adjustRightInd w:val="0"/>
        <w:ind w:left="1440"/>
        <w:jc w:val="both"/>
        <w:rPr>
          <w:rFonts w:ascii="MFAIOJ+Arial" w:hAnsi="MFAIOJ+Arial" w:cs="MFAIOJ+Arial"/>
          <w:color w:val="000000"/>
        </w:rPr>
      </w:pPr>
    </w:p>
    <w:p w:rsidR="00343A18" w:rsidRPr="008563F4" w:rsidP="00343A18" w14:paraId="59EB52B0"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DEMOLITION</w:t>
      </w:r>
      <w:r w:rsidRPr="008563F4">
        <w:rPr>
          <w:rFonts w:ascii="MFAIOJ+Arial" w:hAnsi="MFAIOJ+Arial" w:cs="MFAIOJ+Arial"/>
          <w:b/>
          <w:color w:val="000000"/>
        </w:rPr>
        <w:t>:</w:t>
      </w:r>
      <w:r w:rsidRPr="008563F4">
        <w:rPr>
          <w:rFonts w:ascii="MFAIOJ+Arial" w:hAnsi="MFAIOJ+Arial" w:cs="MFAIOJ+Arial"/>
          <w:color w:val="000000"/>
        </w:rPr>
        <w:t xml:space="preserve"> The wrecking or taking out of any load-supporting structural member of a facility together with any related handling operations or the intentional controlled burning of a facility.</w:t>
      </w:r>
    </w:p>
    <w:p w:rsidR="00343A18" w:rsidRPr="00F000BE" w:rsidP="00343A18" w14:paraId="33D020ED" w14:textId="77777777">
      <w:pPr>
        <w:autoSpaceDE w:val="0"/>
        <w:autoSpaceDN w:val="0"/>
        <w:adjustRightInd w:val="0"/>
        <w:ind w:left="1440"/>
        <w:jc w:val="both"/>
        <w:rPr>
          <w:rFonts w:ascii="MFAIOJ+Arial" w:hAnsi="MFAIOJ+Arial" w:cs="MFAIOJ+Arial"/>
          <w:color w:val="000000"/>
        </w:rPr>
      </w:pPr>
    </w:p>
    <w:p w:rsidR="00343A18" w:rsidRPr="008563F4" w:rsidP="00343A18" w14:paraId="528BE8A8"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GRINDING</w:t>
      </w:r>
      <w:r w:rsidRPr="008563F4">
        <w:rPr>
          <w:rFonts w:ascii="MFAIOJ+Arial" w:hAnsi="MFAIOJ+Arial" w:cs="MFAIOJ+Arial"/>
          <w:b/>
          <w:color w:val="000000"/>
        </w:rPr>
        <w:t>:</w:t>
      </w:r>
      <w:r w:rsidRPr="008563F4">
        <w:rPr>
          <w:rFonts w:ascii="MFAIOJ+Arial" w:hAnsi="MFAIOJ+Arial" w:cs="MFAIOJ+Arial"/>
          <w:color w:val="000000"/>
        </w:rPr>
        <w:t xml:space="preserve"> To reduce to powder or small fragments and includes mechanical chipping or drilling.</w:t>
      </w:r>
    </w:p>
    <w:p w:rsidR="00343A18" w:rsidRPr="00F000BE" w:rsidP="00343A18" w14:paraId="5C695696" w14:textId="77777777">
      <w:pPr>
        <w:autoSpaceDE w:val="0"/>
        <w:autoSpaceDN w:val="0"/>
        <w:adjustRightInd w:val="0"/>
        <w:ind w:left="1440"/>
        <w:jc w:val="both"/>
        <w:rPr>
          <w:rFonts w:ascii="MFAIOJ+Arial" w:hAnsi="MFAIOJ+Arial" w:cs="MFAIOJ+Arial"/>
          <w:color w:val="000000"/>
        </w:rPr>
      </w:pPr>
    </w:p>
    <w:p w:rsidR="00343A18" w:rsidRPr="008563F4" w:rsidP="00343A18" w14:paraId="502BA55D"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IN POOR CONDITION</w:t>
      </w:r>
      <w:r w:rsidRPr="008563F4">
        <w:rPr>
          <w:rFonts w:ascii="MFAIOJ+Arial" w:hAnsi="MFAIOJ+Arial" w:cs="MFAIOJ+Arial"/>
          <w:b/>
          <w:color w:val="000000"/>
        </w:rPr>
        <w:t>:</w:t>
      </w:r>
      <w:r w:rsidRPr="008563F4">
        <w:rPr>
          <w:rFonts w:ascii="MFAIOJ+Arial" w:hAnsi="MFAIOJ+Arial" w:cs="MFAIOJ+Arial"/>
          <w:color w:val="000000"/>
        </w:rPr>
        <w:t xml:space="preserve"> The binding of the material is losing its integrity as demonstrated by peeling, cracking or crumbling of the material.</w:t>
      </w:r>
    </w:p>
    <w:p w:rsidR="00343A18" w:rsidRPr="00F000BE" w:rsidP="00343A18" w14:paraId="3573B7B4" w14:textId="77777777">
      <w:pPr>
        <w:autoSpaceDE w:val="0"/>
        <w:autoSpaceDN w:val="0"/>
        <w:adjustRightInd w:val="0"/>
        <w:ind w:left="1440"/>
        <w:jc w:val="both"/>
        <w:rPr>
          <w:rFonts w:ascii="MFAIOJ+Arial" w:hAnsi="MFAIOJ+Arial" w:cs="MFAIOJ+Arial"/>
          <w:color w:val="000000"/>
        </w:rPr>
      </w:pPr>
    </w:p>
    <w:p w:rsidR="00343A18" w:rsidRPr="008563F4" w:rsidP="00343A18" w14:paraId="335B42D7"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PROJECT MONITOR</w:t>
      </w:r>
      <w:r w:rsidRPr="008563F4">
        <w:rPr>
          <w:rFonts w:ascii="MFAIOJ+Arial" w:hAnsi="MFAIOJ+Arial" w:cs="MFAIOJ+Arial"/>
          <w:b/>
          <w:color w:val="000000"/>
        </w:rPr>
        <w:t>:</w:t>
      </w:r>
      <w:r w:rsidRPr="008563F4">
        <w:rPr>
          <w:rFonts w:ascii="MFAIOJ+Arial" w:hAnsi="MFAIOJ+Arial" w:cs="MFAIOJ+Arial"/>
          <w:color w:val="000000"/>
        </w:rPr>
        <w:t xml:space="preserve"> Individual licensed by the Virginia Department of Professional and Occupational Regulation to observe and monitor the activities of the demolition contractor to determine that proper work practices are used and compliance with all federal, state and local laws and regulations are maintained.</w:t>
      </w:r>
    </w:p>
    <w:p w:rsidR="00343A18" w:rsidRPr="00F000BE" w:rsidP="00343A18" w14:paraId="4F2012C3" w14:textId="77777777">
      <w:pPr>
        <w:autoSpaceDE w:val="0"/>
        <w:autoSpaceDN w:val="0"/>
        <w:adjustRightInd w:val="0"/>
        <w:ind w:left="1440"/>
        <w:jc w:val="both"/>
        <w:rPr>
          <w:rFonts w:ascii="MFAIOJ+Arial" w:hAnsi="MFAIOJ+Arial" w:cs="MFAIOJ+Arial"/>
          <w:color w:val="000000"/>
        </w:rPr>
      </w:pPr>
    </w:p>
    <w:p w:rsidR="00343A18" w:rsidRPr="008563F4" w:rsidP="00343A18" w14:paraId="1C7CA8D2" w14:textId="77777777">
      <w:pPr>
        <w:pStyle w:val="ListParagraph"/>
        <w:numPr>
          <w:ilvl w:val="1"/>
          <w:numId w:val="58"/>
        </w:numPr>
        <w:autoSpaceDE w:val="0"/>
        <w:autoSpaceDN w:val="0"/>
        <w:adjustRightInd w:val="0"/>
        <w:jc w:val="both"/>
        <w:rPr>
          <w:rFonts w:ascii="MFAIOJ+Arial" w:hAnsi="MFAIOJ+Arial" w:cs="MFAIOJ+Arial"/>
          <w:color w:val="000000"/>
        </w:rPr>
      </w:pPr>
      <w:r>
        <w:rPr>
          <w:rFonts w:ascii="MFAJBD+Arial,Bold" w:hAnsi="MFAJBD+Arial,Bold" w:cs="MFAJBD+Arial,Bold"/>
          <w:b/>
          <w:bCs/>
          <w:color w:val="000000"/>
        </w:rPr>
        <w:t>R</w:t>
      </w:r>
      <w:r w:rsidRPr="008563F4">
        <w:rPr>
          <w:rFonts w:ascii="MFAJBD+Arial,Bold" w:hAnsi="MFAJBD+Arial,Bold" w:cs="MFAJBD+Arial,Bold"/>
          <w:b/>
          <w:bCs/>
          <w:color w:val="000000"/>
        </w:rPr>
        <w:t>EGULATED ASBESTOS-CONTAINING MATERIAL (RACM)</w:t>
      </w:r>
      <w:r w:rsidRPr="008563F4">
        <w:rPr>
          <w:rFonts w:ascii="MFAIOJ+Arial" w:hAnsi="MFAIOJ+Arial" w:cs="MFAIOJ+Arial"/>
          <w:b/>
          <w:color w:val="000000"/>
        </w:rPr>
        <w:t>:</w:t>
      </w:r>
      <w:r w:rsidRPr="008563F4">
        <w:rPr>
          <w:rFonts w:ascii="MFAIOJ+Arial" w:hAnsi="MFAIOJ+Arial" w:cs="MFAIOJ+Arial"/>
          <w:color w:val="000000"/>
        </w:rPr>
        <w:t xml:space="preserve"> Includes (1) friable asbestos material; (2) Category I nonfriable ACM that has become friable; (3) Category I nonfriable ACM that will be subjected to sanding, grinding, cutting or abrading, or (4) Category II nonfriable ACM that has a high probability of becoming or has become crumbled, pulverized or reduced to powder by forces expected to act on the material in the course of demolition or renovation operations.</w:t>
      </w:r>
    </w:p>
    <w:p w:rsidR="00343A18" w:rsidRPr="00F000BE" w:rsidP="00343A18" w14:paraId="75653BEE" w14:textId="77777777">
      <w:pPr>
        <w:autoSpaceDE w:val="0"/>
        <w:autoSpaceDN w:val="0"/>
        <w:adjustRightInd w:val="0"/>
        <w:ind w:left="1440"/>
        <w:jc w:val="both"/>
        <w:rPr>
          <w:rFonts w:ascii="MFAIOJ+Arial" w:hAnsi="MFAIOJ+Arial" w:cs="MFAIOJ+Arial"/>
          <w:color w:val="000000"/>
        </w:rPr>
      </w:pPr>
    </w:p>
    <w:p w:rsidR="00343A18" w:rsidRPr="008563F4" w:rsidP="00343A18" w14:paraId="47B909C7"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VISIBLE EMISSIONS</w:t>
      </w:r>
      <w:r w:rsidRPr="008563F4">
        <w:rPr>
          <w:rFonts w:ascii="MFAIOJ+Arial" w:hAnsi="MFAIOJ+Arial" w:cs="MFAIOJ+Arial"/>
          <w:b/>
          <w:color w:val="000000"/>
        </w:rPr>
        <w:t>:</w:t>
      </w:r>
      <w:r w:rsidRPr="008563F4">
        <w:rPr>
          <w:rFonts w:ascii="MFAIOJ+Arial" w:hAnsi="MFAIOJ+Arial" w:cs="MFAIOJ+Arial"/>
          <w:color w:val="000000"/>
        </w:rPr>
        <w:t xml:space="preserve"> Any emissions coming from asbestos-containing waste material that are visually detectable without the aid of instruments.</w:t>
      </w:r>
    </w:p>
    <w:p w:rsidR="00343A18" w:rsidRPr="00F000BE" w:rsidP="00343A18" w14:paraId="20B8FBED" w14:textId="77777777">
      <w:pPr>
        <w:autoSpaceDE w:val="0"/>
        <w:autoSpaceDN w:val="0"/>
        <w:adjustRightInd w:val="0"/>
        <w:ind w:left="1440"/>
        <w:jc w:val="both"/>
        <w:rPr>
          <w:rFonts w:ascii="MFAIOJ+Arial" w:hAnsi="MFAIOJ+Arial" w:cs="MFAIOJ+Arial"/>
          <w:color w:val="000000"/>
        </w:rPr>
      </w:pPr>
    </w:p>
    <w:p w:rsidR="00343A18" w:rsidRPr="008563F4" w:rsidP="00343A18" w14:paraId="73A56466"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WASTE SHIPMENT RECORD</w:t>
      </w:r>
      <w:r w:rsidRPr="008563F4">
        <w:rPr>
          <w:rFonts w:ascii="MFAIOJ+Arial" w:hAnsi="MFAIOJ+Arial" w:cs="MFAIOJ+Arial"/>
          <w:b/>
          <w:color w:val="000000"/>
        </w:rPr>
        <w:t>:</w:t>
      </w:r>
      <w:r w:rsidRPr="008563F4">
        <w:rPr>
          <w:rFonts w:ascii="MFAIOJ+Arial" w:hAnsi="MFAIOJ+Arial" w:cs="MFAIOJ+Arial"/>
          <w:color w:val="000000"/>
        </w:rPr>
        <w:t xml:space="preserve"> A shipping document required to be originated and signed by the waste generator and used to track and substantiate the disposition of asbestos containing waste material.</w:t>
      </w:r>
    </w:p>
    <w:p w:rsidR="00343A18" w:rsidRPr="00F000BE" w:rsidP="00343A18" w14:paraId="2B098AD4" w14:textId="77777777">
      <w:pPr>
        <w:autoSpaceDE w:val="0"/>
        <w:autoSpaceDN w:val="0"/>
        <w:adjustRightInd w:val="0"/>
        <w:jc w:val="both"/>
        <w:rPr>
          <w:rFonts w:ascii="MFAIOJ+Arial" w:hAnsi="MFAIOJ+Arial" w:cs="MFAIOJ+Arial"/>
          <w:color w:val="000000"/>
        </w:rPr>
      </w:pPr>
    </w:p>
    <w:p w:rsidR="00343A18" w:rsidRPr="008563F4" w:rsidP="00343A18" w14:paraId="281F9E8A" w14:textId="77777777">
      <w:pPr>
        <w:pStyle w:val="ListParagraph"/>
        <w:numPr>
          <w:ilvl w:val="0"/>
          <w:numId w:val="58"/>
        </w:numPr>
        <w:autoSpaceDE w:val="0"/>
        <w:autoSpaceDN w:val="0"/>
        <w:adjustRightInd w:val="0"/>
        <w:jc w:val="both"/>
        <w:rPr>
          <w:rFonts w:ascii="MFAJBD+Arial,Bold" w:hAnsi="MFAJBD+Arial,Bold" w:cs="MFAJBD+Arial,Bold"/>
          <w:b/>
          <w:bCs/>
          <w:color w:val="000000"/>
        </w:rPr>
      </w:pPr>
      <w:r w:rsidRPr="008563F4">
        <w:rPr>
          <w:rFonts w:ascii="MFAJBD+Arial,Bold" w:hAnsi="MFAJBD+Arial,Bold" w:cs="MFAJBD+Arial,Bold"/>
          <w:b/>
          <w:bCs/>
          <w:color w:val="000000"/>
        </w:rPr>
        <w:t>NOTIFICATIONS</w:t>
      </w:r>
    </w:p>
    <w:p w:rsidR="00343A18" w:rsidRPr="00F000BE" w:rsidP="00343A18" w14:paraId="6011DE76" w14:textId="77777777">
      <w:pPr>
        <w:autoSpaceDE w:val="0"/>
        <w:autoSpaceDN w:val="0"/>
        <w:adjustRightInd w:val="0"/>
        <w:jc w:val="both"/>
        <w:rPr>
          <w:rFonts w:ascii="MFAJBD+Arial,Bold" w:hAnsi="MFAJBD+Arial,Bold" w:cs="MFAJBD+Arial,Bold"/>
          <w:color w:val="000000"/>
        </w:rPr>
      </w:pPr>
    </w:p>
    <w:p w:rsidR="00343A18" w:rsidRPr="008563F4" w:rsidP="00343A18" w14:paraId="289035E7" w14:textId="77777777">
      <w:pPr>
        <w:pStyle w:val="ListParagraph"/>
        <w:numPr>
          <w:ilvl w:val="1"/>
          <w:numId w:val="58"/>
        </w:numPr>
        <w:autoSpaceDE w:val="0"/>
        <w:autoSpaceDN w:val="0"/>
        <w:adjustRightInd w:val="0"/>
        <w:jc w:val="both"/>
        <w:rPr>
          <w:rFonts w:ascii="MFAIOJ+Arial" w:hAnsi="MFAIOJ+Arial" w:cs="MFAIOJ+Arial"/>
          <w:color w:val="000000"/>
        </w:rPr>
      </w:pPr>
      <w:r>
        <w:rPr>
          <w:rFonts w:ascii="MFAIOJ+Arial" w:hAnsi="MFAIOJ+Arial" w:cs="MFAIOJ+Arial"/>
          <w:color w:val="000000"/>
        </w:rPr>
        <w:t xml:space="preserve">The </w:t>
      </w:r>
      <w:r w:rsidRPr="008563F4">
        <w:rPr>
          <w:rFonts w:ascii="MFAIOJ+Arial" w:hAnsi="MFAIOJ+Arial" w:cs="MFAIOJ+Arial"/>
          <w:color w:val="000000"/>
        </w:rPr>
        <w:t>Contractor performing any demolition activities shall provide the requisite 10-day demolition notifications, irrespective of any minimum quantity or other exclusions. Notifications sh</w:t>
      </w:r>
      <w:r>
        <w:rPr>
          <w:rFonts w:ascii="MFAIOJ+Arial" w:hAnsi="MFAIOJ+Arial" w:cs="MFAIOJ+Arial"/>
          <w:color w:val="000000"/>
        </w:rPr>
        <w:t>all</w:t>
      </w:r>
      <w:r w:rsidRPr="008563F4">
        <w:rPr>
          <w:rFonts w:ascii="MFAIOJ+Arial" w:hAnsi="MFAIOJ+Arial" w:cs="MFAIOJ+Arial"/>
          <w:color w:val="000000"/>
        </w:rPr>
        <w:t xml:space="preserve"> be </w:t>
      </w:r>
      <w:r>
        <w:rPr>
          <w:rFonts w:ascii="MFAIOJ+Arial" w:hAnsi="MFAIOJ+Arial" w:cs="MFAIOJ+Arial"/>
          <w:color w:val="000000"/>
        </w:rPr>
        <w:t>submitted</w:t>
      </w:r>
      <w:r w:rsidRPr="008563F4">
        <w:rPr>
          <w:rFonts w:ascii="MFAIOJ+Arial" w:hAnsi="MFAIOJ+Arial" w:cs="MFAIOJ+Arial"/>
          <w:color w:val="000000"/>
        </w:rPr>
        <w:t xml:space="preserve"> to</w:t>
      </w:r>
      <w:r>
        <w:rPr>
          <w:rFonts w:ascii="MFAIOJ+Arial" w:hAnsi="MFAIOJ+Arial" w:cs="MFAIOJ+Arial"/>
          <w:color w:val="000000"/>
        </w:rPr>
        <w:t xml:space="preserve"> the Virginia Department of Labor and Industry and the EPA Region III Land and Chemical Division according to Section 107.01 of the Specifications.</w:t>
      </w:r>
    </w:p>
    <w:p w:rsidR="00343A18" w:rsidRPr="00F000BE" w:rsidP="00343A18" w14:paraId="3F709B03" w14:textId="77777777">
      <w:pPr>
        <w:autoSpaceDE w:val="0"/>
        <w:autoSpaceDN w:val="0"/>
        <w:adjustRightInd w:val="0"/>
        <w:ind w:left="1800"/>
        <w:jc w:val="both"/>
        <w:rPr>
          <w:rFonts w:ascii="MFAIOJ+Arial" w:hAnsi="MFAIOJ+Arial" w:cs="MFAIOJ+Arial"/>
          <w:color w:val="000000"/>
        </w:rPr>
      </w:pPr>
    </w:p>
    <w:p w:rsidR="00343A18" w:rsidRPr="00AA57BA" w:rsidP="00343A18" w14:paraId="5DF78F7D"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Contractor shall give a </w:t>
      </w:r>
      <w:r w:rsidRPr="008563F4">
        <w:rPr>
          <w:rFonts w:ascii="MFAIOJ+Arial" w:hAnsi="MFAIOJ+Arial" w:cs="MFAIOJ+Arial"/>
        </w:rPr>
        <w:t>three full business day</w:t>
      </w:r>
      <w:r w:rsidRPr="008563F4">
        <w:rPr>
          <w:rFonts w:ascii="MFAIOJ+Arial" w:hAnsi="MFAIOJ+Arial" w:cs="MFAIOJ+Arial"/>
          <w:color w:val="000000"/>
        </w:rPr>
        <w:t xml:space="preserve"> notification to the Asbestos Project Monitor, the VDOT Area Construction Engineer, and the VDOT Project Manager prior to beginning work.</w:t>
      </w:r>
    </w:p>
    <w:p w:rsidR="00343A18" w:rsidRPr="00F000BE" w:rsidP="00343A18" w14:paraId="7D48A099" w14:textId="77777777">
      <w:pPr>
        <w:autoSpaceDE w:val="0"/>
        <w:autoSpaceDN w:val="0"/>
        <w:adjustRightInd w:val="0"/>
        <w:jc w:val="both"/>
        <w:rPr>
          <w:rFonts w:ascii="MFAJBD+Arial,Bold" w:hAnsi="MFAJBD+Arial,Bold" w:cs="MFAJBD+Arial,Bold"/>
          <w:b/>
          <w:bCs/>
          <w:color w:val="000000"/>
        </w:rPr>
      </w:pPr>
    </w:p>
    <w:p w:rsidR="00343A18" w:rsidRPr="008563F4" w:rsidP="00343A18" w14:paraId="664606E4" w14:textId="77777777">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WORK PRACTICES</w:t>
      </w:r>
    </w:p>
    <w:p w:rsidR="00343A18" w:rsidRPr="00F000BE" w:rsidP="00343A18" w14:paraId="278335AB" w14:textId="77777777">
      <w:pPr>
        <w:autoSpaceDE w:val="0"/>
        <w:autoSpaceDN w:val="0"/>
        <w:adjustRightInd w:val="0"/>
        <w:ind w:left="720"/>
        <w:jc w:val="both"/>
        <w:rPr>
          <w:rFonts w:ascii="MFAJBD+Arial,Bold" w:hAnsi="MFAJBD+Arial,Bold" w:cs="MFAJBD+Arial,Bold"/>
          <w:color w:val="000000"/>
        </w:rPr>
      </w:pPr>
    </w:p>
    <w:p w:rsidR="00343A18" w:rsidRPr="008563F4" w:rsidP="00343A18" w14:paraId="6FAE969E"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keep all demolition materials and debris adequately wet so as to prevent the release of air borne particulates throughout the demolition and loading operations.</w:t>
      </w:r>
    </w:p>
    <w:p w:rsidR="00343A18" w:rsidRPr="00F000BE" w:rsidP="00343A18" w14:paraId="17D51FC4" w14:textId="77777777">
      <w:pPr>
        <w:autoSpaceDE w:val="0"/>
        <w:autoSpaceDN w:val="0"/>
        <w:adjustRightInd w:val="0"/>
        <w:ind w:left="1440"/>
        <w:jc w:val="both"/>
        <w:rPr>
          <w:rFonts w:ascii="MFAIOJ+Arial" w:hAnsi="MFAIOJ+Arial" w:cs="MFAIOJ+Arial"/>
          <w:color w:val="000000"/>
        </w:rPr>
      </w:pPr>
    </w:p>
    <w:p w:rsidR="00343A18" w:rsidRPr="008563F4" w:rsidP="00343A18" w14:paraId="66305920"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Contractor shall perform demolition of structures according to Section 516 of the Specifications and this </w:t>
      </w:r>
      <w:r>
        <w:rPr>
          <w:rFonts w:ascii="MFAIOJ+Arial" w:hAnsi="MFAIOJ+Arial" w:cs="MFAIOJ+Arial"/>
          <w:color w:val="000000"/>
        </w:rPr>
        <w:t>S</w:t>
      </w:r>
      <w:r w:rsidRPr="008563F4">
        <w:rPr>
          <w:rFonts w:ascii="MFAIOJ+Arial" w:hAnsi="MFAIOJ+Arial" w:cs="MFAIOJ+Arial"/>
          <w:color w:val="000000"/>
        </w:rPr>
        <w:t xml:space="preserve">pecial </w:t>
      </w:r>
      <w:r>
        <w:rPr>
          <w:rFonts w:ascii="MFAIOJ+Arial" w:hAnsi="MFAIOJ+Arial" w:cs="MFAIOJ+Arial"/>
          <w:color w:val="000000"/>
        </w:rPr>
        <w:t>P</w:t>
      </w:r>
      <w:r w:rsidRPr="008563F4">
        <w:rPr>
          <w:rFonts w:ascii="MFAIOJ+Arial" w:hAnsi="MFAIOJ+Arial" w:cs="MFAIOJ+Arial"/>
          <w:color w:val="000000"/>
        </w:rPr>
        <w:t>rovision.</w:t>
      </w:r>
    </w:p>
    <w:p w:rsidR="00343A18" w:rsidRPr="00F000BE" w:rsidP="00343A18" w14:paraId="67D7FFEF" w14:textId="77777777">
      <w:pPr>
        <w:autoSpaceDE w:val="0"/>
        <w:autoSpaceDN w:val="0"/>
        <w:adjustRightInd w:val="0"/>
        <w:ind w:left="1440"/>
        <w:jc w:val="both"/>
        <w:rPr>
          <w:rFonts w:ascii="MFAIOJ+Arial" w:hAnsi="MFAIOJ+Arial" w:cs="MFAIOJ+Arial"/>
          <w:color w:val="000000"/>
        </w:rPr>
      </w:pPr>
    </w:p>
    <w:p w:rsidR="00343A18" w:rsidRPr="008563F4" w:rsidP="00343A18" w14:paraId="64824F76"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perform demolition of structures containing non-friable asbestos-containing materials according to all applicable EPA, OSHA and VOSH regulations, and shall follow EPA and OSHA workplace guidelines unless they are shown to not be applicable. EPA workplace guidelines include (1) EPA regulations 40 CFR 61</w:t>
      </w:r>
      <w:r>
        <w:rPr>
          <w:rFonts w:ascii="MFAIOJ+Arial" w:hAnsi="MFAIOJ+Arial" w:cs="MFAIOJ+Arial"/>
          <w:color w:val="000000"/>
        </w:rPr>
        <w:t>,</w:t>
      </w:r>
      <w:r w:rsidRPr="008563F4">
        <w:rPr>
          <w:rFonts w:ascii="MFAIOJ+Arial" w:hAnsi="MFAIOJ+Arial" w:cs="MFAIOJ+Arial"/>
          <w:color w:val="000000"/>
        </w:rPr>
        <w:t xml:space="preserve"> Subparts A and M and (2) </w:t>
      </w:r>
      <w:r w:rsidRPr="008563F4">
        <w:rPr>
          <w:rFonts w:ascii="MFAJDN+Arial,Italic" w:hAnsi="MFAJDN+Arial,Italic" w:cs="MFAJDN+Arial,Italic"/>
          <w:color w:val="000000"/>
        </w:rPr>
        <w:t xml:space="preserve">“Demolition Practices Under the Asbestos NESHAP” </w:t>
      </w:r>
      <w:r w:rsidRPr="008563F4">
        <w:rPr>
          <w:rFonts w:ascii="MFAIOJ+Arial" w:hAnsi="MFAIOJ+Arial" w:cs="MFAIOJ+Arial"/>
          <w:color w:val="000000"/>
        </w:rPr>
        <w:t>(TRC Environmental Corporation Work Assignment No. IA2-19). In any instance of conflict between the VOSH and OSHA requirements, the VOSH requirements shall take precedence. Any “de minimus” exemptions or reduced requirements for demolition activities involving certain minimum quantities of non-friable ACM that may be provided in the aforementioned references shall not apply to VDOT demolition activities.</w:t>
      </w:r>
    </w:p>
    <w:p w:rsidR="00343A18" w:rsidRPr="00F000BE" w:rsidP="00343A18" w14:paraId="762F4153" w14:textId="77777777">
      <w:pPr>
        <w:autoSpaceDE w:val="0"/>
        <w:autoSpaceDN w:val="0"/>
        <w:adjustRightInd w:val="0"/>
        <w:ind w:left="1440"/>
        <w:jc w:val="both"/>
        <w:rPr>
          <w:rFonts w:ascii="MFAIOJ+Arial" w:hAnsi="MFAIOJ+Arial" w:cs="MFAIOJ+Arial"/>
          <w:color w:val="000000"/>
        </w:rPr>
      </w:pPr>
    </w:p>
    <w:p w:rsidR="00343A18" w:rsidRPr="008563F4" w:rsidP="00343A18" w14:paraId="0DE9F6BB"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No sanding, grinding, cutting or abrading of any non-friable ACM shall be allowed prior to or during demolition.</w:t>
      </w:r>
    </w:p>
    <w:p w:rsidR="00343A18" w:rsidRPr="00F000BE" w:rsidP="00343A18" w14:paraId="63AB14DC" w14:textId="77777777">
      <w:pPr>
        <w:autoSpaceDE w:val="0"/>
        <w:autoSpaceDN w:val="0"/>
        <w:adjustRightInd w:val="0"/>
        <w:ind w:left="1440"/>
        <w:jc w:val="both"/>
        <w:rPr>
          <w:rFonts w:ascii="MFAIOJ+Arial" w:hAnsi="MFAIOJ+Arial" w:cs="MFAIOJ+Arial"/>
          <w:color w:val="000000"/>
        </w:rPr>
      </w:pPr>
    </w:p>
    <w:p w:rsidR="00343A18" w:rsidRPr="008563F4" w:rsidP="00343A18" w14:paraId="354C2D37"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Where possible, the Contractor shall separate concrete and other masonry materials from other demolition materials and legally dispose of the debris separately.</w:t>
      </w:r>
    </w:p>
    <w:p w:rsidR="00343A18" w:rsidRPr="00F000BE" w:rsidP="00343A18" w14:paraId="466F6308" w14:textId="77777777">
      <w:pPr>
        <w:autoSpaceDE w:val="0"/>
        <w:autoSpaceDN w:val="0"/>
        <w:adjustRightInd w:val="0"/>
        <w:ind w:left="1440"/>
        <w:jc w:val="both"/>
        <w:rPr>
          <w:rFonts w:ascii="MFAIOJ+Arial" w:hAnsi="MFAIOJ+Arial" w:cs="MFAIOJ+Arial"/>
          <w:color w:val="000000"/>
        </w:rPr>
      </w:pPr>
    </w:p>
    <w:p w:rsidR="00343A18" w:rsidRPr="008563F4" w:rsidP="00343A18" w14:paraId="3A3711C2"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Segregating materials by intentionally running over debris with tractor treads will not be permitted (e.g. separation of flooring from concrete).</w:t>
      </w:r>
    </w:p>
    <w:p w:rsidR="00343A18" w:rsidRPr="00F000BE" w:rsidP="00343A18" w14:paraId="6DB10FDF" w14:textId="77777777">
      <w:pPr>
        <w:autoSpaceDE w:val="0"/>
        <w:autoSpaceDN w:val="0"/>
        <w:adjustRightInd w:val="0"/>
        <w:ind w:left="1440"/>
        <w:jc w:val="both"/>
        <w:rPr>
          <w:rFonts w:ascii="MFAIOJ+Arial" w:hAnsi="MFAIOJ+Arial" w:cs="MFAIOJ+Arial"/>
          <w:color w:val="000000"/>
        </w:rPr>
      </w:pPr>
    </w:p>
    <w:p w:rsidR="00343A18" w:rsidRPr="008563F4" w:rsidP="00343A18" w14:paraId="3CBADA65"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Waste consolidation efforts involving the use of pneumatic-hammers or other mechanical devices such as grinders to break up materials covered or coated with Category I non-friable ACM is prohibited.</w:t>
      </w:r>
    </w:p>
    <w:p w:rsidR="00343A18" w:rsidRPr="00F000BE" w:rsidP="00343A18" w14:paraId="67591C3F" w14:textId="77777777">
      <w:pPr>
        <w:autoSpaceDE w:val="0"/>
        <w:autoSpaceDN w:val="0"/>
        <w:adjustRightInd w:val="0"/>
        <w:ind w:left="1440"/>
        <w:jc w:val="both"/>
        <w:rPr>
          <w:rFonts w:ascii="MFAIOJ+Arial" w:hAnsi="MFAIOJ+Arial" w:cs="MFAIOJ+Arial"/>
          <w:color w:val="000000"/>
        </w:rPr>
      </w:pPr>
    </w:p>
    <w:p w:rsidR="00343A18" w:rsidRPr="008563F4" w:rsidP="00343A18" w14:paraId="609D88A2"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Consolidating debris containing Category I non-friable ACM in the basement of a building and subsequently grinding or crushing is prohibited.</w:t>
      </w:r>
    </w:p>
    <w:p w:rsidR="00343A18" w:rsidRPr="00F000BE" w:rsidP="00343A18" w14:paraId="168F9056" w14:textId="77777777">
      <w:pPr>
        <w:autoSpaceDE w:val="0"/>
        <w:autoSpaceDN w:val="0"/>
        <w:adjustRightInd w:val="0"/>
        <w:ind w:left="1440"/>
        <w:jc w:val="both"/>
        <w:rPr>
          <w:rFonts w:ascii="MFAIOJ+Arial" w:hAnsi="MFAIOJ+Arial" w:cs="MFAIOJ+Arial"/>
          <w:color w:val="000000"/>
        </w:rPr>
      </w:pPr>
    </w:p>
    <w:p w:rsidR="00343A18" w:rsidRPr="008563F4" w:rsidP="00343A18" w14:paraId="1CA0F2C9"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use of cranes with clamshells or other heavy machinery with rakes or buckets to partially reduce debris-containing Category I non-friable ACM is permissible provided the material remains recognizable in its original form. </w:t>
      </w:r>
    </w:p>
    <w:p w:rsidR="00343A18" w:rsidRPr="00F000BE" w:rsidP="00343A18" w14:paraId="658EBDB1" w14:textId="77777777">
      <w:pPr>
        <w:autoSpaceDE w:val="0"/>
        <w:autoSpaceDN w:val="0"/>
        <w:adjustRightInd w:val="0"/>
        <w:ind w:left="1440"/>
        <w:jc w:val="both"/>
        <w:rPr>
          <w:rFonts w:ascii="MFAIOJ+Arial" w:hAnsi="MFAIOJ+Arial" w:cs="MFAIOJ+Arial"/>
          <w:color w:val="000000"/>
        </w:rPr>
      </w:pPr>
    </w:p>
    <w:p w:rsidR="00343A18" w:rsidRPr="008563F4" w:rsidP="00343A18" w14:paraId="301023BE" w14:textId="77777777">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Concrete to which asbestos-containing resilient flooring is attached shall not be broken down using concrete-pulverizing machinery.</w:t>
      </w:r>
    </w:p>
    <w:p w:rsidR="00343A18" w:rsidRPr="00F000BE" w:rsidP="00343A18" w14:paraId="7637EDD6" w14:textId="77777777">
      <w:pPr>
        <w:autoSpaceDE w:val="0"/>
        <w:autoSpaceDN w:val="0"/>
        <w:adjustRightInd w:val="0"/>
        <w:ind w:left="1440"/>
        <w:jc w:val="both"/>
        <w:rPr>
          <w:rFonts w:ascii="MFAIOJ+Arial" w:hAnsi="MFAIOJ+Arial" w:cs="MFAIOJ+Arial"/>
          <w:color w:val="000000"/>
        </w:rPr>
      </w:pPr>
    </w:p>
    <w:p w:rsidR="00343A18" w:rsidRPr="008563F4" w:rsidP="00343A18" w14:paraId="5AAC2553" w14:textId="77777777">
      <w:pPr>
        <w:pStyle w:val="ListParagraph"/>
        <w:numPr>
          <w:ilvl w:val="1"/>
          <w:numId w:val="62"/>
        </w:numPr>
        <w:autoSpaceDE w:val="0"/>
        <w:autoSpaceDN w:val="0"/>
        <w:adjustRightInd w:val="0"/>
        <w:jc w:val="both"/>
        <w:rPr>
          <w:rFonts w:ascii="MFAIOJ+Arial" w:hAnsi="MFAIOJ+Arial" w:cs="MFAIOJ+Arial"/>
          <w:color w:val="000000"/>
        </w:rPr>
      </w:pPr>
      <w:r>
        <w:rPr>
          <w:rFonts w:ascii="MFAIOJ+Arial" w:hAnsi="MFAIOJ+Arial" w:cs="MFAIOJ+Arial"/>
          <w:color w:val="000000"/>
        </w:rPr>
        <w:t>The Department will</w:t>
      </w:r>
      <w:r w:rsidRPr="008563F4">
        <w:rPr>
          <w:rFonts w:ascii="MFAIOJ+Arial" w:hAnsi="MFAIOJ+Arial" w:cs="MFAIOJ+Arial"/>
          <w:color w:val="000000"/>
        </w:rPr>
        <w:t xml:space="preserve"> provide, at its discretion and cost, project monitoring that may include collection of air samples to ensure that demolition practices are performed according to this </w:t>
      </w:r>
      <w:r>
        <w:rPr>
          <w:rFonts w:ascii="MFAIOJ+Arial" w:hAnsi="MFAIOJ+Arial" w:cs="MFAIOJ+Arial"/>
          <w:color w:val="000000"/>
        </w:rPr>
        <w:t>S</w:t>
      </w:r>
      <w:r w:rsidRPr="008563F4">
        <w:rPr>
          <w:rFonts w:ascii="MFAIOJ+Arial" w:hAnsi="MFAIOJ+Arial" w:cs="MFAIOJ+Arial"/>
          <w:color w:val="000000"/>
        </w:rPr>
        <w:t xml:space="preserve">pecial </w:t>
      </w:r>
      <w:r>
        <w:rPr>
          <w:rFonts w:ascii="MFAIOJ+Arial" w:hAnsi="MFAIOJ+Arial" w:cs="MFAIOJ+Arial"/>
          <w:color w:val="000000"/>
        </w:rPr>
        <w:t>P</w:t>
      </w:r>
      <w:r w:rsidRPr="008563F4">
        <w:rPr>
          <w:rFonts w:ascii="MFAIOJ+Arial" w:hAnsi="MFAIOJ+Arial" w:cs="MFAIOJ+Arial"/>
          <w:color w:val="000000"/>
        </w:rPr>
        <w:t xml:space="preserve">rovision. The Contractor shall cooperate with the Project Monitor in all testing and sampling activities. The Project Monitor </w:t>
      </w:r>
      <w:r>
        <w:rPr>
          <w:rFonts w:ascii="MFAIOJ+Arial" w:hAnsi="MFAIOJ+Arial" w:cs="MFAIOJ+Arial"/>
          <w:color w:val="000000"/>
        </w:rPr>
        <w:t>will</w:t>
      </w:r>
      <w:r w:rsidRPr="008563F4">
        <w:rPr>
          <w:rFonts w:ascii="MFAIOJ+Arial" w:hAnsi="MFAIOJ+Arial" w:cs="MFAIOJ+Arial"/>
          <w:color w:val="000000"/>
        </w:rPr>
        <w:t xml:space="preserve"> inform the Contractor </w:t>
      </w:r>
      <w:r>
        <w:rPr>
          <w:rFonts w:ascii="MFAIOJ+Arial" w:hAnsi="MFAIOJ+Arial" w:cs="MFAIOJ+Arial"/>
          <w:color w:val="000000"/>
        </w:rPr>
        <w:t xml:space="preserve">and the Engineer </w:t>
      </w:r>
      <w:r w:rsidRPr="008563F4">
        <w:rPr>
          <w:rFonts w:ascii="MFAIOJ+Arial" w:hAnsi="MFAIOJ+Arial" w:cs="MFAIOJ+Arial"/>
          <w:color w:val="000000"/>
        </w:rPr>
        <w:t>of any area samples outside of the containment with results in excess of 0.01 fiber/cubic centimeter</w:t>
      </w:r>
      <w:r>
        <w:rPr>
          <w:rFonts w:ascii="MFAIOJ+Arial" w:hAnsi="MFAIOJ+Arial" w:cs="MFAIOJ+Arial"/>
          <w:color w:val="000000"/>
        </w:rPr>
        <w:t>,</w:t>
      </w:r>
      <w:r w:rsidRPr="008563F4">
        <w:rPr>
          <w:rFonts w:ascii="MFAIOJ+Arial" w:hAnsi="MFAIOJ+Arial" w:cs="MFAIOJ+Arial"/>
          <w:color w:val="000000"/>
        </w:rPr>
        <w:t xml:space="preserve"> and any instance where the Contractor is using demolition methods prohibited by this section. Whe</w:t>
      </w:r>
      <w:r>
        <w:rPr>
          <w:rFonts w:ascii="MFAIOJ+Arial" w:hAnsi="MFAIOJ+Arial" w:cs="MFAIOJ+Arial"/>
          <w:color w:val="000000"/>
        </w:rPr>
        <w:t>n</w:t>
      </w:r>
      <w:r w:rsidRPr="008563F4">
        <w:rPr>
          <w:rFonts w:ascii="MFAIOJ+Arial" w:hAnsi="MFAIOJ+Arial" w:cs="MFAIOJ+Arial"/>
          <w:color w:val="000000"/>
        </w:rPr>
        <w:t xml:space="preserve"> fiber counts exceed this standard, the Contractor shall immediately discontinue operations until the cause of the excursion can be identified and corrected. </w:t>
      </w:r>
    </w:p>
    <w:p w:rsidR="00343A18" w:rsidRPr="00F000BE" w:rsidP="00343A18" w14:paraId="1920C14A" w14:textId="77777777">
      <w:pPr>
        <w:autoSpaceDE w:val="0"/>
        <w:autoSpaceDN w:val="0"/>
        <w:adjustRightInd w:val="0"/>
        <w:jc w:val="both"/>
        <w:rPr>
          <w:rFonts w:ascii="MFAJBD+Arial,Bold" w:hAnsi="MFAJBD+Arial,Bold" w:cs="MFAJBD+Arial,Bold"/>
          <w:b/>
          <w:bCs/>
          <w:color w:val="000000"/>
        </w:rPr>
      </w:pPr>
    </w:p>
    <w:p w:rsidR="00343A18" w:rsidRPr="008563F4" w:rsidP="00343A18" w14:paraId="18A3E916" w14:textId="77777777">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DISPOSAL</w:t>
      </w:r>
    </w:p>
    <w:p w:rsidR="00343A18" w:rsidRPr="00F000BE" w:rsidP="00343A18" w14:paraId="6331A31E" w14:textId="77777777">
      <w:pPr>
        <w:autoSpaceDE w:val="0"/>
        <w:autoSpaceDN w:val="0"/>
        <w:adjustRightInd w:val="0"/>
        <w:ind w:left="720"/>
        <w:jc w:val="both"/>
        <w:rPr>
          <w:rFonts w:ascii="MFAJBD+Arial,Bold" w:hAnsi="MFAJBD+Arial,Bold" w:cs="MFAJBD+Arial,Bold"/>
          <w:color w:val="000000"/>
        </w:rPr>
      </w:pPr>
    </w:p>
    <w:p w:rsidR="00343A18" w:rsidRPr="008563F4" w:rsidP="00343A18" w14:paraId="024BA399"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provide notification to the landfill that the debris contains non-friable/non-regulated ACM and shall only dispose of debris containing non-friable ACM in a permitted landfill that provides daily soil cover.</w:t>
      </w:r>
    </w:p>
    <w:p w:rsidR="00343A18" w:rsidRPr="00F000BE" w:rsidP="00343A18" w14:paraId="2ACFD510" w14:textId="77777777">
      <w:pPr>
        <w:autoSpaceDE w:val="0"/>
        <w:autoSpaceDN w:val="0"/>
        <w:adjustRightInd w:val="0"/>
        <w:ind w:left="1440"/>
        <w:jc w:val="both"/>
        <w:rPr>
          <w:rFonts w:ascii="MFAIOJ+Arial" w:hAnsi="MFAIOJ+Arial" w:cs="MFAIOJ+Arial"/>
          <w:color w:val="000000"/>
        </w:rPr>
      </w:pPr>
    </w:p>
    <w:p w:rsidR="00343A18" w:rsidRPr="008563F4" w:rsidP="00343A18" w14:paraId="022D8E4D"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remove, transport, and dispose of ACM from the job site according to Virginia Department of Environmental Quality (VDEQ) regulations and other applicable federal, state, and local regulations.</w:t>
      </w:r>
    </w:p>
    <w:p w:rsidR="00343A18" w:rsidRPr="00F000BE" w:rsidP="00343A18" w14:paraId="28B8CF08" w14:textId="77777777">
      <w:pPr>
        <w:autoSpaceDE w:val="0"/>
        <w:autoSpaceDN w:val="0"/>
        <w:adjustRightInd w:val="0"/>
        <w:ind w:left="1440"/>
        <w:jc w:val="both"/>
        <w:rPr>
          <w:rFonts w:ascii="MFAIOJ+Arial" w:hAnsi="MFAIOJ+Arial" w:cs="MFAIOJ+Arial"/>
          <w:color w:val="000000"/>
        </w:rPr>
      </w:pPr>
    </w:p>
    <w:p w:rsidR="00343A18" w:rsidRPr="008563F4" w:rsidP="00343A18" w14:paraId="54EB1C15"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debris shall be transported in covered DOT-approved containers.</w:t>
      </w:r>
    </w:p>
    <w:p w:rsidR="00343A18" w:rsidRPr="00F000BE" w:rsidP="00343A18" w14:paraId="5AA1289F" w14:textId="77777777">
      <w:pPr>
        <w:autoSpaceDE w:val="0"/>
        <w:autoSpaceDN w:val="0"/>
        <w:adjustRightInd w:val="0"/>
        <w:ind w:left="1440"/>
        <w:jc w:val="both"/>
        <w:rPr>
          <w:rFonts w:ascii="MFAIOJ+Arial" w:hAnsi="MFAIOJ+Arial" w:cs="MFAIOJ+Arial"/>
          <w:color w:val="000000"/>
        </w:rPr>
      </w:pPr>
    </w:p>
    <w:p w:rsidR="00343A18" w:rsidRPr="008563F4" w:rsidP="00343A18" w14:paraId="73A0312D"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be responsible for generating and maintaining waste shipment records, irrespective of whether the ACM-containing debris is, or is not, RACM.</w:t>
      </w:r>
    </w:p>
    <w:p w:rsidR="00343A18" w:rsidRPr="00F000BE" w:rsidP="00343A18" w14:paraId="638B8E3F" w14:textId="77777777">
      <w:pPr>
        <w:autoSpaceDE w:val="0"/>
        <w:autoSpaceDN w:val="0"/>
        <w:adjustRightInd w:val="0"/>
        <w:ind w:left="1440"/>
        <w:jc w:val="both"/>
        <w:rPr>
          <w:rFonts w:ascii="MFAIOJ+Arial" w:hAnsi="MFAIOJ+Arial" w:cs="MFAIOJ+Arial"/>
          <w:color w:val="000000"/>
        </w:rPr>
      </w:pPr>
    </w:p>
    <w:p w:rsidR="00343A18" w:rsidRPr="008563F4" w:rsidP="00343A18" w14:paraId="7BDCED4F" w14:textId="77777777">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Within 35 days of the deposit of a load of waste at the designated landfill, the Contractor shall submit a copy of the certificate of disposal from the landfill to the Engineer. VDOT must receive all acceptable waste manifests and certificates of disposal prior to making any payments to the Contractor.</w:t>
      </w:r>
    </w:p>
    <w:p w:rsidR="00343A18" w:rsidRPr="00F000BE" w:rsidP="00343A18" w14:paraId="6588FB83" w14:textId="77777777">
      <w:pPr>
        <w:autoSpaceDE w:val="0"/>
        <w:autoSpaceDN w:val="0"/>
        <w:adjustRightInd w:val="0"/>
        <w:ind w:left="1440" w:hanging="720"/>
        <w:jc w:val="both"/>
        <w:rPr>
          <w:rFonts w:ascii="MFAIOJ+Arial" w:hAnsi="MFAIOJ+Arial" w:cs="MFAIOJ+Arial"/>
          <w:color w:val="000000"/>
        </w:rPr>
      </w:pPr>
    </w:p>
    <w:p w:rsidR="00343A18" w:rsidRPr="008563F4" w:rsidP="00343A18" w14:paraId="5325CE8B" w14:textId="77777777">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MEASUREMENT AND PAYMENT</w:t>
      </w:r>
    </w:p>
    <w:p w:rsidR="00343A18" w:rsidRPr="00F000BE" w:rsidP="00343A18" w14:paraId="6C71914C" w14:textId="77777777">
      <w:pPr>
        <w:autoSpaceDE w:val="0"/>
        <w:autoSpaceDN w:val="0"/>
        <w:adjustRightInd w:val="0"/>
        <w:ind w:left="720"/>
        <w:jc w:val="both"/>
        <w:rPr>
          <w:rFonts w:ascii="MFAJBD+Arial,Bold" w:hAnsi="MFAJBD+Arial,Bold" w:cs="MFAJBD+Arial,Bold"/>
          <w:color w:val="000000"/>
        </w:rPr>
      </w:pPr>
    </w:p>
    <w:p w:rsidR="00343A18" w:rsidRPr="00F000BE" w:rsidP="00343A18" w14:paraId="5BDFF28A" w14:textId="77777777">
      <w:pPr>
        <w:autoSpaceDE w:val="0"/>
        <w:autoSpaceDN w:val="0"/>
        <w:adjustRightInd w:val="0"/>
        <w:ind w:left="360"/>
        <w:jc w:val="both"/>
        <w:rPr>
          <w:rFonts w:ascii="MFAIOJ+Arial" w:hAnsi="MFAIOJ+Arial" w:cs="MFAIOJ+Arial"/>
          <w:color w:val="000000"/>
        </w:rPr>
      </w:pPr>
      <w:r w:rsidRPr="00F000BE">
        <w:rPr>
          <w:rFonts w:ascii="MFAJBD+Arial,Bold" w:hAnsi="MFAJBD+Arial,Bold" w:cs="MFAJBD+Arial,Bold"/>
          <w:b/>
          <w:bCs/>
          <w:color w:val="000000"/>
        </w:rPr>
        <w:t xml:space="preserve">Demolition with ACM </w:t>
      </w:r>
      <w:r w:rsidRPr="00F000BE">
        <w:rPr>
          <w:rFonts w:ascii="MFAIOJ+Arial" w:hAnsi="MFAIOJ+Arial" w:cs="MFAIOJ+Arial"/>
          <w:color w:val="000000"/>
        </w:rPr>
        <w:t>will be paid for at the contract lump sum price per structure. This price shall include coordinating and performing all work associated with disconnecting utilities, employing appropriate demolition and loading practices, disposal of materials and cleaning up. The Contractor shall take into consideration any salvage value of any material removed and shall include the same in the lump sum bid price.</w:t>
      </w:r>
    </w:p>
    <w:p w:rsidR="00343A18" w:rsidRPr="00F000BE" w:rsidP="00343A18" w14:paraId="3968818F" w14:textId="77777777">
      <w:pPr>
        <w:autoSpaceDE w:val="0"/>
        <w:autoSpaceDN w:val="0"/>
        <w:adjustRightInd w:val="0"/>
        <w:ind w:left="360"/>
        <w:jc w:val="both"/>
        <w:rPr>
          <w:rFonts w:ascii="MFAIOJ+Arial" w:hAnsi="MFAIOJ+Arial" w:cs="MFAIOJ+Arial"/>
          <w:color w:val="000000"/>
        </w:rPr>
      </w:pPr>
    </w:p>
    <w:p w:rsidR="00343A18" w:rsidRPr="00F000BE" w:rsidP="00343A18" w14:paraId="793F143A" w14:textId="77777777">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Payment will be made under:</w:t>
      </w:r>
    </w:p>
    <w:p w:rsidR="00343A18" w:rsidRPr="00F000BE" w:rsidP="00343A18" w14:paraId="03F7E7A4" w14:textId="77777777">
      <w:pPr>
        <w:autoSpaceDE w:val="0"/>
        <w:autoSpaceDN w:val="0"/>
        <w:adjustRightInd w:val="0"/>
        <w:ind w:left="720"/>
        <w:jc w:val="both"/>
        <w:rPr>
          <w:rFonts w:cs="Arial"/>
          <w:b/>
          <w:bCs/>
        </w:rPr>
      </w:pPr>
    </w:p>
    <w:tbl>
      <w:tblPr>
        <w:tblStyle w:val="TableGrid"/>
        <w:tblW w:w="7560" w:type="dxa"/>
        <w:tblInd w:w="403" w:type="dxa"/>
        <w:tblBorders>
          <w:left w:val="none" w:sz="0" w:space="0" w:color="auto"/>
          <w:right w:val="none" w:sz="0" w:space="0" w:color="auto"/>
          <w:insideV w:val="none" w:sz="0" w:space="0" w:color="auto"/>
        </w:tblBorders>
        <w:tblCellMar>
          <w:left w:w="43" w:type="dxa"/>
          <w:right w:w="43" w:type="dxa"/>
        </w:tblCellMar>
        <w:tblLook w:val="04A0"/>
      </w:tblPr>
      <w:tblGrid>
        <w:gridCol w:w="5220"/>
        <w:gridCol w:w="2340"/>
      </w:tblGrid>
      <w:tr w14:paraId="285B1AF5" w14:textId="77777777" w:rsidTr="0060772D">
        <w:tblPrEx>
          <w:tblW w:w="7560" w:type="dxa"/>
          <w:tblInd w:w="403" w:type="dxa"/>
          <w:tblBorders>
            <w:left w:val="none" w:sz="0" w:space="0" w:color="auto"/>
            <w:right w:val="none" w:sz="0" w:space="0" w:color="auto"/>
            <w:insideV w:val="none" w:sz="0" w:space="0" w:color="auto"/>
          </w:tblBorders>
          <w:tblCellMar>
            <w:left w:w="43" w:type="dxa"/>
            <w:right w:w="43" w:type="dxa"/>
          </w:tblCellMar>
          <w:tblLook w:val="04A0"/>
        </w:tblPrEx>
        <w:tc>
          <w:tcPr>
            <w:tcW w:w="5220" w:type="dxa"/>
          </w:tcPr>
          <w:p w:rsidR="00343A18" w:rsidRPr="00F000BE" w:rsidP="0060772D" w14:paraId="587E27B6" w14:textId="77777777">
            <w:pPr>
              <w:jc w:val="both"/>
              <w:rPr>
                <w:rFonts w:cs="Arial"/>
              </w:rPr>
            </w:pPr>
            <w:r w:rsidRPr="00F000BE">
              <w:rPr>
                <w:rFonts w:cs="Arial"/>
                <w:b/>
                <w:bCs/>
              </w:rPr>
              <w:t>Pay Item</w:t>
            </w:r>
          </w:p>
        </w:tc>
        <w:tc>
          <w:tcPr>
            <w:tcW w:w="2340" w:type="dxa"/>
          </w:tcPr>
          <w:p w:rsidR="00343A18" w:rsidRPr="00F000BE" w:rsidP="0060772D" w14:paraId="7AC6669A" w14:textId="77777777">
            <w:pPr>
              <w:jc w:val="both"/>
              <w:rPr>
                <w:rFonts w:cs="Arial"/>
              </w:rPr>
            </w:pPr>
            <w:r w:rsidRPr="00F000BE">
              <w:rPr>
                <w:rFonts w:cs="Arial"/>
                <w:b/>
                <w:bCs/>
              </w:rPr>
              <w:t>Pay Unit</w:t>
            </w:r>
          </w:p>
        </w:tc>
      </w:tr>
      <w:tr w14:paraId="719CECC4" w14:textId="77777777" w:rsidTr="0060772D">
        <w:tblPrEx>
          <w:tblW w:w="7560" w:type="dxa"/>
          <w:tblInd w:w="403" w:type="dxa"/>
          <w:tblCellMar>
            <w:left w:w="43" w:type="dxa"/>
            <w:right w:w="43" w:type="dxa"/>
          </w:tblCellMar>
          <w:tblLook w:val="04A0"/>
        </w:tblPrEx>
        <w:trPr>
          <w:trHeight w:val="65"/>
        </w:trPr>
        <w:tc>
          <w:tcPr>
            <w:tcW w:w="5220" w:type="dxa"/>
          </w:tcPr>
          <w:p w:rsidR="00343A18" w:rsidRPr="00F000BE" w:rsidP="0060772D" w14:paraId="4A25E9F7" w14:textId="77777777">
            <w:pPr>
              <w:jc w:val="both"/>
              <w:rPr>
                <w:rFonts w:cs="Arial"/>
              </w:rPr>
            </w:pPr>
            <w:r w:rsidRPr="00F000BE">
              <w:rPr>
                <w:rFonts w:ascii="MFAIOJ+Arial" w:hAnsi="MFAIOJ+Arial" w:cs="MFAIOJ+Arial"/>
                <w:color w:val="000000"/>
              </w:rPr>
              <w:t>Demolition with ACM (Structure)</w:t>
            </w:r>
          </w:p>
        </w:tc>
        <w:tc>
          <w:tcPr>
            <w:tcW w:w="2340" w:type="dxa"/>
          </w:tcPr>
          <w:p w:rsidR="00343A18" w:rsidRPr="00F000BE" w:rsidP="0060772D" w14:paraId="2B8D9514" w14:textId="77777777">
            <w:pPr>
              <w:jc w:val="both"/>
              <w:rPr>
                <w:rFonts w:cs="Arial"/>
              </w:rPr>
            </w:pPr>
            <w:r w:rsidRPr="00F000BE">
              <w:rPr>
                <w:rFonts w:ascii="MFAIOJ+Arial" w:hAnsi="MFAIOJ+Arial" w:cs="MFAIOJ+Arial"/>
                <w:color w:val="000000"/>
              </w:rPr>
              <w:t>Lump Sum</w:t>
            </w:r>
          </w:p>
        </w:tc>
      </w:tr>
    </w:tbl>
    <w:p w:rsidR="00343A18" w:rsidRPr="00F000BE" w:rsidP="00343A18" w14:paraId="2C340681" w14:textId="77777777">
      <w:pPr>
        <w:ind w:left="720"/>
        <w:jc w:val="both"/>
      </w:pPr>
      <w:bookmarkStart w:id="3" w:name="_GoBack"/>
      <w:bookmarkEnd w:id="3"/>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FAIOJ+Arial">
    <w:altName w:val="Arial"/>
    <w:panose1 w:val="00000000000000000000"/>
    <w:charset w:val="00"/>
    <w:family w:val="swiss"/>
    <w:notTrueType/>
    <w:pitch w:val="default"/>
    <w:sig w:usb0="00000003" w:usb1="00000000" w:usb2="00000000" w:usb3="00000000" w:csb0="00000001" w:csb1="00000000"/>
  </w:font>
  <w:font w:name="MFAJBD+Arial,Bold">
    <w:altName w:val="Arial"/>
    <w:panose1 w:val="00000000000000000000"/>
    <w:charset w:val="00"/>
    <w:family w:val="swiss"/>
    <w:notTrueType/>
    <w:pitch w:val="default"/>
    <w:sig w:usb0="00000003" w:usb1="00000000" w:usb2="00000000" w:usb3="00000000" w:csb0="00000001" w:csb1="00000000"/>
  </w:font>
  <w:font w:name="MFAJDN+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03A99"/>
    <w:multiLevelType w:val="multilevel"/>
    <w:tmpl w:val="EDAC8344"/>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3">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4">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6">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7">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0">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1">
    <w:nsid w:val="488A194F"/>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2">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3">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4">
    <w:nsid w:val="579C3276"/>
    <w:multiLevelType w:val="multilevel"/>
    <w:tmpl w:val="7A2C78E8"/>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5">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9">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7">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8">
    <w:nsid w:val="7742017A"/>
    <w:multiLevelType w:val="multilevel"/>
    <w:tmpl w:val="EB18A2D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nsid w:val="77C81802"/>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0">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1">
    <w:nsid w:val="7B331C32"/>
    <w:multiLevelType w:val="hybridMultilevel"/>
    <w:tmpl w:val="4EBA8D9A"/>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2">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3">
    <w:nsid w:val="7DE16B6A"/>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6"/>
  </w:num>
  <w:num w:numId="2">
    <w:abstractNumId w:val="40"/>
  </w:num>
  <w:num w:numId="3">
    <w:abstractNumId w:val="49"/>
  </w:num>
  <w:num w:numId="4">
    <w:abstractNumId w:val="60"/>
  </w:num>
  <w:num w:numId="5">
    <w:abstractNumId w:val="23"/>
  </w:num>
  <w:num w:numId="6">
    <w:abstractNumId w:val="20"/>
  </w:num>
  <w:num w:numId="7">
    <w:abstractNumId w:val="35"/>
  </w:num>
  <w:num w:numId="8">
    <w:abstractNumId w:val="53"/>
  </w:num>
  <w:num w:numId="9">
    <w:abstractNumId w:val="62"/>
  </w:num>
  <w:num w:numId="10">
    <w:abstractNumId w:val="26"/>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33"/>
  </w:num>
  <w:num w:numId="28">
    <w:abstractNumId w:val="42"/>
  </w:num>
  <w:num w:numId="29">
    <w:abstractNumId w:val="30"/>
  </w:num>
  <w:num w:numId="30">
    <w:abstractNumId w:val="17"/>
  </w:num>
  <w:num w:numId="31">
    <w:abstractNumId w:val="56"/>
  </w:num>
  <w:num w:numId="32">
    <w:abstractNumId w:val="12"/>
  </w:num>
  <w:num w:numId="33">
    <w:abstractNumId w:val="48"/>
  </w:num>
  <w:num w:numId="34">
    <w:abstractNumId w:val="13"/>
  </w:num>
  <w:num w:numId="35">
    <w:abstractNumId w:val="47"/>
  </w:num>
  <w:num w:numId="36">
    <w:abstractNumId w:val="31"/>
  </w:num>
  <w:num w:numId="37">
    <w:abstractNumId w:val="18"/>
  </w:num>
  <w:num w:numId="38">
    <w:abstractNumId w:val="52"/>
  </w:num>
  <w:num w:numId="39">
    <w:abstractNumId w:val="22"/>
  </w:num>
  <w:num w:numId="40">
    <w:abstractNumId w:val="15"/>
  </w:num>
  <w:num w:numId="41">
    <w:abstractNumId w:val="57"/>
  </w:num>
  <w:num w:numId="42">
    <w:abstractNumId w:val="39"/>
  </w:num>
  <w:num w:numId="43">
    <w:abstractNumId w:val="27"/>
  </w:num>
  <w:num w:numId="44">
    <w:abstractNumId w:val="16"/>
  </w:num>
  <w:num w:numId="45">
    <w:abstractNumId w:val="43"/>
  </w:num>
  <w:num w:numId="46">
    <w:abstractNumId w:val="10"/>
  </w:num>
  <w:num w:numId="47">
    <w:abstractNumId w:val="38"/>
  </w:num>
  <w:num w:numId="48">
    <w:abstractNumId w:val="14"/>
  </w:num>
  <w:num w:numId="49">
    <w:abstractNumId w:val="50"/>
  </w:num>
  <w:num w:numId="50">
    <w:abstractNumId w:val="32"/>
  </w:num>
  <w:num w:numId="51">
    <w:abstractNumId w:val="28"/>
  </w:num>
  <w:num w:numId="52">
    <w:abstractNumId w:val="19"/>
  </w:num>
  <w:num w:numId="53">
    <w:abstractNumId w:val="21"/>
  </w:num>
  <w:num w:numId="54">
    <w:abstractNumId w:val="54"/>
  </w:num>
  <w:num w:numId="55">
    <w:abstractNumId w:val="24"/>
  </w:num>
  <w:num w:numId="56">
    <w:abstractNumId w:val="55"/>
  </w:num>
  <w:num w:numId="57">
    <w:abstractNumId w:val="29"/>
  </w:num>
  <w:num w:numId="58">
    <w:abstractNumId w:val="59"/>
  </w:num>
  <w:num w:numId="59">
    <w:abstractNumId w:val="61"/>
  </w:num>
  <w:num w:numId="60">
    <w:abstractNumId w:val="58"/>
  </w:num>
  <w:num w:numId="61">
    <w:abstractNumId w:val="11"/>
  </w:num>
  <w:num w:numId="62">
    <w:abstractNumId w:val="44"/>
  </w:num>
  <w:num w:numId="63">
    <w:abstractNumId w:val="41"/>
  </w:num>
  <w:num w:numId="64">
    <w:abstractNumId w:val="6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view w:val="web"/>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67BF"/>
    <w:rsid w:val="000C412B"/>
    <w:rsid w:val="000D2F03"/>
    <w:rsid w:val="000E7073"/>
    <w:rsid w:val="000F194F"/>
    <w:rsid w:val="00107AEC"/>
    <w:rsid w:val="00117EF8"/>
    <w:rsid w:val="0012223D"/>
    <w:rsid w:val="00130682"/>
    <w:rsid w:val="00141C10"/>
    <w:rsid w:val="001449DB"/>
    <w:rsid w:val="0016645E"/>
    <w:rsid w:val="00173959"/>
    <w:rsid w:val="0019480D"/>
    <w:rsid w:val="00195503"/>
    <w:rsid w:val="001A09AC"/>
    <w:rsid w:val="001A305C"/>
    <w:rsid w:val="001C4040"/>
    <w:rsid w:val="001E752C"/>
    <w:rsid w:val="00200A57"/>
    <w:rsid w:val="002147D7"/>
    <w:rsid w:val="002149BE"/>
    <w:rsid w:val="00240E01"/>
    <w:rsid w:val="0025109E"/>
    <w:rsid w:val="00254E1B"/>
    <w:rsid w:val="00256E86"/>
    <w:rsid w:val="00280D55"/>
    <w:rsid w:val="00293D6E"/>
    <w:rsid w:val="002D3CA7"/>
    <w:rsid w:val="002D6861"/>
    <w:rsid w:val="002D7FF5"/>
    <w:rsid w:val="002E1E42"/>
    <w:rsid w:val="00304D52"/>
    <w:rsid w:val="00330195"/>
    <w:rsid w:val="00343A18"/>
    <w:rsid w:val="00395CE1"/>
    <w:rsid w:val="003B03D7"/>
    <w:rsid w:val="003B5D70"/>
    <w:rsid w:val="003C2E52"/>
    <w:rsid w:val="003D0DE2"/>
    <w:rsid w:val="003E72A6"/>
    <w:rsid w:val="00402655"/>
    <w:rsid w:val="00407155"/>
    <w:rsid w:val="00413782"/>
    <w:rsid w:val="00432F61"/>
    <w:rsid w:val="004425F3"/>
    <w:rsid w:val="00450017"/>
    <w:rsid w:val="004563CE"/>
    <w:rsid w:val="00461FF3"/>
    <w:rsid w:val="00472E9D"/>
    <w:rsid w:val="00477527"/>
    <w:rsid w:val="0048491E"/>
    <w:rsid w:val="0048571F"/>
    <w:rsid w:val="004860A8"/>
    <w:rsid w:val="004B4B71"/>
    <w:rsid w:val="004B7FD4"/>
    <w:rsid w:val="004C068D"/>
    <w:rsid w:val="004C14A1"/>
    <w:rsid w:val="004C6908"/>
    <w:rsid w:val="004F4B6C"/>
    <w:rsid w:val="004F6C7B"/>
    <w:rsid w:val="00510D35"/>
    <w:rsid w:val="00516FCB"/>
    <w:rsid w:val="00546DC5"/>
    <w:rsid w:val="00574B46"/>
    <w:rsid w:val="00575FC3"/>
    <w:rsid w:val="00583A3E"/>
    <w:rsid w:val="00586DC9"/>
    <w:rsid w:val="00591EC6"/>
    <w:rsid w:val="005A5B11"/>
    <w:rsid w:val="005B2DE5"/>
    <w:rsid w:val="005B3488"/>
    <w:rsid w:val="005C1254"/>
    <w:rsid w:val="005C180C"/>
    <w:rsid w:val="005C1949"/>
    <w:rsid w:val="005C3E28"/>
    <w:rsid w:val="005D4900"/>
    <w:rsid w:val="005F0785"/>
    <w:rsid w:val="0060772D"/>
    <w:rsid w:val="006140AD"/>
    <w:rsid w:val="00626018"/>
    <w:rsid w:val="006273F1"/>
    <w:rsid w:val="00627601"/>
    <w:rsid w:val="00676336"/>
    <w:rsid w:val="006825BF"/>
    <w:rsid w:val="006A07F3"/>
    <w:rsid w:val="006A2261"/>
    <w:rsid w:val="006A2AFF"/>
    <w:rsid w:val="006A3977"/>
    <w:rsid w:val="006B1BA8"/>
    <w:rsid w:val="006B3094"/>
    <w:rsid w:val="006C3E33"/>
    <w:rsid w:val="006F17B7"/>
    <w:rsid w:val="0071701C"/>
    <w:rsid w:val="0072326D"/>
    <w:rsid w:val="00725454"/>
    <w:rsid w:val="00730465"/>
    <w:rsid w:val="00733762"/>
    <w:rsid w:val="007344BF"/>
    <w:rsid w:val="00743362"/>
    <w:rsid w:val="0078729B"/>
    <w:rsid w:val="007A334E"/>
    <w:rsid w:val="007A51D8"/>
    <w:rsid w:val="007C3D79"/>
    <w:rsid w:val="007D37D6"/>
    <w:rsid w:val="007D4C15"/>
    <w:rsid w:val="00811852"/>
    <w:rsid w:val="00823742"/>
    <w:rsid w:val="00833443"/>
    <w:rsid w:val="008563F4"/>
    <w:rsid w:val="00862AD9"/>
    <w:rsid w:val="00866C5C"/>
    <w:rsid w:val="00867F9E"/>
    <w:rsid w:val="00880B39"/>
    <w:rsid w:val="008A523E"/>
    <w:rsid w:val="008B0305"/>
    <w:rsid w:val="009010A5"/>
    <w:rsid w:val="00911F35"/>
    <w:rsid w:val="00932C50"/>
    <w:rsid w:val="00944D71"/>
    <w:rsid w:val="00944F39"/>
    <w:rsid w:val="00952887"/>
    <w:rsid w:val="009544D8"/>
    <w:rsid w:val="009602D0"/>
    <w:rsid w:val="0096455F"/>
    <w:rsid w:val="00965CE6"/>
    <w:rsid w:val="009676B5"/>
    <w:rsid w:val="009779CA"/>
    <w:rsid w:val="009A5350"/>
    <w:rsid w:val="009A5EE3"/>
    <w:rsid w:val="009D24D6"/>
    <w:rsid w:val="009F3964"/>
    <w:rsid w:val="009F59BB"/>
    <w:rsid w:val="00A00FF3"/>
    <w:rsid w:val="00A0105E"/>
    <w:rsid w:val="00A02BF6"/>
    <w:rsid w:val="00A06350"/>
    <w:rsid w:val="00A15318"/>
    <w:rsid w:val="00A15ED7"/>
    <w:rsid w:val="00A1617D"/>
    <w:rsid w:val="00A21ABA"/>
    <w:rsid w:val="00A43D25"/>
    <w:rsid w:val="00A453B8"/>
    <w:rsid w:val="00A471FD"/>
    <w:rsid w:val="00A51519"/>
    <w:rsid w:val="00A65374"/>
    <w:rsid w:val="00A66530"/>
    <w:rsid w:val="00A8057D"/>
    <w:rsid w:val="00AA49D0"/>
    <w:rsid w:val="00AA57BA"/>
    <w:rsid w:val="00AA5C1E"/>
    <w:rsid w:val="00AB38F9"/>
    <w:rsid w:val="00B03E56"/>
    <w:rsid w:val="00B11F8B"/>
    <w:rsid w:val="00B26F38"/>
    <w:rsid w:val="00B27C1F"/>
    <w:rsid w:val="00B41A7A"/>
    <w:rsid w:val="00B56C9D"/>
    <w:rsid w:val="00B824E8"/>
    <w:rsid w:val="00BA7489"/>
    <w:rsid w:val="00BB2A76"/>
    <w:rsid w:val="00BB3332"/>
    <w:rsid w:val="00BB4600"/>
    <w:rsid w:val="00BC0A28"/>
    <w:rsid w:val="00BC7D8C"/>
    <w:rsid w:val="00BE3329"/>
    <w:rsid w:val="00C011C3"/>
    <w:rsid w:val="00C02826"/>
    <w:rsid w:val="00C17521"/>
    <w:rsid w:val="00C46D4D"/>
    <w:rsid w:val="00C56BE2"/>
    <w:rsid w:val="00C632E2"/>
    <w:rsid w:val="00C640E3"/>
    <w:rsid w:val="00C927B8"/>
    <w:rsid w:val="00CA2C2B"/>
    <w:rsid w:val="00CA5396"/>
    <w:rsid w:val="00CD6C12"/>
    <w:rsid w:val="00CE28D8"/>
    <w:rsid w:val="00D04848"/>
    <w:rsid w:val="00D07472"/>
    <w:rsid w:val="00D17E07"/>
    <w:rsid w:val="00D50A6E"/>
    <w:rsid w:val="00D7425B"/>
    <w:rsid w:val="00D74A4C"/>
    <w:rsid w:val="00D82EF0"/>
    <w:rsid w:val="00D86633"/>
    <w:rsid w:val="00DA60C9"/>
    <w:rsid w:val="00DD28D0"/>
    <w:rsid w:val="00DD55AF"/>
    <w:rsid w:val="00E049D1"/>
    <w:rsid w:val="00E1261C"/>
    <w:rsid w:val="00E34F5C"/>
    <w:rsid w:val="00E52DEB"/>
    <w:rsid w:val="00E67DFC"/>
    <w:rsid w:val="00E75AF1"/>
    <w:rsid w:val="00E91EB6"/>
    <w:rsid w:val="00EA60F0"/>
    <w:rsid w:val="00EB28CC"/>
    <w:rsid w:val="00EC2B3E"/>
    <w:rsid w:val="00EF4E5C"/>
    <w:rsid w:val="00EF699F"/>
    <w:rsid w:val="00F000BE"/>
    <w:rsid w:val="00F234D3"/>
    <w:rsid w:val="00F26D0C"/>
    <w:rsid w:val="00F67A7B"/>
    <w:rsid w:val="00F77E4A"/>
    <w:rsid w:val="00F92FF8"/>
    <w:rsid w:val="00FA57F8"/>
    <w:rsid w:val="00FC617E"/>
    <w:rsid w:val="00FC76F5"/>
    <w:rsid w:val="00FD1192"/>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38C978D8-49ED-46ED-B8FD-633370DE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22-0002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2017-10-01T04:00:00+00:00</Availability_x0020_Date>
    <Document_x0020_Type xmlns="2328571d-b9d5-471b-8d96-2ccb743ec3d4">SP</Document_x0020_Type>
    <Specification_x0020_Number xmlns="2328571d-b9d5-471b-8d96-2ccb743ec3d4">SP522-000210-00</Specification_x0020_Number>
    <Usage_x0020_Guidelines xmlns="2328571d-b9d5-471b-8d96-2ccb743ec3d4">Proj w/ struct demo of non-friable asbestos. Include SP522-000220-00. If asbestos report avail, create spcn w/ locations/NESHAP category/condition/approx asbestos quan.</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2017-05-09T04:00:00+00:00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3317D0A6-FF7B-43FC-AD36-09A8FE5FFD2C}">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4</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DEMOLITION OF STRUCTURES CONTAINING NON-FRIABLE ASBESTOS CONTAINING MATERIALS 11-19-15; R-7-12-16</vt:lpstr>
    </vt:vector>
  </TitlesOfParts>
  <Company>VDOT</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DEMOLITION OF STRUCTURES CONTAINING NON-FRIABLE ASBESTOS CONTAINING MATERIALS 5-9-17</dc:title>
  <dc:creator>vdot</dc:creator>
  <cp:lastModifiedBy>Gayle, David W. (VDOT)</cp:lastModifiedBy>
  <cp:revision>149</cp:revision>
  <dcterms:created xsi:type="dcterms:W3CDTF">2015-10-15T17:45:00Z</dcterms:created>
  <dcterms:modified xsi:type="dcterms:W3CDTF">2018-04-11T12:19:00Z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https://outsidevdot.cov.virginia.gov/P0JQP/2016_Standard_Specifications/Forms/PLGG.aspx?View={059C9ADD-1EEB-4E46-8248-51123B71B3E6}&amp;FilterField1=ID&amp;FilterValue1=1553,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516</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Develop Lib">
    <vt:lpwstr>https://insidevdot.cov.virginia.gov/div/sc/Design/Specs/Dev/Spec%20Revision/Forms/NF.aspx?View={A0826173-B682-4DF6-B59B-0177B6FEF92E}&amp;FilterField1=ID&amp;FilterValue1=22, DEMOLITION OF STRUCTURES CONTAINING NON-FRIABLE ASBESTOS CONTAINING MATERIALS</vt:lpwstr>
  </property>
  <property fmtid="{D5CDD505-2E9C-101B-9397-08002B2CF9AE}" pid="48" name="Spec Groups">
    <vt:lpwstr>, </vt:lpwstr>
  </property>
  <property fmtid="{D5CDD505-2E9C-101B-9397-08002B2CF9AE}" pid="49" name="Spec No. (Pick List)">
    <vt:lpwstr>https://outsidevdot.cov.virginia.gov/P0JQP/_layouts/WordViewer.aspx?id=/P0JQP/2016_Standard_Specifications/SP522-000210-00.docx, SP522-000210-00</vt:lpwstr>
  </property>
  <property fmtid="{D5CDD505-2E9C-101B-9397-08002B2CF9AE}" pid="50" name="Spec/Supp">
    <vt:lpwstr>Spec</vt:lpwstr>
  </property>
  <property fmtid="{D5CDD505-2E9C-101B-9397-08002B2CF9AE}" pid="51" name="Special Qualifications">
    <vt:lpwstr/>
  </property>
  <property fmtid="{D5CDD505-2E9C-101B-9397-08002B2CF9AE}" pid="52" name="Specification Category">
    <vt:lpwstr>2</vt:lpwstr>
  </property>
  <property fmtid="{D5CDD505-2E9C-101B-9397-08002B2CF9AE}" pid="53" name="Specification Number">
    <vt:lpwstr>SP516-000120-00</vt:lpwstr>
  </property>
  <property fmtid="{D5CDD505-2E9C-101B-9397-08002B2CF9AE}" pid="54" name="Status">
    <vt:lpwstr>Active</vt:lpwstr>
  </property>
  <property fmtid="{D5CDD505-2E9C-101B-9397-08002B2CF9AE}" pid="55" name="Subgroup 2">
    <vt:lpwstr>No</vt:lpwstr>
  </property>
  <property fmtid="{D5CDD505-2E9C-101B-9397-08002B2CF9AE}" pid="56" name="Usage Guidance">
    <vt:lpwstr>Proj w/ struct demo of non-friable asbestos. Include SP516-000110-00. If asbestos report avail, create spcn w/ locations/NESHAP category/condition/approx asbestos quan.{2007-S516C00}</vt:lpwstr>
  </property>
  <property fmtid="{D5CDD505-2E9C-101B-9397-08002B2CF9AE}" pid="57" name="V2ASW">
    <vt:lpwstr>N/A</vt:lpwstr>
  </property>
  <property fmtid="{D5CDD505-2E9C-101B-9397-08002B2CF9AE}" pid="58" name="Vol 2 Use?">
    <vt:lpwstr>No</vt:lpwstr>
  </property>
  <property fmtid="{D5CDD505-2E9C-101B-9397-08002B2CF9AE}" pid="59" name="Volume">
    <vt:lpwstr>N/A</vt:lpwstr>
  </property>
  <property fmtid="{D5CDD505-2E9C-101B-9397-08002B2CF9AE}" pid="60" name="Volume 2015">
    <vt:lpwstr>N/A</vt:lpwstr>
  </property>
  <property fmtid="{D5CDD505-2E9C-101B-9397-08002B2CF9AE}" pid="61" name="Web Page No.">
    <vt:lpwstr>, </vt:lpwstr>
  </property>
  <property fmtid="{D5CDD505-2E9C-101B-9397-08002B2CF9AE}" pid="62" name="WORD Direct">
    <vt:lpwstr>, </vt:lpwstr>
  </property>
  <property fmtid="{D5CDD505-2E9C-101B-9397-08002B2CF9AE}" pid="63" name="X-Guidelines">
    <vt:lpwstr/>
  </property>
  <property fmtid="{D5CDD505-2E9C-101B-9397-08002B2CF9AE}" pid="64" name="_dlc_DocIdUrl">
    <vt:lpwstr>http://insidevdot/div/sc/Design/Specs/2007/_layouts/DocIdRedir.aspx?ID=/insidevdot/div/sc/Design/Specs/2007|b67ed13b-2364-4400-a6dd-6407079916f1, /insidevdot/div/sc/Design/Specs/2007|b67ed13b-2364-4400-a6dd-6407079916f1</vt:lpwstr>
  </property>
  <property fmtid="{D5CDD505-2E9C-101B-9397-08002B2CF9AE}" pid="65" name="_docset_NoMedatataSyncRequired">
    <vt:lpwstr>False</vt:lpwstr>
  </property>
</Properties>
</file>