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A0D1B" w14:textId="27709738" w:rsidR="002C3456" w:rsidRDefault="00A517EA">
      <w:pPr>
        <w:rPr>
          <w:rFonts w:cs="Arial"/>
          <w:szCs w:val="20"/>
        </w:rPr>
      </w:pPr>
      <w:r>
        <w:rPr>
          <w:rFonts w:cs="Arial"/>
          <w:b/>
          <w:szCs w:val="20"/>
        </w:rPr>
        <w:t>S</w:t>
      </w:r>
      <w:r w:rsidR="00F7637E">
        <w:rPr>
          <w:rFonts w:cs="Arial"/>
          <w:b/>
          <w:szCs w:val="20"/>
        </w:rPr>
        <w:t>P</w:t>
      </w:r>
      <w:r w:rsidR="00C176C4">
        <w:rPr>
          <w:rFonts w:cs="Arial"/>
          <w:b/>
          <w:szCs w:val="20"/>
        </w:rPr>
        <w:t>704</w:t>
      </w:r>
      <w:r>
        <w:rPr>
          <w:rFonts w:cs="Arial"/>
          <w:b/>
          <w:szCs w:val="20"/>
        </w:rPr>
        <w:t>-</w:t>
      </w:r>
      <w:r w:rsidR="00006954">
        <w:rPr>
          <w:rFonts w:cs="Arial"/>
          <w:b/>
          <w:szCs w:val="20"/>
        </w:rPr>
        <w:t>DB</w:t>
      </w:r>
      <w:r w:rsidR="00A852A6">
        <w:rPr>
          <w:rFonts w:cs="Arial"/>
          <w:b/>
          <w:szCs w:val="20"/>
        </w:rPr>
        <w:t>012</w:t>
      </w:r>
      <w:r w:rsidR="00C176C4">
        <w:rPr>
          <w:rFonts w:cs="Arial"/>
          <w:b/>
          <w:szCs w:val="20"/>
        </w:rPr>
        <w:t>0</w:t>
      </w:r>
      <w:r>
        <w:rPr>
          <w:rFonts w:cs="Arial"/>
          <w:b/>
          <w:szCs w:val="20"/>
        </w:rPr>
        <w:t>-00</w:t>
      </w:r>
    </w:p>
    <w:p w14:paraId="517A0D1C" w14:textId="77777777" w:rsidR="00A517EA" w:rsidRDefault="00A517EA" w:rsidP="00A517EA">
      <w:pPr>
        <w:spacing w:after="0"/>
        <w:jc w:val="center"/>
        <w:rPr>
          <w:rFonts w:cs="Arial"/>
          <w:szCs w:val="20"/>
        </w:rPr>
      </w:pPr>
      <w:r>
        <w:rPr>
          <w:rFonts w:cs="Arial"/>
          <w:szCs w:val="20"/>
        </w:rPr>
        <w:t>VIRGINIA DEPARTMENT OF TRANSPORTATION</w:t>
      </w:r>
    </w:p>
    <w:p w14:paraId="517A0D1D" w14:textId="77777777" w:rsidR="00A517EA" w:rsidRDefault="00A517EA" w:rsidP="00A517EA">
      <w:pPr>
        <w:spacing w:after="0"/>
        <w:jc w:val="center"/>
        <w:rPr>
          <w:rFonts w:cs="Arial"/>
          <w:szCs w:val="20"/>
        </w:rPr>
      </w:pPr>
      <w:r>
        <w:rPr>
          <w:rFonts w:cs="Arial"/>
          <w:szCs w:val="20"/>
        </w:rPr>
        <w:t>SPECIAL PROVISION FOR</w:t>
      </w:r>
    </w:p>
    <w:p w14:paraId="517A0D1E" w14:textId="584B046B" w:rsidR="00A517EA" w:rsidRDefault="00C176C4" w:rsidP="00A517EA">
      <w:pPr>
        <w:jc w:val="center"/>
        <w:rPr>
          <w:rFonts w:cs="Arial"/>
          <w:szCs w:val="20"/>
        </w:rPr>
      </w:pPr>
      <w:r>
        <w:rPr>
          <w:b/>
        </w:rPr>
        <w:t>INLAID PAVEMENT MARKERS</w:t>
      </w:r>
      <w:r w:rsidR="00F84187" w:rsidRPr="00F000BE">
        <w:rPr>
          <w:b/>
        </w:rPr>
        <w:fldChar w:fldCharType="begin"/>
      </w:r>
      <w:r w:rsidR="00F84187" w:rsidRPr="00F000BE">
        <w:instrText xml:space="preserve"> TC "</w:instrText>
      </w:r>
      <w:bookmarkStart w:id="0" w:name="_Toc447708149"/>
      <w:bookmarkStart w:id="1" w:name="_Toc448144521"/>
      <w:r w:rsidR="00304EE5">
        <w:instrText>*</w:instrText>
      </w:r>
      <w:bookmarkStart w:id="2" w:name="_GoBack"/>
      <w:bookmarkEnd w:id="2"/>
      <w:r w:rsidR="004F3D0F">
        <w:rPr>
          <w:rFonts w:cs="Arial"/>
          <w:b/>
          <w:szCs w:val="20"/>
        </w:rPr>
        <w:instrText>SP704-DB0120-00</w:instrText>
      </w:r>
      <w:r w:rsidR="00F84187" w:rsidRPr="00F000BE">
        <w:rPr>
          <w:spacing w:val="-3"/>
        </w:rPr>
        <w:instrText>   </w:instrText>
      </w:r>
      <w:r w:rsidR="004F3D0F">
        <w:rPr>
          <w:rFonts w:cs="Arial"/>
          <w:b/>
          <w:szCs w:val="20"/>
        </w:rPr>
        <w:instrText xml:space="preserve">INLAID PAVEMENT </w:instrText>
      </w:r>
      <w:proofErr w:type="gramStart"/>
      <w:r w:rsidR="004F3D0F">
        <w:rPr>
          <w:rFonts w:cs="Arial"/>
          <w:b/>
          <w:szCs w:val="20"/>
        </w:rPr>
        <w:instrText>MARKERS</w:instrText>
      </w:r>
      <w:r w:rsidR="00F84187" w:rsidRPr="00F000BE">
        <w:instrText xml:space="preserve">  </w:instrText>
      </w:r>
      <w:bookmarkEnd w:id="0"/>
      <w:bookmarkEnd w:id="1"/>
      <w:r w:rsidR="004F3D0F">
        <w:instrText>8</w:instrText>
      </w:r>
      <w:proofErr w:type="gramEnd"/>
      <w:r w:rsidR="004F3D0F">
        <w:instrText>-26-19</w:instrText>
      </w:r>
      <w:r w:rsidR="00F84187" w:rsidRPr="00F000BE">
        <w:instrText xml:space="preserve"> " \f C \l "1" </w:instrText>
      </w:r>
      <w:r w:rsidR="00F84187" w:rsidRPr="00F000BE">
        <w:rPr>
          <w:b/>
        </w:rPr>
        <w:fldChar w:fldCharType="end"/>
      </w:r>
    </w:p>
    <w:p w14:paraId="517A0D1F" w14:textId="18BD756F" w:rsidR="00A517EA" w:rsidRDefault="00952084" w:rsidP="00A517EA">
      <w:pPr>
        <w:jc w:val="right"/>
        <w:rPr>
          <w:rFonts w:cs="Arial"/>
          <w:szCs w:val="20"/>
        </w:rPr>
      </w:pPr>
      <w:r>
        <w:rPr>
          <w:rFonts w:cs="Arial"/>
          <w:szCs w:val="20"/>
        </w:rPr>
        <w:t>August</w:t>
      </w:r>
      <w:r w:rsidR="00C176C4">
        <w:rPr>
          <w:rFonts w:cs="Arial"/>
          <w:szCs w:val="20"/>
        </w:rPr>
        <w:t xml:space="preserve"> </w:t>
      </w:r>
      <w:r w:rsidR="00934FE7">
        <w:rPr>
          <w:rFonts w:cs="Arial"/>
          <w:szCs w:val="20"/>
        </w:rPr>
        <w:t>26</w:t>
      </w:r>
      <w:r w:rsidR="00C176C4">
        <w:rPr>
          <w:rFonts w:cs="Arial"/>
          <w:szCs w:val="20"/>
        </w:rPr>
        <w:t>, 2019</w:t>
      </w:r>
    </w:p>
    <w:p w14:paraId="517A0D20" w14:textId="77777777" w:rsidR="00A517EA" w:rsidRPr="007A5FEA" w:rsidRDefault="007A5FEA" w:rsidP="00A517EA">
      <w:pPr>
        <w:pStyle w:val="ListParagraph"/>
        <w:numPr>
          <w:ilvl w:val="0"/>
          <w:numId w:val="3"/>
        </w:numPr>
        <w:contextualSpacing w:val="0"/>
        <w:rPr>
          <w:rFonts w:cs="Arial"/>
          <w:szCs w:val="20"/>
        </w:rPr>
      </w:pPr>
      <w:r>
        <w:rPr>
          <w:rFonts w:cs="Arial"/>
          <w:b/>
          <w:szCs w:val="20"/>
        </w:rPr>
        <w:t>Description</w:t>
      </w:r>
    </w:p>
    <w:p w14:paraId="517A0D21" w14:textId="21213C96" w:rsidR="007A5FEA" w:rsidRPr="007A5FEA" w:rsidRDefault="007A5FEA" w:rsidP="007A5FEA">
      <w:pPr>
        <w:ind w:left="360"/>
        <w:rPr>
          <w:rFonts w:cs="Arial"/>
          <w:szCs w:val="20"/>
        </w:rPr>
      </w:pPr>
      <w:r>
        <w:rPr>
          <w:rFonts w:cs="Arial"/>
          <w:szCs w:val="20"/>
        </w:rPr>
        <w:t>This work shall consist of</w:t>
      </w:r>
      <w:r w:rsidR="00C176C4">
        <w:rPr>
          <w:rFonts w:cs="Arial"/>
          <w:szCs w:val="20"/>
        </w:rPr>
        <w:t xml:space="preserve"> furnishing and installing inlaid pavement markers in accordance with the Contract and manufacturer’s </w:t>
      </w:r>
      <w:r w:rsidR="0041075D">
        <w:rPr>
          <w:rFonts w:cs="Arial"/>
          <w:szCs w:val="20"/>
        </w:rPr>
        <w:t>installation instructions</w:t>
      </w:r>
      <w:r w:rsidR="00C176C4">
        <w:rPr>
          <w:rFonts w:cs="Arial"/>
          <w:szCs w:val="20"/>
        </w:rPr>
        <w:t xml:space="preserve">. </w:t>
      </w:r>
      <w:r w:rsidR="007B7777">
        <w:rPr>
          <w:rFonts w:cs="Arial"/>
          <w:szCs w:val="20"/>
        </w:rPr>
        <w:t>Snow</w:t>
      </w:r>
      <w:r w:rsidR="00826439">
        <w:rPr>
          <w:rFonts w:cs="Arial"/>
          <w:szCs w:val="20"/>
        </w:rPr>
        <w:t>-</w:t>
      </w:r>
      <w:proofErr w:type="spellStart"/>
      <w:r w:rsidR="007B7777">
        <w:rPr>
          <w:rFonts w:cs="Arial"/>
          <w:szCs w:val="20"/>
        </w:rPr>
        <w:t>plowable</w:t>
      </w:r>
      <w:proofErr w:type="spellEnd"/>
      <w:r w:rsidR="007B7777">
        <w:rPr>
          <w:rFonts w:cs="Arial"/>
          <w:szCs w:val="20"/>
        </w:rPr>
        <w:t xml:space="preserve"> raised pavement markers conforming to Section 704.03(d</w:t>
      </w:r>
      <w:proofErr w:type="gramStart"/>
      <w:r w:rsidR="007B7777">
        <w:rPr>
          <w:rFonts w:cs="Arial"/>
          <w:szCs w:val="20"/>
        </w:rPr>
        <w:t>)1</w:t>
      </w:r>
      <w:proofErr w:type="gramEnd"/>
      <w:r w:rsidR="007B7777">
        <w:rPr>
          <w:rFonts w:cs="Arial"/>
          <w:szCs w:val="20"/>
        </w:rPr>
        <w:t xml:space="preserve"> of the Specifications shall not be used in the Work.</w:t>
      </w:r>
    </w:p>
    <w:p w14:paraId="03FD87B1" w14:textId="77777777" w:rsidR="00531056" w:rsidRPr="00531056" w:rsidRDefault="007A5FEA" w:rsidP="00531056">
      <w:pPr>
        <w:pStyle w:val="ListParagraph"/>
        <w:numPr>
          <w:ilvl w:val="0"/>
          <w:numId w:val="3"/>
        </w:numPr>
        <w:contextualSpacing w:val="0"/>
        <w:rPr>
          <w:rFonts w:cs="Arial"/>
          <w:szCs w:val="20"/>
        </w:rPr>
      </w:pPr>
      <w:r>
        <w:rPr>
          <w:rFonts w:cs="Arial"/>
          <w:b/>
          <w:szCs w:val="20"/>
        </w:rPr>
        <w:t>Materials</w:t>
      </w:r>
    </w:p>
    <w:p w14:paraId="517A0D26" w14:textId="1D8A28F3" w:rsidR="007A5FEA" w:rsidRDefault="007B7777" w:rsidP="00531056">
      <w:pPr>
        <w:pStyle w:val="ListParagraph"/>
        <w:numPr>
          <w:ilvl w:val="1"/>
          <w:numId w:val="3"/>
        </w:numPr>
        <w:contextualSpacing w:val="0"/>
        <w:rPr>
          <w:rFonts w:cs="Arial"/>
          <w:szCs w:val="20"/>
        </w:rPr>
      </w:pPr>
      <w:r w:rsidRPr="00531056">
        <w:rPr>
          <w:rFonts w:cs="Arial"/>
          <w:b/>
          <w:szCs w:val="20"/>
        </w:rPr>
        <w:t>All components</w:t>
      </w:r>
      <w:r w:rsidR="007A5FEA" w:rsidRPr="00531056">
        <w:rPr>
          <w:rFonts w:cs="Arial"/>
          <w:szCs w:val="20"/>
        </w:rPr>
        <w:t xml:space="preserve"> </w:t>
      </w:r>
      <w:r w:rsidRPr="00531056">
        <w:rPr>
          <w:rFonts w:cs="Arial"/>
          <w:szCs w:val="20"/>
        </w:rPr>
        <w:t xml:space="preserve">of the inlaid pavement marker </w:t>
      </w:r>
      <w:r w:rsidR="007A5FEA" w:rsidRPr="00531056">
        <w:rPr>
          <w:rFonts w:cs="Arial"/>
          <w:szCs w:val="20"/>
        </w:rPr>
        <w:t>shall</w:t>
      </w:r>
      <w:r w:rsidRPr="00531056">
        <w:rPr>
          <w:rFonts w:cs="Arial"/>
          <w:szCs w:val="20"/>
        </w:rPr>
        <w:t xml:space="preserve"> </w:t>
      </w:r>
      <w:r w:rsidR="00952084">
        <w:rPr>
          <w:rFonts w:cs="Arial"/>
          <w:szCs w:val="20"/>
        </w:rPr>
        <w:t>be listed on</w:t>
      </w:r>
      <w:r w:rsidRPr="00531056">
        <w:rPr>
          <w:rFonts w:cs="Arial"/>
          <w:szCs w:val="20"/>
        </w:rPr>
        <w:t xml:space="preserve"> the Department’s Approved List 22</w:t>
      </w:r>
      <w:r w:rsidR="007A5FEA" w:rsidRPr="00531056">
        <w:rPr>
          <w:rFonts w:cs="Arial"/>
          <w:szCs w:val="20"/>
        </w:rPr>
        <w:t>.</w:t>
      </w:r>
    </w:p>
    <w:p w14:paraId="2A49526F" w14:textId="5851B2F0" w:rsidR="00BF4116" w:rsidRDefault="00A92725" w:rsidP="00BF4116">
      <w:pPr>
        <w:pStyle w:val="ListParagraph"/>
        <w:numPr>
          <w:ilvl w:val="1"/>
          <w:numId w:val="3"/>
        </w:numPr>
        <w:contextualSpacing w:val="0"/>
        <w:rPr>
          <w:rFonts w:cs="Arial"/>
          <w:szCs w:val="20"/>
        </w:rPr>
      </w:pPr>
      <w:r>
        <w:rPr>
          <w:rFonts w:cs="Arial"/>
          <w:b/>
          <w:szCs w:val="20"/>
        </w:rPr>
        <w:t>Retroreflector</w:t>
      </w:r>
      <w:r w:rsidR="0041075D">
        <w:rPr>
          <w:rFonts w:cs="Arial"/>
          <w:b/>
          <w:szCs w:val="20"/>
        </w:rPr>
        <w:t>s</w:t>
      </w:r>
      <w:r w:rsidR="00531056">
        <w:rPr>
          <w:rFonts w:cs="Arial"/>
          <w:szCs w:val="20"/>
        </w:rPr>
        <w:t xml:space="preserve"> shall conform to </w:t>
      </w:r>
      <w:r w:rsidR="0041075D">
        <w:rPr>
          <w:rFonts w:cs="Arial"/>
          <w:szCs w:val="20"/>
        </w:rPr>
        <w:t>ASTM D4383</w:t>
      </w:r>
      <w:r>
        <w:rPr>
          <w:rFonts w:cs="Arial"/>
          <w:szCs w:val="20"/>
        </w:rPr>
        <w:t>. The color and directional properties (one-way or two-way) of retroreflector</w:t>
      </w:r>
      <w:r w:rsidR="000D6AB2">
        <w:rPr>
          <w:rFonts w:cs="Arial"/>
          <w:szCs w:val="20"/>
        </w:rPr>
        <w:t xml:space="preserve"> </w:t>
      </w:r>
      <w:r w:rsidR="0041075D">
        <w:rPr>
          <w:rFonts w:cs="Arial"/>
          <w:szCs w:val="20"/>
        </w:rPr>
        <w:t xml:space="preserve">lenses </w:t>
      </w:r>
      <w:r w:rsidR="000D6AB2">
        <w:rPr>
          <w:rFonts w:cs="Arial"/>
          <w:szCs w:val="20"/>
        </w:rPr>
        <w:t>shall conform to Standard Drawing PM-8</w:t>
      </w:r>
      <w:r>
        <w:rPr>
          <w:rFonts w:cs="Arial"/>
          <w:szCs w:val="20"/>
        </w:rPr>
        <w:t>.</w:t>
      </w:r>
    </w:p>
    <w:p w14:paraId="2013CBAB" w14:textId="11AEB0BB" w:rsidR="00ED1D2D" w:rsidRPr="00BF4116" w:rsidRDefault="00ED1D2D" w:rsidP="00BF4116">
      <w:pPr>
        <w:pStyle w:val="ListParagraph"/>
        <w:numPr>
          <w:ilvl w:val="1"/>
          <w:numId w:val="3"/>
        </w:numPr>
        <w:contextualSpacing w:val="0"/>
        <w:rPr>
          <w:rFonts w:cs="Arial"/>
          <w:szCs w:val="20"/>
        </w:rPr>
      </w:pPr>
      <w:r>
        <w:rPr>
          <w:rFonts w:cs="Arial"/>
          <w:b/>
          <w:szCs w:val="20"/>
        </w:rPr>
        <w:t>Holders</w:t>
      </w:r>
      <w:r w:rsidRPr="00ED1D2D">
        <w:rPr>
          <w:rFonts w:cs="Arial"/>
          <w:szCs w:val="20"/>
        </w:rPr>
        <w:t xml:space="preserve"> shall be made of polycarbonate plastic</w:t>
      </w:r>
      <w:r>
        <w:rPr>
          <w:rFonts w:cs="Arial"/>
          <w:szCs w:val="20"/>
        </w:rPr>
        <w:t xml:space="preserve"> that </w:t>
      </w:r>
      <w:r w:rsidR="00887649">
        <w:rPr>
          <w:rFonts w:cs="Arial"/>
          <w:szCs w:val="20"/>
        </w:rPr>
        <w:t>are nominally 4.75</w:t>
      </w:r>
      <w:r>
        <w:rPr>
          <w:rFonts w:cs="Arial"/>
          <w:szCs w:val="20"/>
        </w:rPr>
        <w:t xml:space="preserve"> inches wide (excluding breakaway tabs), can hold retroreflectors</w:t>
      </w:r>
      <w:r w:rsidR="003514E1">
        <w:rPr>
          <w:rFonts w:cs="Arial"/>
          <w:szCs w:val="20"/>
        </w:rPr>
        <w:t xml:space="preserve"> from </w:t>
      </w:r>
      <w:r w:rsidR="00826439">
        <w:rPr>
          <w:rFonts w:cs="Arial"/>
          <w:szCs w:val="20"/>
        </w:rPr>
        <w:t xml:space="preserve">the Department’s </w:t>
      </w:r>
      <w:r w:rsidR="003514E1">
        <w:rPr>
          <w:rFonts w:cs="Arial"/>
          <w:szCs w:val="20"/>
        </w:rPr>
        <w:t>Approved List 22 under Inlaid Pavement Markers</w:t>
      </w:r>
      <w:r>
        <w:rPr>
          <w:rFonts w:cs="Arial"/>
          <w:szCs w:val="20"/>
        </w:rPr>
        <w:t>, comes with two breakaway positioning tabs, and will hold the retroreflector just below the pavement surface when installed with the breakaway positioning tabs resting on the pavement surface</w:t>
      </w:r>
      <w:r w:rsidRPr="00ED1D2D">
        <w:rPr>
          <w:rFonts w:cs="Arial"/>
          <w:szCs w:val="20"/>
        </w:rPr>
        <w:t>.</w:t>
      </w:r>
    </w:p>
    <w:p w14:paraId="517A0D28" w14:textId="77777777" w:rsidR="007A5FEA" w:rsidRPr="007A5FEA" w:rsidRDefault="007A5FEA" w:rsidP="00A517EA">
      <w:pPr>
        <w:pStyle w:val="ListParagraph"/>
        <w:numPr>
          <w:ilvl w:val="0"/>
          <w:numId w:val="3"/>
        </w:numPr>
        <w:contextualSpacing w:val="0"/>
        <w:rPr>
          <w:rFonts w:cs="Arial"/>
          <w:szCs w:val="20"/>
        </w:rPr>
      </w:pPr>
      <w:r>
        <w:rPr>
          <w:rFonts w:cs="Arial"/>
          <w:b/>
          <w:szCs w:val="20"/>
        </w:rPr>
        <w:t>Procedure</w:t>
      </w:r>
    </w:p>
    <w:p w14:paraId="517A0D29" w14:textId="514A9806" w:rsidR="007A5FEA" w:rsidRDefault="00531056" w:rsidP="007A5FEA">
      <w:pPr>
        <w:ind w:left="360"/>
        <w:rPr>
          <w:rFonts w:cs="Arial"/>
          <w:szCs w:val="20"/>
        </w:rPr>
      </w:pPr>
      <w:r>
        <w:rPr>
          <w:rFonts w:cs="Arial"/>
          <w:szCs w:val="20"/>
        </w:rPr>
        <w:t xml:space="preserve">The </w:t>
      </w:r>
      <w:r w:rsidR="00006954">
        <w:rPr>
          <w:rFonts w:cs="Arial"/>
          <w:szCs w:val="20"/>
        </w:rPr>
        <w:t xml:space="preserve">Design-Builder </w:t>
      </w:r>
      <w:r>
        <w:rPr>
          <w:rFonts w:cs="Arial"/>
          <w:szCs w:val="20"/>
        </w:rPr>
        <w:t xml:space="preserve">shall furnish the manufacturer’s recommendations for adhesives and installation procedures to the Department before installing the markers. </w:t>
      </w:r>
    </w:p>
    <w:p w14:paraId="2102B581" w14:textId="77777777" w:rsidR="00ED1D2D" w:rsidRPr="000D6AB2" w:rsidRDefault="00ED1D2D" w:rsidP="00ED1D2D">
      <w:pPr>
        <w:pStyle w:val="ListParagraph"/>
        <w:numPr>
          <w:ilvl w:val="1"/>
          <w:numId w:val="3"/>
        </w:numPr>
        <w:contextualSpacing w:val="0"/>
        <w:rPr>
          <w:rFonts w:cs="Arial"/>
          <w:szCs w:val="20"/>
        </w:rPr>
      </w:pPr>
      <w:r>
        <w:rPr>
          <w:rFonts w:cs="Arial"/>
          <w:b/>
          <w:szCs w:val="20"/>
        </w:rPr>
        <w:t>Location and Spacing</w:t>
      </w:r>
    </w:p>
    <w:p w14:paraId="7FF9CF68" w14:textId="35B6FB2B" w:rsidR="00ED1D2D" w:rsidRDefault="00ED1D2D" w:rsidP="00ED1D2D">
      <w:pPr>
        <w:ind w:left="720"/>
        <w:rPr>
          <w:rFonts w:cs="Arial"/>
          <w:szCs w:val="20"/>
        </w:rPr>
      </w:pPr>
      <w:r>
        <w:rPr>
          <w:rFonts w:cs="Arial"/>
          <w:szCs w:val="20"/>
        </w:rPr>
        <w:t xml:space="preserve">The </w:t>
      </w:r>
      <w:r w:rsidR="00006954">
        <w:rPr>
          <w:rFonts w:cs="Arial"/>
          <w:szCs w:val="20"/>
        </w:rPr>
        <w:t xml:space="preserve">Design-Builder </w:t>
      </w:r>
      <w:r>
        <w:rPr>
          <w:rFonts w:cs="Arial"/>
          <w:szCs w:val="20"/>
        </w:rPr>
        <w:t>shall not install markers on bridge decks.</w:t>
      </w:r>
    </w:p>
    <w:p w14:paraId="2D96B5CE" w14:textId="2F1037B5" w:rsidR="00ED1D2D" w:rsidRPr="000D6AB2" w:rsidRDefault="00ED1D2D" w:rsidP="00ED1D2D">
      <w:pPr>
        <w:ind w:left="720"/>
        <w:rPr>
          <w:rFonts w:cs="Arial"/>
          <w:szCs w:val="20"/>
        </w:rPr>
      </w:pPr>
      <w:r>
        <w:rPr>
          <w:rFonts w:cs="Arial"/>
          <w:szCs w:val="20"/>
        </w:rPr>
        <w:t xml:space="preserve">The </w:t>
      </w:r>
      <w:r w:rsidR="00AD4F02">
        <w:rPr>
          <w:rFonts w:cs="Arial"/>
          <w:szCs w:val="20"/>
        </w:rPr>
        <w:t>edge of the groove</w:t>
      </w:r>
      <w:r>
        <w:rPr>
          <w:rFonts w:cs="Arial"/>
          <w:szCs w:val="20"/>
        </w:rPr>
        <w:t xml:space="preserve"> </w:t>
      </w:r>
      <w:r w:rsidR="00403455">
        <w:rPr>
          <w:rFonts w:cs="Arial"/>
          <w:szCs w:val="20"/>
        </w:rPr>
        <w:t xml:space="preserve">shall </w:t>
      </w:r>
      <w:r w:rsidR="00AD4F02">
        <w:rPr>
          <w:rFonts w:cs="Arial"/>
          <w:szCs w:val="20"/>
        </w:rPr>
        <w:t>be</w:t>
      </w:r>
      <w:r w:rsidR="002667D0">
        <w:rPr>
          <w:rFonts w:cs="Arial"/>
          <w:szCs w:val="20"/>
        </w:rPr>
        <w:t xml:space="preserve"> at least 2 inches from pavement joints and cracks, </w:t>
      </w:r>
      <w:r>
        <w:rPr>
          <w:rFonts w:cs="Arial"/>
          <w:szCs w:val="20"/>
        </w:rPr>
        <w:t xml:space="preserve">ensuring that the finished line of markers is straight </w:t>
      </w:r>
      <w:r w:rsidR="00952084">
        <w:rPr>
          <w:rFonts w:cs="Arial"/>
          <w:szCs w:val="20"/>
        </w:rPr>
        <w:t xml:space="preserve">in accordance with </w:t>
      </w:r>
      <w:r>
        <w:rPr>
          <w:rFonts w:cs="Arial"/>
          <w:szCs w:val="20"/>
        </w:rPr>
        <w:t>the tolerance for pavement markings specified in Section 704.03 of the Specifications. Offset from the longitudinal joint shall take precedence over straightness of the line of markers.</w:t>
      </w:r>
    </w:p>
    <w:p w14:paraId="04E5AC9B" w14:textId="1DE35B1B" w:rsidR="00A92725" w:rsidRDefault="00A92725" w:rsidP="00A92725">
      <w:pPr>
        <w:pStyle w:val="ListParagraph"/>
        <w:numPr>
          <w:ilvl w:val="1"/>
          <w:numId w:val="3"/>
        </w:numPr>
        <w:contextualSpacing w:val="0"/>
        <w:rPr>
          <w:rFonts w:cs="Arial"/>
          <w:szCs w:val="20"/>
        </w:rPr>
      </w:pPr>
      <w:r>
        <w:rPr>
          <w:rFonts w:cs="Arial"/>
          <w:b/>
          <w:szCs w:val="20"/>
        </w:rPr>
        <w:t>Installation</w:t>
      </w:r>
    </w:p>
    <w:p w14:paraId="01BCABB6" w14:textId="65D81C9C" w:rsidR="00B15745" w:rsidRDefault="00B15745" w:rsidP="00A92725">
      <w:pPr>
        <w:ind w:left="720"/>
        <w:rPr>
          <w:rFonts w:cs="Arial"/>
          <w:szCs w:val="20"/>
        </w:rPr>
      </w:pPr>
      <w:r>
        <w:rPr>
          <w:rFonts w:cs="Arial"/>
          <w:szCs w:val="20"/>
        </w:rPr>
        <w:t>Retroreflectors shall be affixed to holders, using an adhesive from the Department’s Approved List 22</w:t>
      </w:r>
      <w:r w:rsidR="00403455">
        <w:rPr>
          <w:rFonts w:cs="Arial"/>
          <w:szCs w:val="20"/>
        </w:rPr>
        <w:t xml:space="preserve"> </w:t>
      </w:r>
      <w:r w:rsidR="003514E1">
        <w:rPr>
          <w:rFonts w:cs="Arial"/>
          <w:szCs w:val="20"/>
        </w:rPr>
        <w:t>(Inlaid Pavement Markers)</w:t>
      </w:r>
      <w:r>
        <w:rPr>
          <w:rFonts w:cs="Arial"/>
          <w:szCs w:val="20"/>
        </w:rPr>
        <w:t xml:space="preserve"> prior to installation. </w:t>
      </w:r>
    </w:p>
    <w:p w14:paraId="19511A26" w14:textId="6B5BAB13" w:rsidR="0051164D" w:rsidRDefault="00A92725" w:rsidP="00A92725">
      <w:pPr>
        <w:ind w:left="720"/>
        <w:rPr>
          <w:rFonts w:cs="Arial"/>
          <w:szCs w:val="20"/>
        </w:rPr>
      </w:pPr>
      <w:r>
        <w:rPr>
          <w:rFonts w:cs="Arial"/>
          <w:szCs w:val="20"/>
        </w:rPr>
        <w:t xml:space="preserve">The </w:t>
      </w:r>
      <w:r w:rsidR="00006954">
        <w:rPr>
          <w:rFonts w:cs="Arial"/>
          <w:szCs w:val="20"/>
        </w:rPr>
        <w:t xml:space="preserve">Design-Builder </w:t>
      </w:r>
      <w:r>
        <w:rPr>
          <w:rFonts w:cs="Arial"/>
          <w:szCs w:val="20"/>
        </w:rPr>
        <w:t xml:space="preserve">shall cut </w:t>
      </w:r>
      <w:r w:rsidR="00BB3EFF">
        <w:rPr>
          <w:rFonts w:cs="Arial"/>
          <w:szCs w:val="20"/>
        </w:rPr>
        <w:t xml:space="preserve">tapered </w:t>
      </w:r>
      <w:r>
        <w:rPr>
          <w:rFonts w:cs="Arial"/>
          <w:szCs w:val="20"/>
        </w:rPr>
        <w:t xml:space="preserve">grooves </w:t>
      </w:r>
      <w:r w:rsidR="00BB3EFF">
        <w:rPr>
          <w:rFonts w:cs="Arial"/>
          <w:szCs w:val="20"/>
        </w:rPr>
        <w:t xml:space="preserve">and plunge cuts </w:t>
      </w:r>
      <w:r>
        <w:rPr>
          <w:rFonts w:cs="Arial"/>
          <w:szCs w:val="20"/>
        </w:rPr>
        <w:t xml:space="preserve">into the </w:t>
      </w:r>
      <w:r w:rsidR="00CA76AF">
        <w:rPr>
          <w:rFonts w:cs="Arial"/>
          <w:szCs w:val="20"/>
        </w:rPr>
        <w:t xml:space="preserve">concrete or </w:t>
      </w:r>
      <w:r>
        <w:rPr>
          <w:rFonts w:cs="Arial"/>
          <w:szCs w:val="20"/>
        </w:rPr>
        <w:t>final course of asphalt</w:t>
      </w:r>
      <w:r w:rsidR="00BB3EFF">
        <w:rPr>
          <w:rFonts w:cs="Arial"/>
          <w:szCs w:val="20"/>
        </w:rPr>
        <w:t>. Groove</w:t>
      </w:r>
      <w:r w:rsidR="0051164D">
        <w:rPr>
          <w:rFonts w:cs="Arial"/>
          <w:szCs w:val="20"/>
        </w:rPr>
        <w:t>s</w:t>
      </w:r>
      <w:r w:rsidR="00BB3EFF">
        <w:rPr>
          <w:rFonts w:cs="Arial"/>
          <w:szCs w:val="20"/>
        </w:rPr>
        <w:t xml:space="preserve"> and plunge cuts shall be at the </w:t>
      </w:r>
      <w:r w:rsidR="0051164D">
        <w:rPr>
          <w:rFonts w:cs="Arial"/>
          <w:szCs w:val="20"/>
        </w:rPr>
        <w:t>dimensions</w:t>
      </w:r>
      <w:r w:rsidR="00BB3EFF">
        <w:rPr>
          <w:rFonts w:cs="Arial"/>
          <w:szCs w:val="20"/>
        </w:rPr>
        <w:t xml:space="preserve"> specified in Figure 1, unless specified otherwise in the manufacturer’s installation instructions. </w:t>
      </w:r>
      <w:r w:rsidR="0051164D">
        <w:rPr>
          <w:rFonts w:cs="Arial"/>
          <w:szCs w:val="20"/>
        </w:rPr>
        <w:t>The groove length may be shortened to 54</w:t>
      </w:r>
      <w:r w:rsidR="003514E1">
        <w:rPr>
          <w:rFonts w:cs="Arial"/>
          <w:szCs w:val="20"/>
        </w:rPr>
        <w:t xml:space="preserve"> </w:t>
      </w:r>
      <w:r w:rsidR="0051164D">
        <w:rPr>
          <w:rFonts w:cs="Arial"/>
          <w:szCs w:val="20"/>
        </w:rPr>
        <w:t>inches on sharp curves if approved by the Engineer.</w:t>
      </w:r>
    </w:p>
    <w:p w14:paraId="362AE4C4" w14:textId="36BEF316" w:rsidR="00A92725" w:rsidRDefault="00BB3EFF" w:rsidP="00A92725">
      <w:pPr>
        <w:ind w:left="720"/>
        <w:rPr>
          <w:rFonts w:cs="Arial"/>
          <w:szCs w:val="20"/>
        </w:rPr>
      </w:pPr>
      <w:r>
        <w:rPr>
          <w:rFonts w:cs="Arial"/>
          <w:szCs w:val="20"/>
        </w:rPr>
        <w:t>Tapered grooves and plunge cuts shall be cut</w:t>
      </w:r>
      <w:r w:rsidR="00A92725">
        <w:rPr>
          <w:rFonts w:cs="Arial"/>
          <w:szCs w:val="20"/>
        </w:rPr>
        <w:t xml:space="preserve"> using diamond blades that can accurately control the groove dimensions, </w:t>
      </w:r>
      <w:r>
        <w:rPr>
          <w:rFonts w:cs="Arial"/>
          <w:szCs w:val="20"/>
        </w:rPr>
        <w:t>resulting in smooth uniform tapers</w:t>
      </w:r>
      <w:r w:rsidR="003514E1">
        <w:rPr>
          <w:rFonts w:cs="Arial"/>
          <w:szCs w:val="20"/>
        </w:rPr>
        <w:t xml:space="preserve"> and smooth groove bottoms</w:t>
      </w:r>
      <w:r>
        <w:rPr>
          <w:rFonts w:cs="Arial"/>
          <w:szCs w:val="20"/>
        </w:rPr>
        <w:t xml:space="preserve"> </w:t>
      </w:r>
      <w:r w:rsidR="00A92725">
        <w:rPr>
          <w:rFonts w:cs="Arial"/>
          <w:szCs w:val="20"/>
        </w:rPr>
        <w:t>and ensuring the pavement does not tear or ravel.</w:t>
      </w:r>
      <w:r w:rsidR="0002226D">
        <w:rPr>
          <w:rFonts w:cs="Arial"/>
          <w:szCs w:val="20"/>
        </w:rPr>
        <w:t xml:space="preserve"> The </w:t>
      </w:r>
      <w:r w:rsidR="00006954">
        <w:rPr>
          <w:rFonts w:cs="Arial"/>
          <w:szCs w:val="20"/>
        </w:rPr>
        <w:t xml:space="preserve">Design-Builder </w:t>
      </w:r>
      <w:r w:rsidR="0002226D">
        <w:rPr>
          <w:rFonts w:cs="Arial"/>
          <w:szCs w:val="20"/>
        </w:rPr>
        <w:t xml:space="preserve">shall remove all dirt, grease, oil, </w:t>
      </w:r>
      <w:proofErr w:type="spellStart"/>
      <w:r w:rsidR="0002226D">
        <w:rPr>
          <w:rFonts w:cs="Arial"/>
          <w:szCs w:val="20"/>
        </w:rPr>
        <w:t>loose</w:t>
      </w:r>
      <w:proofErr w:type="spellEnd"/>
      <w:r w:rsidR="0002226D">
        <w:rPr>
          <w:rFonts w:cs="Arial"/>
          <w:szCs w:val="20"/>
        </w:rPr>
        <w:t xml:space="preserve"> or unsound layers, and any other material from the </w:t>
      </w:r>
      <w:proofErr w:type="gramStart"/>
      <w:r w:rsidR="0002226D">
        <w:rPr>
          <w:rFonts w:cs="Arial"/>
          <w:szCs w:val="20"/>
        </w:rPr>
        <w:t>groove which</w:t>
      </w:r>
      <w:proofErr w:type="gramEnd"/>
      <w:r w:rsidR="0002226D">
        <w:rPr>
          <w:rFonts w:cs="Arial"/>
          <w:szCs w:val="20"/>
        </w:rPr>
        <w:t xml:space="preserve"> would reduce the bond </w:t>
      </w:r>
      <w:r w:rsidR="0002226D">
        <w:rPr>
          <w:rFonts w:cs="Arial"/>
          <w:szCs w:val="20"/>
        </w:rPr>
        <w:lastRenderedPageBreak/>
        <w:t xml:space="preserve">of the adhesive. Pavement surfaces shall be maintained in a clean </w:t>
      </w:r>
      <w:r w:rsidR="00CA76AF">
        <w:rPr>
          <w:rFonts w:cs="Arial"/>
          <w:szCs w:val="20"/>
        </w:rPr>
        <w:t xml:space="preserve">and dry </w:t>
      </w:r>
      <w:r w:rsidR="0002226D">
        <w:rPr>
          <w:rFonts w:cs="Arial"/>
          <w:szCs w:val="20"/>
        </w:rPr>
        <w:t>condition until the marker is placed.</w:t>
      </w:r>
    </w:p>
    <w:p w14:paraId="49A35388" w14:textId="15A89267" w:rsidR="00B15745" w:rsidRDefault="00B15745" w:rsidP="00A92725">
      <w:pPr>
        <w:ind w:left="720"/>
        <w:rPr>
          <w:rFonts w:cs="Arial"/>
          <w:szCs w:val="20"/>
        </w:rPr>
      </w:pPr>
      <w:r>
        <w:rPr>
          <w:rFonts w:cs="Arial"/>
          <w:szCs w:val="20"/>
        </w:rPr>
        <w:t xml:space="preserve">Holders shall be installed </w:t>
      </w:r>
      <w:r w:rsidR="00D63035">
        <w:rPr>
          <w:rFonts w:cs="Arial"/>
          <w:szCs w:val="20"/>
        </w:rPr>
        <w:t>i</w:t>
      </w:r>
      <w:r>
        <w:rPr>
          <w:rFonts w:cs="Arial"/>
          <w:szCs w:val="20"/>
        </w:rPr>
        <w:t xml:space="preserve">n the same </w:t>
      </w:r>
      <w:r w:rsidR="00D63035">
        <w:rPr>
          <w:rFonts w:cs="Arial"/>
          <w:szCs w:val="20"/>
        </w:rPr>
        <w:t>shift</w:t>
      </w:r>
      <w:r>
        <w:rPr>
          <w:rFonts w:cs="Arial"/>
          <w:szCs w:val="20"/>
        </w:rPr>
        <w:t xml:space="preserve"> as grooving.</w:t>
      </w:r>
    </w:p>
    <w:p w14:paraId="3286CA17" w14:textId="04D75C06" w:rsidR="00ED1D2D" w:rsidRDefault="00ED1D2D" w:rsidP="00826439">
      <w:pPr>
        <w:ind w:left="720"/>
        <w:rPr>
          <w:rFonts w:cs="Arial"/>
          <w:szCs w:val="20"/>
        </w:rPr>
      </w:pPr>
      <w:r>
        <w:rPr>
          <w:rFonts w:cs="Arial"/>
          <w:szCs w:val="20"/>
        </w:rPr>
        <w:t xml:space="preserve">The epoxy </w:t>
      </w:r>
      <w:r w:rsidR="00AE1C0F">
        <w:rPr>
          <w:rFonts w:cs="Arial"/>
          <w:szCs w:val="20"/>
        </w:rPr>
        <w:t xml:space="preserve">adhesive </w:t>
      </w:r>
      <w:r>
        <w:rPr>
          <w:rFonts w:cs="Arial"/>
          <w:szCs w:val="20"/>
        </w:rPr>
        <w:t xml:space="preserve">shall be thoroughly mixed until it is uniform in color, and applied </w:t>
      </w:r>
      <w:r w:rsidR="00826439">
        <w:rPr>
          <w:rFonts w:cs="Arial"/>
          <w:szCs w:val="20"/>
        </w:rPr>
        <w:t>in accordance with the</w:t>
      </w:r>
      <w:r>
        <w:rPr>
          <w:rFonts w:cs="Arial"/>
          <w:szCs w:val="20"/>
        </w:rPr>
        <w:t xml:space="preserve"> manufacturer’s installation instructions. </w:t>
      </w:r>
      <w:r w:rsidR="00BB3EFF">
        <w:rPr>
          <w:rFonts w:cs="Arial"/>
          <w:szCs w:val="20"/>
        </w:rPr>
        <w:t xml:space="preserve">The </w:t>
      </w:r>
      <w:r w:rsidR="00006954">
        <w:rPr>
          <w:rFonts w:cs="Arial"/>
          <w:szCs w:val="20"/>
        </w:rPr>
        <w:t xml:space="preserve">Design-Builder </w:t>
      </w:r>
      <w:r w:rsidR="00BB3EFF">
        <w:rPr>
          <w:rFonts w:cs="Arial"/>
          <w:szCs w:val="20"/>
        </w:rPr>
        <w:t xml:space="preserve">shall partially fill the </w:t>
      </w:r>
      <w:r w:rsidR="00B15745">
        <w:rPr>
          <w:rFonts w:cs="Arial"/>
          <w:szCs w:val="20"/>
        </w:rPr>
        <w:t xml:space="preserve">plunge cut with sufficient epoxy adhesive such that the </w:t>
      </w:r>
      <w:r w:rsidR="00AE1C0F">
        <w:rPr>
          <w:rFonts w:cs="Arial"/>
          <w:szCs w:val="20"/>
        </w:rPr>
        <w:t xml:space="preserve">epoxy </w:t>
      </w:r>
      <w:r w:rsidR="00BF4116">
        <w:rPr>
          <w:rFonts w:cs="Arial"/>
          <w:szCs w:val="20"/>
        </w:rPr>
        <w:t>adhesive bed area is equal to the bottom area of the</w:t>
      </w:r>
      <w:r w:rsidR="00403455">
        <w:rPr>
          <w:rFonts w:cs="Arial"/>
          <w:szCs w:val="20"/>
        </w:rPr>
        <w:t xml:space="preserve"> </w:t>
      </w:r>
      <w:r w:rsidR="00CA76AF">
        <w:rPr>
          <w:rFonts w:cs="Arial"/>
          <w:szCs w:val="20"/>
        </w:rPr>
        <w:t>holder</w:t>
      </w:r>
      <w:r w:rsidR="00B15745">
        <w:rPr>
          <w:rFonts w:cs="Arial"/>
          <w:szCs w:val="20"/>
        </w:rPr>
        <w:t xml:space="preserve">. The </w:t>
      </w:r>
      <w:r w:rsidR="00006954">
        <w:rPr>
          <w:rFonts w:cs="Arial"/>
          <w:szCs w:val="20"/>
        </w:rPr>
        <w:t xml:space="preserve">Design-Builder </w:t>
      </w:r>
      <w:r w:rsidR="00B15745">
        <w:rPr>
          <w:rFonts w:cs="Arial"/>
          <w:szCs w:val="20"/>
        </w:rPr>
        <w:t>shall then set the</w:t>
      </w:r>
      <w:r>
        <w:rPr>
          <w:rFonts w:cs="Arial"/>
          <w:szCs w:val="20"/>
        </w:rPr>
        <w:t xml:space="preserve"> holder in the </w:t>
      </w:r>
      <w:r w:rsidR="00AE1C0F">
        <w:rPr>
          <w:rFonts w:cs="Arial"/>
          <w:szCs w:val="20"/>
        </w:rPr>
        <w:t xml:space="preserve">epoxy </w:t>
      </w:r>
      <w:r>
        <w:rPr>
          <w:rFonts w:cs="Arial"/>
          <w:szCs w:val="20"/>
        </w:rPr>
        <w:t xml:space="preserve">adhesive such that the breakaway tabs are resting on the </w:t>
      </w:r>
      <w:r w:rsidR="00AE1C0F">
        <w:rPr>
          <w:rFonts w:cs="Arial"/>
          <w:szCs w:val="20"/>
        </w:rPr>
        <w:t xml:space="preserve">road </w:t>
      </w:r>
      <w:r>
        <w:rPr>
          <w:rFonts w:cs="Arial"/>
          <w:szCs w:val="20"/>
        </w:rPr>
        <w:t>surface,</w:t>
      </w:r>
      <w:r w:rsidR="00CA76AF">
        <w:rPr>
          <w:rFonts w:cs="Arial"/>
          <w:szCs w:val="20"/>
        </w:rPr>
        <w:t xml:space="preserve"> the holder is centered in the cut,</w:t>
      </w:r>
      <w:r>
        <w:rPr>
          <w:rFonts w:cs="Arial"/>
          <w:szCs w:val="20"/>
        </w:rPr>
        <w:t xml:space="preserve"> and then fill in additional epoxy </w:t>
      </w:r>
      <w:r w:rsidR="00AE1C0F">
        <w:rPr>
          <w:rFonts w:cs="Arial"/>
          <w:szCs w:val="20"/>
        </w:rPr>
        <w:t xml:space="preserve">adhesive </w:t>
      </w:r>
      <w:r>
        <w:rPr>
          <w:rFonts w:cs="Arial"/>
          <w:szCs w:val="20"/>
        </w:rPr>
        <w:t xml:space="preserve">if necessary </w:t>
      </w:r>
      <w:r w:rsidR="00403455">
        <w:rPr>
          <w:rFonts w:cs="Arial"/>
          <w:szCs w:val="20"/>
        </w:rPr>
        <w:t>so</w:t>
      </w:r>
      <w:r>
        <w:rPr>
          <w:rFonts w:cs="Arial"/>
          <w:szCs w:val="20"/>
        </w:rPr>
        <w:t xml:space="preserve"> the entire perimeter of the holder is completely </w:t>
      </w:r>
      <w:r w:rsidR="00CA76AF">
        <w:rPr>
          <w:rFonts w:cs="Arial"/>
          <w:szCs w:val="20"/>
        </w:rPr>
        <w:t xml:space="preserve">surrounded </w:t>
      </w:r>
      <w:r>
        <w:rPr>
          <w:rFonts w:cs="Arial"/>
          <w:szCs w:val="20"/>
        </w:rPr>
        <w:t>in epoxy, with the epoxy level with the</w:t>
      </w:r>
      <w:r w:rsidR="00CA76AF">
        <w:rPr>
          <w:rFonts w:cs="Arial"/>
          <w:szCs w:val="20"/>
        </w:rPr>
        <w:t xml:space="preserve"> edge</w:t>
      </w:r>
      <w:r>
        <w:rPr>
          <w:rFonts w:cs="Arial"/>
          <w:szCs w:val="20"/>
        </w:rPr>
        <w:t xml:space="preserve"> of the holder</w:t>
      </w:r>
      <w:r w:rsidR="00CA76AF">
        <w:rPr>
          <w:rFonts w:cs="Arial"/>
          <w:szCs w:val="20"/>
        </w:rPr>
        <w:t xml:space="preserve"> </w:t>
      </w:r>
      <w:r w:rsidR="00826439">
        <w:rPr>
          <w:rFonts w:cs="Arial"/>
          <w:szCs w:val="20"/>
        </w:rPr>
        <w:t xml:space="preserve">in accordance with the </w:t>
      </w:r>
      <w:r w:rsidR="00CA76AF">
        <w:rPr>
          <w:rFonts w:cs="Arial"/>
          <w:szCs w:val="20"/>
        </w:rPr>
        <w:t>manufacturer instructions</w:t>
      </w:r>
      <w:r>
        <w:rPr>
          <w:rFonts w:cs="Arial"/>
          <w:szCs w:val="20"/>
        </w:rPr>
        <w:t>.</w:t>
      </w:r>
      <w:r w:rsidR="00DA67E6">
        <w:rPr>
          <w:rFonts w:cs="Arial"/>
          <w:szCs w:val="20"/>
        </w:rPr>
        <w:t xml:space="preserve"> </w:t>
      </w:r>
    </w:p>
    <w:p w14:paraId="5ECD9CDE" w14:textId="61A7E888" w:rsidR="000D6AB2" w:rsidRDefault="000D6AB2" w:rsidP="00ED1D2D">
      <w:pPr>
        <w:ind w:left="720"/>
        <w:rPr>
          <w:rFonts w:cs="Arial"/>
          <w:szCs w:val="20"/>
        </w:rPr>
      </w:pPr>
      <w:r>
        <w:rPr>
          <w:rFonts w:cs="Arial"/>
          <w:szCs w:val="20"/>
        </w:rPr>
        <w:t xml:space="preserve">The </w:t>
      </w:r>
      <w:r w:rsidR="00006954">
        <w:rPr>
          <w:rFonts w:cs="Arial"/>
          <w:szCs w:val="20"/>
        </w:rPr>
        <w:t xml:space="preserve">Design-Builder </w:t>
      </w:r>
      <w:r>
        <w:rPr>
          <w:rFonts w:cs="Arial"/>
          <w:szCs w:val="20"/>
        </w:rPr>
        <w:t>shall remove all adhesive and foreign matter from the face of the retroreflector or replace the retroreflector if adhesive and foreign matter cannot be removed. The marker shall be replaced if it</w:t>
      </w:r>
      <w:r w:rsidR="00887649">
        <w:rPr>
          <w:rFonts w:cs="Arial"/>
          <w:szCs w:val="20"/>
        </w:rPr>
        <w:t xml:space="preserve"> is not properly positioned and adhered in the plunge cut.</w:t>
      </w:r>
    </w:p>
    <w:p w14:paraId="6E8B14A9" w14:textId="7E3D0BD0" w:rsidR="00826439" w:rsidRPr="00826439" w:rsidRDefault="00826439" w:rsidP="00826439">
      <w:pPr>
        <w:spacing w:after="0"/>
        <w:ind w:left="720"/>
        <w:jc w:val="center"/>
        <w:rPr>
          <w:rFonts w:cs="Arial"/>
          <w:b/>
          <w:szCs w:val="20"/>
        </w:rPr>
      </w:pPr>
      <w:r>
        <w:rPr>
          <w:rFonts w:cs="Arial"/>
          <w:b/>
          <w:noProof/>
          <w:szCs w:val="20"/>
        </w:rPr>
        <w:drawing>
          <wp:inline distT="0" distB="0" distL="0" distR="0" wp14:anchorId="06FB20E1" wp14:editId="2ADF4E48">
            <wp:extent cx="5559201" cy="5257800"/>
            <wp:effectExtent l="19050" t="19050" r="22860" b="190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laid Pvt Marker.png"/>
                    <pic:cNvPicPr/>
                  </pic:nvPicPr>
                  <pic:blipFill>
                    <a:blip r:embed="rId8">
                      <a:extLst>
                        <a:ext uri="{28A0092B-C50C-407E-A947-70E740481C1C}">
                          <a14:useLocalDpi xmlns:a14="http://schemas.microsoft.com/office/drawing/2010/main" val="0"/>
                        </a:ext>
                      </a:extLst>
                    </a:blip>
                    <a:stretch>
                      <a:fillRect/>
                    </a:stretch>
                  </pic:blipFill>
                  <pic:spPr>
                    <a:xfrm>
                      <a:off x="0" y="0"/>
                      <a:ext cx="5594985" cy="5291644"/>
                    </a:xfrm>
                    <a:prstGeom prst="rect">
                      <a:avLst/>
                    </a:prstGeom>
                    <a:ln>
                      <a:solidFill>
                        <a:schemeClr val="tx1"/>
                      </a:solidFill>
                    </a:ln>
                  </pic:spPr>
                </pic:pic>
              </a:graphicData>
            </a:graphic>
          </wp:inline>
        </w:drawing>
      </w:r>
    </w:p>
    <w:p w14:paraId="517A0D38" w14:textId="4483B002" w:rsidR="007A5FEA" w:rsidRPr="004F3D0F" w:rsidRDefault="00826439" w:rsidP="004F3D0F">
      <w:pPr>
        <w:ind w:left="720"/>
        <w:jc w:val="center"/>
        <w:rPr>
          <w:rFonts w:cs="Arial"/>
          <w:b/>
          <w:szCs w:val="20"/>
        </w:rPr>
      </w:pPr>
      <w:r w:rsidRPr="00826439">
        <w:rPr>
          <w:rFonts w:cs="Arial"/>
          <w:b/>
          <w:szCs w:val="20"/>
        </w:rPr>
        <w:t>Figure 1: Installation of Inlaid Pavement Marker</w:t>
      </w:r>
    </w:p>
    <w:sectPr w:rsidR="007A5FEA" w:rsidRPr="004F3D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63225"/>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72E485D"/>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5C1D7B9B"/>
    <w:multiLevelType w:val="hybridMultilevel"/>
    <w:tmpl w:val="E6C0ED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EA"/>
    <w:rsid w:val="00006954"/>
    <w:rsid w:val="0002226D"/>
    <w:rsid w:val="000D6AB2"/>
    <w:rsid w:val="00100185"/>
    <w:rsid w:val="002667D0"/>
    <w:rsid w:val="002C3456"/>
    <w:rsid w:val="00304EE5"/>
    <w:rsid w:val="003514E1"/>
    <w:rsid w:val="003B75F9"/>
    <w:rsid w:val="00403455"/>
    <w:rsid w:val="0041075D"/>
    <w:rsid w:val="00415B46"/>
    <w:rsid w:val="004A3A05"/>
    <w:rsid w:val="004C7DAD"/>
    <w:rsid w:val="004E2D8B"/>
    <w:rsid w:val="004F3D0F"/>
    <w:rsid w:val="0051164D"/>
    <w:rsid w:val="00531056"/>
    <w:rsid w:val="006A5B25"/>
    <w:rsid w:val="006D42A3"/>
    <w:rsid w:val="007A5FEA"/>
    <w:rsid w:val="007B7777"/>
    <w:rsid w:val="007D61C1"/>
    <w:rsid w:val="0082430E"/>
    <w:rsid w:val="00826439"/>
    <w:rsid w:val="00887649"/>
    <w:rsid w:val="00934FE7"/>
    <w:rsid w:val="00952084"/>
    <w:rsid w:val="00A517EA"/>
    <w:rsid w:val="00A852A6"/>
    <w:rsid w:val="00A92725"/>
    <w:rsid w:val="00AB5CCD"/>
    <w:rsid w:val="00AD4F02"/>
    <w:rsid w:val="00AE1C0F"/>
    <w:rsid w:val="00B15745"/>
    <w:rsid w:val="00BB3EFF"/>
    <w:rsid w:val="00BC064E"/>
    <w:rsid w:val="00BF4116"/>
    <w:rsid w:val="00C176C4"/>
    <w:rsid w:val="00CA28D4"/>
    <w:rsid w:val="00CA76AF"/>
    <w:rsid w:val="00D2003E"/>
    <w:rsid w:val="00D4697B"/>
    <w:rsid w:val="00D57CC9"/>
    <w:rsid w:val="00D63035"/>
    <w:rsid w:val="00DA67E6"/>
    <w:rsid w:val="00E56ECC"/>
    <w:rsid w:val="00ED1D2D"/>
    <w:rsid w:val="00F7637E"/>
    <w:rsid w:val="00F84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A0D1A"/>
  <w15:docId w15:val="{1069A770-E329-4139-8202-B18A0D9E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97B"/>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A517EA"/>
    <w:pPr>
      <w:ind w:left="720"/>
      <w:contextualSpacing/>
    </w:pPr>
  </w:style>
  <w:style w:type="character" w:styleId="CommentReference">
    <w:name w:val="annotation reference"/>
    <w:basedOn w:val="DefaultParagraphFont"/>
    <w:uiPriority w:val="99"/>
    <w:semiHidden/>
    <w:unhideWhenUsed/>
    <w:rsid w:val="007A5FEA"/>
    <w:rPr>
      <w:sz w:val="16"/>
      <w:szCs w:val="16"/>
    </w:rPr>
  </w:style>
  <w:style w:type="paragraph" w:styleId="CommentText">
    <w:name w:val="annotation text"/>
    <w:basedOn w:val="Normal"/>
    <w:link w:val="CommentTextChar"/>
    <w:uiPriority w:val="99"/>
    <w:semiHidden/>
    <w:unhideWhenUsed/>
    <w:rsid w:val="007A5FEA"/>
    <w:rPr>
      <w:szCs w:val="20"/>
    </w:rPr>
  </w:style>
  <w:style w:type="character" w:customStyle="1" w:styleId="CommentTextChar">
    <w:name w:val="Comment Text Char"/>
    <w:basedOn w:val="DefaultParagraphFont"/>
    <w:link w:val="CommentText"/>
    <w:uiPriority w:val="99"/>
    <w:semiHidden/>
    <w:rsid w:val="007A5F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A5FEA"/>
    <w:rPr>
      <w:b/>
      <w:bCs/>
    </w:rPr>
  </w:style>
  <w:style w:type="character" w:customStyle="1" w:styleId="CommentSubjectChar">
    <w:name w:val="Comment Subject Char"/>
    <w:basedOn w:val="CommentTextChar"/>
    <w:link w:val="CommentSubject"/>
    <w:uiPriority w:val="99"/>
    <w:semiHidden/>
    <w:rsid w:val="007A5FEA"/>
    <w:rPr>
      <w:rFonts w:ascii="Arial" w:hAnsi="Arial"/>
      <w:b/>
      <w:bCs/>
      <w:sz w:val="20"/>
      <w:szCs w:val="20"/>
    </w:rPr>
  </w:style>
  <w:style w:type="paragraph" w:styleId="BalloonText">
    <w:name w:val="Balloon Text"/>
    <w:basedOn w:val="Normal"/>
    <w:link w:val="BalloonTextChar"/>
    <w:uiPriority w:val="99"/>
    <w:semiHidden/>
    <w:unhideWhenUsed/>
    <w:rsid w:val="007A5FE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FEA"/>
    <w:rPr>
      <w:rFonts w:ascii="Tahoma" w:hAnsi="Tahoma" w:cs="Tahoma"/>
      <w:sz w:val="16"/>
      <w:szCs w:val="16"/>
    </w:rPr>
  </w:style>
  <w:style w:type="table" w:styleId="TableGrid">
    <w:name w:val="Table Grid"/>
    <w:basedOn w:val="TableNormal"/>
    <w:uiPriority w:val="59"/>
    <w:rsid w:val="007A5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SP704-000120-00</Specification_x0020_Number>
    <Availability_x0020_Date xmlns="2328571d-b9d5-471b-8d96-2ccb743ec3d4">2019-09-30T04:00:00+00:00</Availability_x0020_Date>
    <Document_x0020_Type xmlns="2328571d-b9d5-471b-8d96-2ccb743ec3d4">SP</Document_x0020_Type>
    <Usage_x0020_Guidelines xmlns="2328571d-b9d5-471b-8d96-2ccb743ec3d4">For all projects where pavement markers will be installed.</Usage_x0020_Guidelines>
    <DB_x0020_Pick_x0020_List xmlns="2328571d-b9d5-471b-8d96-2ccb743ec3d4">true</DB_x0020_Pick_x0020_List>
    <Expiration_x0020_Date0 xmlns="2328571d-b9d5-471b-8d96-2ccb743ec3d4" xsi:nil="true"/>
    <ASW_x0020_Pick_x0020_List xmlns="2328571d-b9d5-471b-8d96-2ccb743ec3d4">false</ASW_x0020_Pick_x0020_List>
    <DBB_x0020_Pick_x0020_List xmlns="2328571d-b9d5-471b-8d96-2ccb743ec3d4">false</DBB_x0020_Pick_x0020_List>
    <Division xmlns="2328571d-b9d5-471b-8d96-2ccb743ec3d4">VII</Division>
    <Section xmlns="2328571d-b9d5-471b-8d96-2ccb743ec3d4">704</Section>
    <LAP_x0020_Pick_x0020_List xmlns="2328571d-b9d5-471b-8d96-2ccb743ec3d4">false</LAP_x0020_Pick_x0020_List>
    <Revision_x0020_Date xmlns="2328571d-b9d5-471b-8d96-2ccb743ec3d4">2019-08-26T04:00:00+00:00</Revision_x0020_Date>
    <ASW_x0020_Guidelines xmlns="2328571d-b9d5-471b-8d96-2ccb743ec3d4" xsi:nil="true"/>
  </documentManagement>
</p:properties>
</file>

<file path=customXml/itemProps1.xml><?xml version="1.0" encoding="utf-8"?>
<ds:datastoreItem xmlns:ds="http://schemas.openxmlformats.org/officeDocument/2006/customXml" ds:itemID="{FFAB4244-8521-4DC3-8097-2AC8C5155715}"/>
</file>

<file path=customXml/itemProps2.xml><?xml version="1.0" encoding="utf-8"?>
<ds:datastoreItem xmlns:ds="http://schemas.openxmlformats.org/officeDocument/2006/customXml" ds:itemID="{4E4839B1-F982-4730-9E4D-F84778B713CB}"/>
</file>

<file path=customXml/itemProps3.xml><?xml version="1.0" encoding="utf-8"?>
<ds:datastoreItem xmlns:ds="http://schemas.openxmlformats.org/officeDocument/2006/customXml" ds:itemID="{19944094-D58A-4300-B825-FDDC0D9E0A6F}"/>
</file>

<file path=docProps/app.xml><?xml version="1.0" encoding="utf-8"?>
<Properties xmlns="http://schemas.openxmlformats.org/officeDocument/2006/extended-properties" xmlns:vt="http://schemas.openxmlformats.org/officeDocument/2006/docPropsVTypes">
  <Template>Normal</Template>
  <TotalTime>493</TotalTime>
  <Pages>2</Pages>
  <Words>574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Inlaid Pavement Markers</vt:lpstr>
    </vt:vector>
  </TitlesOfParts>
  <Company>Virginia IT Infrastructure Partnership</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Inlaid Pavement Markers</dc:title>
  <dc:creator>douglas.mcavoy</dc:creator>
  <cp:lastModifiedBy>Douglas.McAvoy</cp:lastModifiedBy>
  <cp:revision>23</cp:revision>
  <cp:lastPrinted>2019-07-25T17:27:00Z</cp:lastPrinted>
  <dcterms:created xsi:type="dcterms:W3CDTF">2017-01-10T18:36:00Z</dcterms:created>
  <dcterms:modified xsi:type="dcterms:W3CDTF">2019-09-30T14:40:00Z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Purpose of Revision">
    <vt:lpwstr>Incorporate TED Revisions into the 2020 Schedules</vt:lpwstr>
  </property>
  <property fmtid="{D5CDD505-2E9C-101B-9397-08002B2CF9AE}" pid="5" name="Assigned To0">
    <vt:i4>1631</vt:i4>
  </property>
  <property fmtid="{D5CDD505-2E9C-101B-9397-08002B2CF9AE}" pid="6" name="Requestor">
    <vt:i4>1940</vt:i4>
  </property>
  <property fmtid="{D5CDD505-2E9C-101B-9397-08002B2CF9AE}" pid="8" name="Doc Type">
    <vt:lpwstr>Specification</vt:lpwstr>
  </property>
  <property fmtid="{D5CDD505-2E9C-101B-9397-08002B2CF9AE}" pid="9" name="RCP">
    <vt:lpwstr>4109;#Khoury, Raymond J. 'Ray', P.E. (VDOT)</vt:lpwstr>
  </property>
  <property fmtid="{D5CDD505-2E9C-101B-9397-08002B2CF9AE}" pid="10" name="Order">
    <vt:r8>56300</vt:r8>
  </property>
</Properties>
</file>