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31352" w:rsidRPr="005D0859" w:rsidP="00946F8E" w14:paraId="6726302E" w14:textId="0D06B299">
      <w:pPr>
        <w:jc w:val="both"/>
        <w:rPr>
          <w:b/>
          <w:iCs/>
          <w:vanish/>
          <w:color w:val="FF0000"/>
          <w:spacing w:val="-3"/>
        </w:rPr>
      </w:pPr>
      <w:r w:rsidRPr="005D0859">
        <w:fldChar w:fldCharType="begin"/>
      </w:r>
      <w:r w:rsidRPr="005D0859">
        <w:rPr>
          <w:vanish/>
          <w:color w:val="FF0000"/>
        </w:rPr>
        <w:instrText xml:space="preserve"> HYPERLINK "https://outsidevdot.cov.virginia.gov/P0JQP/_layouts/WordViewer.aspx?id=/P0JQP/2016_Standard_Specifications/SQ105-000100-00.docx" \o "PUBLIC NOTIFICATION OF PARKING RESTRICTIONS (Surface Treatment) R-7-12-16 Guidelines-Surface treatment projects where on-street parking is permitted.{2007-SU105002A}" </w:instrText>
      </w:r>
      <w:r w:rsidRPr="005D0859">
        <w:fldChar w:fldCharType="separate"/>
      </w:r>
      <w:r w:rsidRPr="005D0859">
        <w:rPr>
          <w:rStyle w:val="Hyperlink"/>
          <w:b/>
          <w:bCs/>
          <w:vanish/>
          <w:color w:val="FF0000"/>
        </w:rPr>
        <w:t>SQ105-000100-00</w:t>
      </w:r>
      <w:r w:rsidRPr="005D0859">
        <w:rPr>
          <w:rStyle w:val="Hyperlink"/>
          <w:b/>
          <w:bCs/>
          <w:vanish/>
          <w:color w:val="FF0000"/>
        </w:rPr>
        <w:fldChar w:fldCharType="end"/>
      </w:r>
      <w:r w:rsidRPr="005D0859" w:rsidR="00A71ABB">
        <w:rPr>
          <w:spacing w:val="-3"/>
        </w:rPr>
        <w:fldChar w:fldCharType="begin"/>
      </w:r>
      <w:r w:rsidRPr="005D0859" w:rsidR="00A71ABB">
        <w:rPr>
          <w:vanish/>
          <w:color w:val="FF0000"/>
        </w:rPr>
        <w:instrText xml:space="preserve"> HYPERLINK "https://outsidevdot.cov.virginia.gov/P0JQP/_layouts/WordViewer.aspx?id=/P0JQP/2016_Standard_Specifications/SQ105-000100-00.docx" \o "PUBLIC NOTIFICATION OF PARKING RESTRICTIONS (Surface Treatment) R-7-12-16 Guidelines-Surface treatment projects where on-street parking is permitted.{2007-SU105002A}" </w:instrText>
      </w:r>
      <w:r w:rsidRPr="005D0859" w:rsidR="00A71ABB">
        <w:rPr>
          <w:spacing w:val="-3"/>
        </w:rPr>
        <w:fldChar w:fldCharType="separate"/>
      </w:r>
      <w:r w:rsidRPr="005D0859" w:rsidR="00A71ABB">
        <w:rPr>
          <w:rStyle w:val="Hyperlink"/>
          <w:b/>
          <w:bCs/>
          <w:vanish/>
          <w:color w:val="FF0000"/>
        </w:rPr>
        <w:t>SQ105-000100-00</w:t>
      </w:r>
      <w:r w:rsidRPr="005D0859" w:rsidR="00A71ABB">
        <w:rPr>
          <w:rStyle w:val="Hyperlink"/>
          <w:b/>
          <w:bCs/>
          <w:vanish/>
          <w:color w:val="FF0000"/>
        </w:rPr>
        <w:fldChar w:fldCharType="end"/>
      </w:r>
    </w:p>
    <w:p w:rsidR="00547221" w:rsidRPr="005D0859" w:rsidP="00547221" w14:paraId="1DE33B02" w14:textId="02CE3C6B">
      <w:pPr>
        <w:jc w:val="both"/>
        <w:rPr>
          <w:rStyle w:val="Hyperlink"/>
          <w:b/>
          <w:bCs/>
          <w:vanish/>
          <w:color w:val="FF0000"/>
        </w:rPr>
      </w:pPr>
      <w:hyperlink w:history="1">
        <w:r w:rsidRPr="005D0859">
          <w:rPr>
            <w:rStyle w:val="Hyperlink"/>
            <w:b/>
            <w:bCs/>
            <w:vanish/>
            <w:color w:val="FF0000"/>
          </w:rPr>
          <w:t>SQ105-000</w:t>
        </w:r>
        <w:bookmarkStart w:id="0" w:name="_GoBack"/>
        <w:bookmarkEnd w:id="0"/>
        <w:r w:rsidRPr="005D0859">
          <w:rPr>
            <w:rStyle w:val="Hyperlink"/>
            <w:b/>
            <w:bCs/>
            <w:vanish/>
            <w:color w:val="FF0000"/>
          </w:rPr>
          <w:t>100-00</w:t>
        </w:r>
      </w:hyperlink>
    </w:p>
    <w:p w:rsidR="005D0859" w:rsidP="00547221" w14:paraId="4A656EB3" w14:textId="63C0B1B6">
      <w:pPr>
        <w:jc w:val="both"/>
        <w:rPr>
          <w:vanish/>
          <w:color w:val="FF0000"/>
        </w:rPr>
      </w:pPr>
      <w:r w:rsidRPr="005D0859">
        <w:rPr>
          <w:b/>
          <w:vanish/>
          <w:color w:val="FF0000"/>
          <w:spacing w:val="-3"/>
        </w:rPr>
        <w:t xml:space="preserve">GUIDELINES </w:t>
      </w:r>
      <w:r w:rsidRPr="005D0859">
        <w:rPr>
          <w:vanish/>
          <w:color w:val="FF0000"/>
          <w:spacing w:val="-3"/>
        </w:rPr>
        <w:t>—</w:t>
      </w:r>
      <w:r w:rsidRPr="005D0859">
        <w:rPr>
          <w:b/>
          <w:vanish/>
          <w:color w:val="FF0000"/>
          <w:spacing w:val="-3"/>
        </w:rPr>
        <w:t xml:space="preserve"> </w:t>
      </w:r>
      <w:r w:rsidRPr="005D0859">
        <w:rPr>
          <w:vanish/>
          <w:color w:val="FF0000"/>
        </w:rPr>
        <w:t>Surface treatment projects where on-street parking is permitted.</w:t>
      </w:r>
    </w:p>
    <w:p w:rsidR="00AE3C3E" w:rsidRPr="005D0859" w:rsidP="00547221" w14:paraId="726E7439" w14:textId="77777777">
      <w:pPr>
        <w:jc w:val="both"/>
        <w:rPr>
          <w:vanish/>
          <w:color w:val="FF0000"/>
        </w:rPr>
      </w:pPr>
    </w:p>
    <w:p w:rsidR="00547221" w:rsidP="00547221" w14:paraId="315B8169" w14:textId="77777777">
      <w:pPr>
        <w:jc w:val="center"/>
      </w:pPr>
      <w:r>
        <w:t>VIRGINIA DEPARTMENT OF TRANSPORTATION</w:t>
      </w:r>
    </w:p>
    <w:p w:rsidR="00547221" w:rsidP="00547221" w14:paraId="1E807023" w14:textId="77777777">
      <w:pPr>
        <w:jc w:val="center"/>
      </w:pPr>
      <w:r>
        <w:t>SPECIAL PROVISION FOR</w:t>
      </w:r>
    </w:p>
    <w:p w:rsidR="00547221" w:rsidP="00547221" w14:paraId="405AC422" w14:textId="0C93E233">
      <w:pPr>
        <w:jc w:val="center"/>
        <w:rPr>
          <w:rFonts w:cs="Arial"/>
          <w:b/>
        </w:rPr>
      </w:pPr>
      <w:r>
        <w:rPr>
          <w:rFonts w:cs="Arial"/>
          <w:b/>
        </w:rPr>
        <w:t>PUBLIC NOTIFICATION OF PARKING RESTRICTIONS</w:t>
      </w:r>
      <w:r>
        <w:rPr>
          <w:rFonts w:cs="Arial"/>
          <w:b/>
        </w:rPr>
        <w:fldChar w:fldCharType="begin"/>
      </w:r>
      <w:r>
        <w:instrText xml:space="preserve"> TC "</w:instrText>
      </w:r>
      <w:bookmarkStart w:id="1" w:name="_Toc447870438"/>
      <w:bookmarkStart w:id="2" w:name="_Toc430089700"/>
      <w:bookmarkStart w:id="3" w:name="_Toc432070279"/>
      <w:r>
        <w:rPr>
          <w:rFonts w:cs="Arial"/>
          <w:b/>
        </w:rPr>
        <w:instrText>PUBLIC NOT</w:instrText>
      </w:r>
      <w:r w:rsidR="007D47F1">
        <w:rPr>
          <w:rFonts w:cs="Arial"/>
          <w:b/>
        </w:rPr>
        <w:instrText>ICE</w:instrText>
      </w:r>
      <w:r>
        <w:rPr>
          <w:rFonts w:cs="Arial"/>
          <w:b/>
        </w:rPr>
        <w:instrText xml:space="preserve"> OF PARKING RESTRICTIONS</w:instrText>
      </w:r>
      <w:r>
        <w:rPr>
          <w:rFonts w:cs="Arial"/>
        </w:rPr>
        <w:instrText xml:space="preserve"> (Sur</w:instrText>
      </w:r>
      <w:r w:rsidR="007D47F1">
        <w:rPr>
          <w:rFonts w:cs="Arial"/>
        </w:rPr>
        <w:instrText>.</w:instrText>
      </w:r>
      <w:r>
        <w:rPr>
          <w:rFonts w:cs="Arial"/>
        </w:rPr>
        <w:instrText xml:space="preserve"> Treat</w:instrText>
      </w:r>
      <w:r w:rsidR="007D47F1">
        <w:rPr>
          <w:rFonts w:cs="Arial"/>
        </w:rPr>
        <w:instrText>.</w:instrText>
      </w:r>
      <w:r>
        <w:rPr>
          <w:rFonts w:cs="Arial"/>
        </w:rPr>
        <w:instrText xml:space="preserve">)  </w:instrText>
      </w:r>
      <w:r w:rsidR="00661E2E">
        <w:rPr>
          <w:rFonts w:cs="Arial"/>
        </w:rPr>
        <w:instrText>R-</w:instrText>
      </w:r>
      <w:r w:rsidR="00B340DB">
        <w:rPr>
          <w:rFonts w:cs="Arial"/>
        </w:rPr>
        <w:instrText>7</w:instrText>
      </w:r>
      <w:r>
        <w:rPr>
          <w:rFonts w:cs="Arial"/>
        </w:rPr>
        <w:instrText>-1</w:instrText>
      </w:r>
      <w:r w:rsidR="00B340DB">
        <w:rPr>
          <w:rFonts w:cs="Arial"/>
        </w:rPr>
        <w:instrText>2</w:instrText>
      </w:r>
      <w:r>
        <w:rPr>
          <w:rFonts w:cs="Arial"/>
        </w:rPr>
        <w:instrText>-1</w:instrText>
      </w:r>
      <w:r w:rsidR="00B340DB">
        <w:rPr>
          <w:rFonts w:cs="Arial"/>
        </w:rPr>
        <w:instrText>6</w:instrText>
      </w:r>
      <w:bookmarkEnd w:id="1"/>
      <w:bookmarkEnd w:id="2"/>
      <w:bookmarkEnd w:id="3"/>
      <w:r>
        <w:instrText xml:space="preserve">" \f C \l "1" </w:instrText>
      </w:r>
      <w:r>
        <w:rPr>
          <w:rFonts w:cs="Arial"/>
          <w:b/>
        </w:rPr>
        <w:fldChar w:fldCharType="end"/>
      </w:r>
    </w:p>
    <w:p w:rsidR="00D2102B" w:rsidP="00547221" w14:paraId="7068D6AC" w14:textId="01007495">
      <w:pPr>
        <w:jc w:val="center"/>
        <w:rPr>
          <w:rFonts w:cs="Arial"/>
          <w:b/>
        </w:rPr>
      </w:pPr>
      <w:r>
        <w:rPr>
          <w:rFonts w:cs="Arial"/>
          <w:b/>
        </w:rPr>
        <w:t>(Surface Treatment)</w:t>
      </w:r>
    </w:p>
    <w:p w:rsidR="00547221" w:rsidP="00547221" w14:paraId="752328E3" w14:textId="77777777">
      <w:pPr>
        <w:jc w:val="center"/>
        <w:rPr>
          <w:rFonts w:cs="Arial"/>
          <w:b/>
        </w:rPr>
      </w:pPr>
    </w:p>
    <w:p w:rsidR="00547221" w:rsidP="00547221" w14:paraId="60E472D1" w14:textId="45B8B310">
      <w:pPr>
        <w:jc w:val="right"/>
        <w:rPr>
          <w:rFonts w:cs="Arial"/>
        </w:rPr>
      </w:pPr>
      <w:r>
        <w:rPr>
          <w:rFonts w:cs="Arial"/>
        </w:rPr>
        <w:t>August 18, 2015</w:t>
      </w:r>
      <w:r w:rsidR="00661E2E">
        <w:rPr>
          <w:rFonts w:cs="Arial"/>
        </w:rPr>
        <w:t>; Reissued July 12, 2016</w:t>
      </w:r>
      <w:r w:rsidR="001B03DE">
        <w:rPr>
          <w:rFonts w:cs="Arial"/>
        </w:rPr>
        <w:t>_</w:t>
      </w:r>
    </w:p>
    <w:p w:rsidR="00547221" w:rsidP="00547221" w14:paraId="37159A69" w14:textId="77777777">
      <w:pPr>
        <w:jc w:val="right"/>
        <w:rPr>
          <w:rFonts w:cs="Arial"/>
        </w:rPr>
      </w:pPr>
    </w:p>
    <w:p w:rsidR="00547221" w:rsidP="00547221" w14:paraId="52D189DB" w14:textId="77777777">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rsidR="00547221" w:rsidP="00547221" w14:paraId="4BA27CFC" w14:textId="77777777">
      <w:pPr>
        <w:jc w:val="both"/>
        <w:rPr>
          <w:rFonts w:cs="Arial"/>
        </w:rPr>
      </w:pPr>
    </w:p>
    <w:p w:rsidR="00547221" w:rsidP="00547221" w14:paraId="33A1B500" w14:textId="77777777">
      <w:pPr>
        <w:ind w:left="1440" w:hanging="720"/>
        <w:jc w:val="both"/>
        <w:rPr>
          <w:rFonts w:cs="Arial"/>
        </w:rPr>
      </w:pPr>
      <w:r>
        <w:rPr>
          <w:rFonts w:cs="Arial"/>
        </w:rPr>
        <w:t>●</w:t>
      </w:r>
      <w:r>
        <w:rPr>
          <w:rFonts w:cs="Arial"/>
        </w:rPr>
        <w:tab/>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rsidR="00547221" w:rsidP="00547221" w14:paraId="5DA99897" w14:textId="77777777">
      <w:pPr>
        <w:ind w:left="1440" w:hanging="720"/>
        <w:jc w:val="both"/>
        <w:rPr>
          <w:rFonts w:cs="Arial"/>
        </w:rPr>
      </w:pPr>
    </w:p>
    <w:p w:rsidR="00547221" w:rsidP="00547221" w14:paraId="4E4FBFA8" w14:textId="77777777">
      <w:pPr>
        <w:ind w:left="1440" w:hanging="720"/>
        <w:jc w:val="both"/>
        <w:rPr>
          <w:rFonts w:cs="Arial"/>
        </w:rPr>
      </w:pPr>
      <w:r>
        <w:rPr>
          <w:rFonts w:cs="Arial"/>
        </w:rPr>
        <w:t>●</w:t>
      </w:r>
      <w:r>
        <w:rPr>
          <w:rFonts w:cs="Arial"/>
        </w:rPr>
        <w:tab/>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rsidR="00547221" w:rsidP="00547221" w14:paraId="647871F6" w14:textId="77777777">
      <w:pPr>
        <w:jc w:val="both"/>
        <w:rPr>
          <w:rFonts w:cs="Arial"/>
        </w:rPr>
      </w:pPr>
    </w:p>
    <w:p w:rsidR="00547221" w:rsidP="00547221" w14:paraId="7BB8D3B7" w14:textId="77777777">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rsidR="00547221" w:rsidP="00547221" w14:paraId="7C9EFC27" w14:textId="77777777">
      <w:pPr>
        <w:jc w:val="both"/>
        <w:rPr>
          <w:rFonts w:cs="Arial"/>
        </w:rPr>
      </w:pPr>
    </w:p>
    <w:p w:rsidR="00547221" w:rsidP="00547221" w14:paraId="7A3C5AED" w14:textId="77777777">
      <w:pPr>
        <w:jc w:val="both"/>
        <w:rPr>
          <w:rFonts w:cs="Arial"/>
        </w:rPr>
      </w:pPr>
      <w:r>
        <w:rPr>
          <w:rFonts w:cs="Arial"/>
        </w:rPr>
        <w:t>All “No Parking” signs shall be removed and disposed of by the Contractor upon completion of the work.</w:t>
      </w:r>
    </w:p>
    <w:p w:rsidR="00547221" w:rsidP="00547221" w14:paraId="7879328D" w14:textId="77777777">
      <w:pPr>
        <w:jc w:val="both"/>
        <w:rPr>
          <w:rFonts w:cs="Arial"/>
        </w:rPr>
      </w:pPr>
    </w:p>
    <w:p w:rsidR="00547221" w:rsidP="00547221" w14:paraId="5C95402F" w14:textId="77777777">
      <w:pPr>
        <w:jc w:val="both"/>
        <w:rPr>
          <w:rFonts w:cs="Arial"/>
        </w:rPr>
      </w:pPr>
      <w:r>
        <w:rPr>
          <w:rFonts w:cs="Arial"/>
        </w:rPr>
        <w:t xml:space="preserve">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 </w:t>
      </w:r>
    </w:p>
    <w:p w:rsidR="00547221" w:rsidP="00547221" w14:paraId="64CC39BE" w14:textId="77777777">
      <w:pPr>
        <w:jc w:val="both"/>
        <w:rPr>
          <w:rFonts w:cs="Arial"/>
        </w:rPr>
      </w:pPr>
    </w:p>
    <w:p w:rsidR="00547221" w:rsidP="00547221" w14:paraId="09D012BB" w14:textId="77777777">
      <w:pPr>
        <w:jc w:val="both"/>
        <w:rPr>
          <w:rFonts w:cs="Arial"/>
        </w:rPr>
      </w:pPr>
      <w:r>
        <w:rPr>
          <w:rFonts w:cs="Arial"/>
        </w:rPr>
        <w:t>Template examples can be found on the following three (3) pages.</w:t>
      </w:r>
    </w:p>
    <w:p w:rsidR="00547221" w:rsidP="00547221" w14:paraId="0E6B4835" w14:textId="77777777">
      <w:pPr>
        <w:jc w:val="both"/>
        <w:rPr>
          <w:rFonts w:cs="Arial"/>
        </w:rPr>
      </w:pPr>
    </w:p>
    <w:p w:rsidR="00547221" w:rsidP="00547221" w14:paraId="44BDDC8A" w14:textId="77777777">
      <w:r>
        <w:rPr>
          <w:rFonts w:cs="Arial"/>
        </w:rPr>
        <w:t xml:space="preserve">To obtain “color” template copies for production visit the following link: </w:t>
      </w:r>
      <w:hyperlink r:id="rId8" w:history="1">
        <w:r>
          <w:rPr>
            <w:rStyle w:val="Hyperlink"/>
          </w:rPr>
          <w:t>http://www.virginiadot.org/business/resources/const/PublicNotificationOfSurfaceTreatmentTemplate.pdf</w:t>
        </w:r>
      </w:hyperlink>
    </w:p>
    <w:p w:rsidR="00547221" w:rsidP="00547221" w14:paraId="42C27851" w14:textId="77777777">
      <w:pPr>
        <w:jc w:val="both"/>
        <w:rPr>
          <w:rFonts w:cs="Arial"/>
        </w:rPr>
      </w:pPr>
    </w:p>
    <w:p w:rsidR="00547221" w:rsidP="00547221" w14:paraId="398EA1A1" w14:textId="77777777">
      <w:pPr>
        <w:jc w:val="both"/>
        <w:rPr>
          <w:rFonts w:cs="Arial"/>
        </w:rPr>
      </w:pPr>
      <w:r>
        <w:rPr>
          <w:rFonts w:cs="Arial"/>
        </w:rPr>
        <w:br w:type="page"/>
      </w:r>
    </w:p>
    <w:p w:rsidR="00547221" w:rsidP="00547221" w14:paraId="2FDB6E0A" w14:textId="77777777">
      <w:pPr>
        <w:rPr>
          <w:rFonts w:cs="Arial"/>
        </w:rPr>
      </w:pPr>
    </w:p>
    <w:p w:rsidR="00547221" w:rsidP="00547221" w14:paraId="1019333A" w14:textId="77777777">
      <w:pPr>
        <w:tabs>
          <w:tab w:val="left" w:pos="2070"/>
        </w:tabs>
        <w:ind w:left="2070" w:right="2070"/>
        <w:rPr>
          <w:rFonts w:ascii="Frutiger" w:hAnsi="Frutiger"/>
        </w:rPr>
      </w:pPr>
      <w:r>
        <w:rPr>
          <w:noProof/>
        </w:rPr>
        <w:drawing>
          <wp:inline distT="0" distB="0" distL="0" distR="0">
            <wp:extent cx="3356610" cy="667956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356610" cy="6679565"/>
                    </a:xfrm>
                    <a:prstGeom prst="rect">
                      <a:avLst/>
                    </a:prstGeom>
                    <a:noFill/>
                    <a:ln>
                      <a:noFill/>
                    </a:ln>
                  </pic:spPr>
                </pic:pic>
              </a:graphicData>
            </a:graphic>
          </wp:inline>
        </w:drawing>
      </w:r>
      <w:r>
        <w:rPr>
          <w:rFonts w:ascii="Frutiger" w:hAnsi="Frutiger"/>
        </w:rPr>
        <w:tab/>
      </w:r>
    </w:p>
    <w:p w:rsidR="00547221" w:rsidP="00547221" w14:paraId="31CEF763" w14:textId="77777777">
      <w:pPr>
        <w:tabs>
          <w:tab w:val="left" w:pos="2070"/>
        </w:tabs>
        <w:ind w:left="2070" w:right="2070"/>
        <w:jc w:val="center"/>
        <w:rPr>
          <w:rFonts w:ascii="Frutiger" w:hAnsi="Frutiger"/>
        </w:rPr>
      </w:pPr>
    </w:p>
    <w:p w:rsidR="00547221" w:rsidP="00547221" w14:paraId="6BF55718" w14:textId="77777777">
      <w:pPr>
        <w:tabs>
          <w:tab w:val="left" w:pos="2070"/>
        </w:tabs>
        <w:ind w:left="2070" w:right="2070"/>
        <w:jc w:val="center"/>
        <w:rPr>
          <w:rFonts w:ascii="Frutiger" w:hAnsi="Frutiger"/>
        </w:rPr>
      </w:pPr>
      <w:r>
        <w:rPr>
          <w:rFonts w:ascii="Frutiger" w:hAnsi="Frutiger"/>
        </w:rPr>
        <w:t>Door Hanger (Front)</w:t>
      </w:r>
    </w:p>
    <w:p w:rsidR="00547221" w:rsidP="00547221" w14:paraId="3E1B3485" w14:textId="77777777">
      <w:pPr>
        <w:tabs>
          <w:tab w:val="left" w:pos="2070"/>
        </w:tabs>
        <w:ind w:left="2070" w:right="2070"/>
        <w:rPr>
          <w:rFonts w:ascii="Frutiger" w:hAnsi="Frutiger"/>
        </w:rPr>
      </w:pPr>
    </w:p>
    <w:p w:rsidR="00547221" w:rsidP="00547221" w14:paraId="34BAB573" w14:textId="77777777">
      <w:pPr>
        <w:tabs>
          <w:tab w:val="left" w:pos="2070"/>
        </w:tabs>
        <w:ind w:left="2070" w:right="2070"/>
        <w:rPr>
          <w:rFonts w:ascii="Frutiger" w:hAnsi="Frutiger"/>
        </w:rPr>
      </w:pPr>
    </w:p>
    <w:p w:rsidR="00547221" w:rsidP="00547221" w14:paraId="79CFBC2A" w14:textId="77777777">
      <w:pPr>
        <w:spacing w:after="200" w:line="276" w:lineRule="auto"/>
        <w:rPr>
          <w:rFonts w:ascii="Frutiger" w:hAnsi="Frutiger"/>
        </w:rPr>
      </w:pPr>
      <w:r>
        <w:rPr>
          <w:rFonts w:ascii="Frutiger" w:hAnsi="Frutiger"/>
        </w:rPr>
        <w:br w:type="page"/>
      </w:r>
    </w:p>
    <w:p w:rsidR="00547221" w:rsidP="00547221" w14:paraId="31728AB9" w14:textId="77777777">
      <w:pPr>
        <w:tabs>
          <w:tab w:val="left" w:pos="1980"/>
        </w:tabs>
        <w:ind w:left="2070" w:right="2070"/>
        <w:rPr>
          <w:rFonts w:ascii="Frutiger" w:hAnsi="Frutiger" w:cs="Arial"/>
          <w:color w:val="365F91"/>
        </w:rPr>
      </w:pPr>
    </w:p>
    <w:p w:rsidR="00547221" w:rsidP="00547221" w14:paraId="1240B19A" w14:textId="77777777">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extent cx="3423285" cy="40132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8"/>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3285" cy="401320"/>
                    </a:xfrm>
                    <a:prstGeom prst="rect">
                      <a:avLst/>
                    </a:prstGeom>
                    <a:noFill/>
                    <a:ln>
                      <a:noFill/>
                    </a:ln>
                  </pic:spPr>
                </pic:pic>
              </a:graphicData>
            </a:graphic>
          </wp:inline>
        </w:drawing>
      </w:r>
    </w:p>
    <w:p w:rsidR="00547221" w:rsidP="00547221" w14:paraId="56EA24FB" w14:textId="77777777">
      <w:pPr>
        <w:tabs>
          <w:tab w:val="left" w:pos="2070"/>
        </w:tabs>
        <w:ind w:left="2160" w:right="2070"/>
        <w:jc w:val="both"/>
        <w:rPr>
          <w:rFonts w:ascii="Frutiger" w:hAnsi="Frutiger" w:cs="Arial"/>
          <w:color w:val="365F91"/>
        </w:rPr>
      </w:pPr>
    </w:p>
    <w:p w:rsidR="00547221" w:rsidP="00547221" w14:paraId="6F998853" w14:textId="77777777">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rsidR="00547221" w:rsidP="00547221" w14:paraId="700FBB81" w14:textId="77777777">
      <w:pPr>
        <w:tabs>
          <w:tab w:val="left" w:pos="2070"/>
        </w:tabs>
        <w:ind w:left="2160" w:right="2070"/>
        <w:jc w:val="both"/>
        <w:rPr>
          <w:rFonts w:ascii="Frutiger" w:hAnsi="Frutiger" w:cs="Arial"/>
          <w:b/>
          <w:color w:val="E36C0A"/>
        </w:rPr>
      </w:pPr>
    </w:p>
    <w:p w:rsidR="00547221" w:rsidP="00547221" w14:paraId="26993E86" w14:textId="77777777">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rsidR="00547221" w:rsidP="00547221" w14:paraId="60005B7E" w14:textId="77777777">
      <w:pPr>
        <w:tabs>
          <w:tab w:val="left" w:pos="2070"/>
        </w:tabs>
        <w:ind w:left="2160" w:right="2070"/>
        <w:jc w:val="both"/>
        <w:rPr>
          <w:rFonts w:ascii="Frutiger" w:hAnsi="Frutiger" w:cs="Arial"/>
        </w:rPr>
      </w:pPr>
      <w:r>
        <w:rPr>
          <w:rFonts w:ascii="Frutiger" w:hAnsi="Frutiger" w:cs="Arial"/>
          <w:color w:val="365F91"/>
        </w:rPr>
        <w:t>Crews will be applying surface treatment. Asphalt will be sprayed directly onto the road, immediately followed by an application of small stones which are rolled and compressed into the road so they are 50-70 percent embedded in the pavement. This application is designed to extend the life of your pavement.</w:t>
      </w:r>
    </w:p>
    <w:p w:rsidR="00547221" w:rsidP="00547221" w14:paraId="08C2CF30" w14:textId="77777777">
      <w:pPr>
        <w:tabs>
          <w:tab w:val="left" w:pos="2070"/>
        </w:tabs>
        <w:ind w:left="2160" w:right="2070"/>
        <w:jc w:val="both"/>
        <w:rPr>
          <w:rFonts w:ascii="Frutiger" w:hAnsi="Frutiger" w:cs="Arial"/>
          <w:b/>
          <w:color w:val="E36C0A"/>
        </w:rPr>
      </w:pPr>
    </w:p>
    <w:p w:rsidR="00547221" w:rsidP="00547221" w14:paraId="349312D2" w14:textId="77777777">
      <w:pPr>
        <w:tabs>
          <w:tab w:val="left" w:pos="2070"/>
        </w:tabs>
        <w:ind w:left="2160" w:right="2070"/>
        <w:jc w:val="both"/>
        <w:rPr>
          <w:rFonts w:ascii="Frutiger" w:hAnsi="Frutiger" w:cs="Arial"/>
          <w:b/>
          <w:color w:val="E36C0A"/>
        </w:rPr>
      </w:pPr>
      <w:r>
        <w:rPr>
          <w:rFonts w:ascii="Frutiger" w:hAnsi="Frutiger" w:cs="Arial"/>
          <w:b/>
          <w:color w:val="E36C0A"/>
        </w:rPr>
        <w:t>WHAT TO EXPECT</w:t>
      </w:r>
    </w:p>
    <w:p w:rsidR="00547221" w:rsidP="00547221" w14:paraId="0945C67A" w14:textId="77777777">
      <w:pPr>
        <w:tabs>
          <w:tab w:val="left" w:pos="2070"/>
        </w:tabs>
        <w:ind w:left="2160" w:right="2070"/>
        <w:jc w:val="both"/>
        <w:rPr>
          <w:rFonts w:ascii="Frutiger" w:hAnsi="Frutiger" w:cs="Arial"/>
          <w:color w:val="365F91"/>
        </w:rPr>
      </w:pPr>
      <w:r>
        <w:rPr>
          <w:rFonts w:ascii="Frutiger" w:hAnsi="Frutiger" w:cs="Arial"/>
          <w:color w:val="365F91"/>
        </w:rPr>
        <w:t>One of the final steps of the surface treatment process is a “blot” coat. During this step, sand is applied to prevent any liquid asphalt from being picked up by vehicle tires, which could spray the asphalt onto a vehicle’s body. This sand blot coat typically stays in place for 1-3 weeks. This allows the resurfacing materials to fully cure.</w:t>
      </w:r>
    </w:p>
    <w:p w:rsidR="00547221" w:rsidP="00547221" w14:paraId="54DBF509" w14:textId="77777777">
      <w:pPr>
        <w:tabs>
          <w:tab w:val="left" w:pos="2070"/>
        </w:tabs>
        <w:ind w:left="2160" w:right="2070"/>
        <w:jc w:val="both"/>
        <w:rPr>
          <w:rFonts w:ascii="Frutiger" w:hAnsi="Frutiger" w:cs="Arial"/>
          <w:color w:val="365F91"/>
        </w:rPr>
      </w:pPr>
    </w:p>
    <w:p w:rsidR="00547221" w:rsidP="00547221" w14:paraId="15543563" w14:textId="77777777">
      <w:pPr>
        <w:tabs>
          <w:tab w:val="left" w:pos="2070"/>
        </w:tabs>
        <w:ind w:left="2160" w:right="2070"/>
        <w:jc w:val="both"/>
        <w:rPr>
          <w:rFonts w:ascii="Frutiger" w:hAnsi="Frutiger" w:cs="Arial"/>
          <w:color w:val="365F91"/>
        </w:rPr>
      </w:pPr>
      <w:r>
        <w:rPr>
          <w:rFonts w:ascii="Frutiger" w:hAnsi="Frutiger" w:cs="Arial"/>
          <w:color w:val="365F91"/>
        </w:rPr>
        <w:t xml:space="preserve">In some cases, when traffic and rain does not displace the residual sand during the curing time period, VDOT will schedule additional roadway sweeping. </w:t>
      </w:r>
    </w:p>
    <w:p w:rsidR="00547221" w:rsidP="00547221" w14:paraId="5A90C5A5" w14:textId="77777777">
      <w:pPr>
        <w:tabs>
          <w:tab w:val="left" w:pos="2070"/>
        </w:tabs>
        <w:ind w:left="2160" w:right="2070"/>
        <w:jc w:val="both"/>
        <w:rPr>
          <w:rFonts w:ascii="Frutiger" w:hAnsi="Frutiger" w:cs="Arial"/>
          <w:b/>
          <w:color w:val="E36C0A"/>
        </w:rPr>
      </w:pPr>
    </w:p>
    <w:p w:rsidR="00547221" w:rsidP="00547221" w14:paraId="7EFB2AFF" w14:textId="77777777">
      <w:pPr>
        <w:tabs>
          <w:tab w:val="left" w:pos="2070"/>
        </w:tabs>
        <w:ind w:left="2160" w:right="2070"/>
        <w:jc w:val="both"/>
        <w:rPr>
          <w:rFonts w:ascii="Frutiger" w:hAnsi="Frutiger" w:cs="Arial"/>
          <w:b/>
          <w:color w:val="E36C0A"/>
        </w:rPr>
      </w:pPr>
      <w:r>
        <w:rPr>
          <w:rFonts w:ascii="Frutiger" w:hAnsi="Frutiger" w:cs="Arial"/>
          <w:b/>
          <w:color w:val="E36C0A"/>
        </w:rPr>
        <w:t>HOW TO PREPARE</w:t>
      </w:r>
    </w:p>
    <w:p w:rsidR="00547221" w:rsidP="00547221" w14:paraId="04AD7399" w14:textId="77777777">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rsidR="00547221" w:rsidP="00547221" w14:paraId="0D386AE9" w14:textId="77777777">
      <w:pPr>
        <w:tabs>
          <w:tab w:val="left" w:pos="2070"/>
        </w:tabs>
        <w:ind w:left="2160" w:right="2070"/>
        <w:jc w:val="both"/>
        <w:rPr>
          <w:rFonts w:ascii="Frutiger" w:hAnsi="Frutiger" w:cs="Arial"/>
          <w:b/>
          <w:color w:val="E36C0A"/>
        </w:rPr>
      </w:pPr>
    </w:p>
    <w:p w:rsidR="00547221" w:rsidP="00547221" w14:paraId="486A1435" w14:textId="77777777">
      <w:pPr>
        <w:tabs>
          <w:tab w:val="left" w:pos="2070"/>
        </w:tabs>
        <w:ind w:left="2160" w:right="2070"/>
        <w:jc w:val="both"/>
        <w:rPr>
          <w:rFonts w:ascii="Frutiger" w:hAnsi="Frutiger" w:cs="Arial"/>
          <w:b/>
          <w:color w:val="E36C0A"/>
        </w:rPr>
      </w:pPr>
      <w:r>
        <w:rPr>
          <w:rFonts w:ascii="Frutiger" w:hAnsi="Frutiger" w:cs="Arial"/>
          <w:b/>
          <w:color w:val="E36C0A"/>
        </w:rPr>
        <w:t>RESOURCES</w:t>
      </w:r>
    </w:p>
    <w:p w:rsidR="00547221" w:rsidP="00547221" w14:paraId="28960B80" w14:textId="77777777">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1" w:history="1">
        <w:r>
          <w:rPr>
            <w:rStyle w:val="Hyperlink"/>
            <w:rFonts w:ascii="Frutiger" w:hAnsi="Frutiger" w:cs="Arial"/>
            <w:b/>
          </w:rPr>
          <w:t>www.virginiadot.org/surfacetreatment</w:t>
        </w:r>
      </w:hyperlink>
      <w:r>
        <w:rPr>
          <w:rFonts w:ascii="Frutiger" w:hAnsi="Frutiger" w:cs="Arial"/>
          <w:color w:val="365F91"/>
        </w:rPr>
        <w:t>.</w:t>
      </w:r>
    </w:p>
    <w:p w:rsidR="00547221" w:rsidP="00547221" w14:paraId="1F43E39A" w14:textId="77777777">
      <w:pPr>
        <w:tabs>
          <w:tab w:val="left" w:pos="2070"/>
        </w:tabs>
        <w:ind w:left="2160" w:right="2070"/>
        <w:jc w:val="both"/>
        <w:rPr>
          <w:rFonts w:ascii="Frutiger" w:hAnsi="Frutiger" w:cs="Arial"/>
          <w:color w:val="365F91"/>
        </w:rPr>
      </w:pPr>
    </w:p>
    <w:p w:rsidR="00547221" w:rsidP="00547221" w14:paraId="0A7F43F8" w14:textId="77777777">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2" w:history="1">
        <w:r>
          <w:rPr>
            <w:rStyle w:val="Hyperlink"/>
            <w:rFonts w:ascii="Frutiger" w:hAnsi="Frutiger" w:cs="Arial"/>
            <w:b/>
          </w:rPr>
          <w:t>customerservice@VDOT.Virginia.Gov</w:t>
        </w:r>
      </w:hyperlink>
      <w:r>
        <w:rPr>
          <w:rFonts w:ascii="Frutiger" w:hAnsi="Frutiger" w:cs="Arial"/>
          <w:color w:val="365F91"/>
        </w:rPr>
        <w:t>.</w:t>
      </w:r>
    </w:p>
    <w:p w:rsidR="00547221" w:rsidP="00547221" w14:paraId="4F5F3D56" w14:textId="77777777">
      <w:pPr>
        <w:tabs>
          <w:tab w:val="left" w:pos="2070"/>
        </w:tabs>
        <w:ind w:left="2160" w:right="2070"/>
        <w:rPr>
          <w:rFonts w:ascii="Frutiger" w:hAnsi="Frutiger" w:cs="Arial"/>
          <w:color w:val="365F91"/>
        </w:rPr>
      </w:pPr>
    </w:p>
    <w:p w:rsidR="00547221" w:rsidP="00547221" w14:paraId="13C0E795" w14:textId="77777777">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extent cx="2508885" cy="69151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6"/>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8885" cy="691515"/>
                    </a:xfrm>
                    <a:prstGeom prst="rect">
                      <a:avLst/>
                    </a:prstGeom>
                    <a:noFill/>
                    <a:ln>
                      <a:noFill/>
                    </a:ln>
                  </pic:spPr>
                </pic:pic>
              </a:graphicData>
            </a:graphic>
          </wp:inline>
        </w:drawing>
      </w:r>
      <w:r>
        <w:rPr>
          <w:rFonts w:ascii="Frutiger" w:hAnsi="Frutiger" w:cs="Arial"/>
          <w:noProof/>
          <w:color w:val="365F91"/>
        </w:rPr>
        <w:drawing>
          <wp:inline distT="0" distB="0" distL="0" distR="0">
            <wp:extent cx="713740" cy="7137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4"/>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713740" cy="713740"/>
                    </a:xfrm>
                    <a:prstGeom prst="rect">
                      <a:avLst/>
                    </a:prstGeom>
                    <a:noFill/>
                    <a:ln>
                      <a:noFill/>
                    </a:ln>
                  </pic:spPr>
                </pic:pic>
              </a:graphicData>
            </a:graphic>
          </wp:inline>
        </w:drawing>
      </w:r>
    </w:p>
    <w:p w:rsidR="00547221" w:rsidP="00547221" w14:paraId="6A8102B6" w14:textId="77777777">
      <w:pPr>
        <w:tabs>
          <w:tab w:val="left" w:pos="2070"/>
        </w:tabs>
        <w:ind w:left="2160" w:right="2070"/>
        <w:rPr>
          <w:rFonts w:ascii="Frutiger" w:hAnsi="Frutiger" w:cs="Arial"/>
          <w:color w:val="365F91"/>
        </w:rPr>
      </w:pPr>
    </w:p>
    <w:p w:rsidR="00547221" w:rsidP="00547221" w14:paraId="7251FA2C" w14:textId="77777777">
      <w:pPr>
        <w:tabs>
          <w:tab w:val="left" w:pos="2070"/>
        </w:tabs>
        <w:ind w:left="2160" w:right="2070"/>
        <w:jc w:val="center"/>
        <w:rPr>
          <w:rFonts w:ascii="Frutiger" w:hAnsi="Frutiger" w:cs="Arial"/>
        </w:rPr>
      </w:pPr>
    </w:p>
    <w:p w:rsidR="00547221" w:rsidP="00547221" w14:paraId="4DF76611" w14:textId="77777777">
      <w:pPr>
        <w:tabs>
          <w:tab w:val="left" w:pos="2070"/>
        </w:tabs>
        <w:ind w:left="2160" w:right="2070"/>
        <w:jc w:val="center"/>
        <w:rPr>
          <w:rFonts w:ascii="Frutiger" w:hAnsi="Frutiger" w:cs="Arial"/>
        </w:rPr>
      </w:pPr>
      <w:r>
        <w:rPr>
          <w:rFonts w:ascii="Frutiger" w:hAnsi="Frutiger" w:cs="Arial"/>
        </w:rPr>
        <w:t>Door Hanger (Back)</w:t>
      </w:r>
    </w:p>
    <w:p w:rsidR="00547221" w:rsidP="00547221" w14:paraId="27136C39" w14:textId="77777777">
      <w:pPr>
        <w:tabs>
          <w:tab w:val="left" w:pos="2070"/>
        </w:tabs>
        <w:ind w:left="2070" w:right="2070"/>
        <w:jc w:val="both"/>
        <w:rPr>
          <w:rFonts w:ascii="Frutiger" w:hAnsi="Frutiger" w:cs="Arial"/>
          <w:color w:val="365F91"/>
        </w:rPr>
      </w:pPr>
    </w:p>
    <w:p w:rsidR="00547221" w:rsidP="00547221" w14:paraId="2F2B9C94" w14:textId="77777777">
      <w:pPr>
        <w:tabs>
          <w:tab w:val="left" w:pos="2070"/>
        </w:tabs>
        <w:ind w:left="2070" w:right="2070"/>
        <w:jc w:val="both"/>
        <w:rPr>
          <w:rFonts w:ascii="Frutiger" w:hAnsi="Frutiger" w:cs="Arial"/>
          <w:color w:val="365F91"/>
        </w:rPr>
      </w:pPr>
    </w:p>
    <w:p w:rsidR="00547221" w:rsidP="00547221" w14:paraId="37229363" w14:textId="77777777">
      <w:pPr>
        <w:jc w:val="center"/>
      </w:pPr>
      <w:r>
        <w:rPr>
          <w:b/>
          <w:noProof/>
          <w:spacing w:val="-3"/>
        </w:rPr>
        <w:drawing>
          <wp:inline distT="0" distB="0" distL="0" distR="0">
            <wp:extent cx="5720715" cy="79394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4"/>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5720715" cy="7939405"/>
                    </a:xfrm>
                    <a:prstGeom prst="rect">
                      <a:avLst/>
                    </a:prstGeom>
                    <a:noFill/>
                    <a:ln>
                      <a:noFill/>
                    </a:ln>
                  </pic:spPr>
                </pic:pic>
              </a:graphicData>
            </a:graphic>
          </wp:inline>
        </w:drawing>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9656E"/>
    <w:rsid w:val="000A67BF"/>
    <w:rsid w:val="000B7557"/>
    <w:rsid w:val="000C412B"/>
    <w:rsid w:val="000F194F"/>
    <w:rsid w:val="00107AEC"/>
    <w:rsid w:val="00117EF8"/>
    <w:rsid w:val="00130682"/>
    <w:rsid w:val="0013374A"/>
    <w:rsid w:val="00135794"/>
    <w:rsid w:val="00165448"/>
    <w:rsid w:val="00173959"/>
    <w:rsid w:val="00175B54"/>
    <w:rsid w:val="001815A8"/>
    <w:rsid w:val="00195503"/>
    <w:rsid w:val="001959D8"/>
    <w:rsid w:val="001A09AC"/>
    <w:rsid w:val="001A305C"/>
    <w:rsid w:val="001B03DE"/>
    <w:rsid w:val="001B4C3A"/>
    <w:rsid w:val="001C4040"/>
    <w:rsid w:val="00200A57"/>
    <w:rsid w:val="002147D7"/>
    <w:rsid w:val="002149BE"/>
    <w:rsid w:val="00233AEB"/>
    <w:rsid w:val="0025109E"/>
    <w:rsid w:val="00275BBF"/>
    <w:rsid w:val="00293D6E"/>
    <w:rsid w:val="002A40C6"/>
    <w:rsid w:val="002C18D4"/>
    <w:rsid w:val="002D6861"/>
    <w:rsid w:val="002D7FF5"/>
    <w:rsid w:val="00303575"/>
    <w:rsid w:val="00304D52"/>
    <w:rsid w:val="00330195"/>
    <w:rsid w:val="00331352"/>
    <w:rsid w:val="003D0DE2"/>
    <w:rsid w:val="00407155"/>
    <w:rsid w:val="00413782"/>
    <w:rsid w:val="00432F61"/>
    <w:rsid w:val="004425F3"/>
    <w:rsid w:val="00450017"/>
    <w:rsid w:val="00460585"/>
    <w:rsid w:val="00461FF3"/>
    <w:rsid w:val="00472E9D"/>
    <w:rsid w:val="00477527"/>
    <w:rsid w:val="0048491E"/>
    <w:rsid w:val="004B4B71"/>
    <w:rsid w:val="004B7FD4"/>
    <w:rsid w:val="004C068D"/>
    <w:rsid w:val="004C14A1"/>
    <w:rsid w:val="004F6C7B"/>
    <w:rsid w:val="004F6CBC"/>
    <w:rsid w:val="0050567A"/>
    <w:rsid w:val="00510D35"/>
    <w:rsid w:val="00516FCB"/>
    <w:rsid w:val="00540123"/>
    <w:rsid w:val="00545D28"/>
    <w:rsid w:val="00546DC5"/>
    <w:rsid w:val="00547221"/>
    <w:rsid w:val="005619FB"/>
    <w:rsid w:val="00570201"/>
    <w:rsid w:val="00574B46"/>
    <w:rsid w:val="00576FD7"/>
    <w:rsid w:val="00583A3E"/>
    <w:rsid w:val="00586DC9"/>
    <w:rsid w:val="005A5B11"/>
    <w:rsid w:val="005B2DE5"/>
    <w:rsid w:val="005C180C"/>
    <w:rsid w:val="005D0859"/>
    <w:rsid w:val="005D4900"/>
    <w:rsid w:val="005F0785"/>
    <w:rsid w:val="005F404D"/>
    <w:rsid w:val="00627601"/>
    <w:rsid w:val="00632893"/>
    <w:rsid w:val="00652713"/>
    <w:rsid w:val="00661E2E"/>
    <w:rsid w:val="00676336"/>
    <w:rsid w:val="006825BF"/>
    <w:rsid w:val="006A07F3"/>
    <w:rsid w:val="006A2261"/>
    <w:rsid w:val="006A2AFF"/>
    <w:rsid w:val="006A3977"/>
    <w:rsid w:val="006B1BA8"/>
    <w:rsid w:val="006B3094"/>
    <w:rsid w:val="006C3E33"/>
    <w:rsid w:val="006F10DF"/>
    <w:rsid w:val="006F17B7"/>
    <w:rsid w:val="0071701C"/>
    <w:rsid w:val="0072326D"/>
    <w:rsid w:val="00725454"/>
    <w:rsid w:val="007360B4"/>
    <w:rsid w:val="0078729B"/>
    <w:rsid w:val="007A334E"/>
    <w:rsid w:val="007C3D79"/>
    <w:rsid w:val="007D47F1"/>
    <w:rsid w:val="007D4C15"/>
    <w:rsid w:val="00833443"/>
    <w:rsid w:val="00843863"/>
    <w:rsid w:val="00862AD9"/>
    <w:rsid w:val="00866C5C"/>
    <w:rsid w:val="00867F9E"/>
    <w:rsid w:val="00876163"/>
    <w:rsid w:val="00880B39"/>
    <w:rsid w:val="008A523E"/>
    <w:rsid w:val="009010A5"/>
    <w:rsid w:val="009203B2"/>
    <w:rsid w:val="00932718"/>
    <w:rsid w:val="00944D71"/>
    <w:rsid w:val="00944F39"/>
    <w:rsid w:val="00946F8E"/>
    <w:rsid w:val="009544D8"/>
    <w:rsid w:val="0096455F"/>
    <w:rsid w:val="00965CE6"/>
    <w:rsid w:val="009676B5"/>
    <w:rsid w:val="009779CA"/>
    <w:rsid w:val="009A5EE3"/>
    <w:rsid w:val="009C570D"/>
    <w:rsid w:val="009C7862"/>
    <w:rsid w:val="009D24D6"/>
    <w:rsid w:val="009F3964"/>
    <w:rsid w:val="009F3C2A"/>
    <w:rsid w:val="00A00FF3"/>
    <w:rsid w:val="00A0105E"/>
    <w:rsid w:val="00A02BF6"/>
    <w:rsid w:val="00A06350"/>
    <w:rsid w:val="00A1617D"/>
    <w:rsid w:val="00A17E67"/>
    <w:rsid w:val="00A21ABA"/>
    <w:rsid w:val="00A51519"/>
    <w:rsid w:val="00A65374"/>
    <w:rsid w:val="00A66530"/>
    <w:rsid w:val="00A71ABB"/>
    <w:rsid w:val="00A74C22"/>
    <w:rsid w:val="00AA49D0"/>
    <w:rsid w:val="00AA5C1E"/>
    <w:rsid w:val="00AB38F9"/>
    <w:rsid w:val="00AE3C3E"/>
    <w:rsid w:val="00AF3883"/>
    <w:rsid w:val="00B03E56"/>
    <w:rsid w:val="00B11F8B"/>
    <w:rsid w:val="00B26F38"/>
    <w:rsid w:val="00B27C1F"/>
    <w:rsid w:val="00B340DB"/>
    <w:rsid w:val="00BB2A76"/>
    <w:rsid w:val="00BB3332"/>
    <w:rsid w:val="00BB4600"/>
    <w:rsid w:val="00BC0A28"/>
    <w:rsid w:val="00BC7D8C"/>
    <w:rsid w:val="00BE3329"/>
    <w:rsid w:val="00C011C3"/>
    <w:rsid w:val="00C46D4D"/>
    <w:rsid w:val="00C56BE2"/>
    <w:rsid w:val="00C640E3"/>
    <w:rsid w:val="00C80840"/>
    <w:rsid w:val="00C84566"/>
    <w:rsid w:val="00C8467E"/>
    <w:rsid w:val="00C927B8"/>
    <w:rsid w:val="00CA5396"/>
    <w:rsid w:val="00CA7BCF"/>
    <w:rsid w:val="00CB5BBF"/>
    <w:rsid w:val="00CD1878"/>
    <w:rsid w:val="00CE28D8"/>
    <w:rsid w:val="00D07472"/>
    <w:rsid w:val="00D17E07"/>
    <w:rsid w:val="00D2102B"/>
    <w:rsid w:val="00D42BAC"/>
    <w:rsid w:val="00D43C57"/>
    <w:rsid w:val="00D7425B"/>
    <w:rsid w:val="00D74A4C"/>
    <w:rsid w:val="00D82EF0"/>
    <w:rsid w:val="00D86633"/>
    <w:rsid w:val="00DA60C9"/>
    <w:rsid w:val="00DD28D0"/>
    <w:rsid w:val="00DD55AF"/>
    <w:rsid w:val="00DE131C"/>
    <w:rsid w:val="00E049D1"/>
    <w:rsid w:val="00E1261C"/>
    <w:rsid w:val="00E34F5C"/>
    <w:rsid w:val="00E52DEB"/>
    <w:rsid w:val="00E5503F"/>
    <w:rsid w:val="00E67DFC"/>
    <w:rsid w:val="00E739CD"/>
    <w:rsid w:val="00E75AF1"/>
    <w:rsid w:val="00E91EB6"/>
    <w:rsid w:val="00E94596"/>
    <w:rsid w:val="00E950D4"/>
    <w:rsid w:val="00EB28CC"/>
    <w:rsid w:val="00EB55D4"/>
    <w:rsid w:val="00EF4E5C"/>
    <w:rsid w:val="00F176C8"/>
    <w:rsid w:val="00F234D3"/>
    <w:rsid w:val="00F3746B"/>
    <w:rsid w:val="00F56D97"/>
    <w:rsid w:val="00F67A7B"/>
    <w:rsid w:val="00F84CC8"/>
    <w:rsid w:val="00F92FF8"/>
    <w:rsid w:val="00FA57F8"/>
    <w:rsid w:val="00FA79B4"/>
    <w:rsid w:val="00FC617E"/>
    <w:rsid w:val="00FC7405"/>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57D6C481-B6A4-4C10-899F-82B08E66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emf" /><Relationship Id="rId11" Type="http://schemas.openxmlformats.org/officeDocument/2006/relationships/hyperlink" Target="http://www.virginiadot.org/surfacetreatment" TargetMode="External" /><Relationship Id="rId12" Type="http://schemas.openxmlformats.org/officeDocument/2006/relationships/hyperlink" Target="mailto:customerservice@VDOT.Virginia.Gov" TargetMode="External" /><Relationship Id="rId13" Type="http://schemas.openxmlformats.org/officeDocument/2006/relationships/image" Target="media/image3.emf" /><Relationship Id="rId14" Type="http://schemas.openxmlformats.org/officeDocument/2006/relationships/image" Target="media/image4.emf" /><Relationship Id="rId15" Type="http://schemas.openxmlformats.org/officeDocument/2006/relationships/image" Target="media/image5.png"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const/PublicNotificationOfSurfaceTreatmentTemplate.pdf"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SQ105-000100-00</Specification_x0020_Number>
    <Status xmlns="2328571d-b9d5-471b-8d96-2ccb743ec3d4">Active</Status>
    <Usage_x0020_Guidelines xmlns="2328571d-b9d5-471b-8d96-2ccb743ec3d4">Surface treatment projects where on-street parking is permitted.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2015-08-18T04:00:00+00:00</Revision_x0020_Date>
    <ASW_x0020_Guidelines xmlns="2328571d-b9d5-471b-8d96-2ccb743ec3d4">All Districts.
Surface treatment schedules where on-street parking is permitted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8D2D97B9-CBF7-48B2-96A5-5202F6115573}">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4</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(Surface Treatment)</dc:title>
  <dc:creator>vdot</dc:creator>
  <cp:lastModifiedBy>Gayle, David W. (VDOT)</cp:lastModifiedBy>
  <cp:revision>142</cp:revision>
  <dcterms:created xsi:type="dcterms:W3CDTF">2015-10-15T17:45:00Z</dcterms:created>
  <dcterms:modified xsi:type="dcterms:W3CDTF">2018-04-06T18:50:00Z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https://outsidevdot.cov.virginia.gov/P0JQP/2016_Standard_Specifications/Forms/PLGG.aspx?View={059C9ADD-1EEB-4E46-8248-51123B71B3E6}&amp;FilterField1=ID&amp;FilterValue1=168,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SQ105-000100-00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Surface treatment projects where on-street parking is permitted.{2007-SU105002A}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