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D3C9A" w:rsidRPr="00205CBF" w:rsidP="00FD3C9A" w14:paraId="69EDB70B" w14:textId="17E1534C">
      <w:pPr>
        <w:ind w:left="2070" w:hanging="2070"/>
        <w:rPr>
          <w:vanish/>
          <w:color w:val="FF0000"/>
        </w:rPr>
      </w:pPr>
      <w:r>
        <w:fldChar w:fldCharType="begin"/>
      </w:r>
      <w:r w:rsidRPr="00205CBF">
        <w:rPr>
          <w:rStyle w:val="Hyperlink"/>
          <w:rFonts w:cs="Arial"/>
          <w:b/>
          <w:bCs/>
          <w:vanish/>
          <w:color w:val="FF0000"/>
        </w:rPr>
        <w:instrText>HYPERLINK "HTTPS://COVGOV.SHAREPOINT.COM/sites/TM-VDOT-SC-Specifications-External/2016_Standard_Specifications/SQ105-000610-01.docx" \o "SECTION 105.06–SUBCONTRACTING (STATE FUNDED PROJECTS) 2-9-17 Guidelines-All state funded projects.{2007-SU105000C}"</w:instrText>
      </w:r>
      <w:r>
        <w:fldChar w:fldCharType="separate"/>
      </w:r>
      <w:r w:rsidRPr="00205CBF">
        <w:rPr>
          <w:rStyle w:val="Hyperlink"/>
          <w:rFonts w:cs="Arial"/>
          <w:b/>
          <w:bCs/>
          <w:vanish/>
          <w:color w:val="FF0000"/>
        </w:rPr>
        <w:t>SQ105-000610-01</w:t>
      </w:r>
      <w:r>
        <w:fldChar w:fldCharType="end"/>
      </w:r>
      <w:r w:rsidRPr="00205CBF">
        <w:rPr>
          <w:rStyle w:val="Hyperlink"/>
          <w:bCs/>
          <w:vanish/>
          <w:color w:val="FF0000"/>
          <w:u w:val="none"/>
        </w:rPr>
        <w:t xml:space="preserve"> [formerly </w:t>
      </w:r>
      <w:hyperlink w:history="1">
        <w:r w:rsidRPr="00205CBF" w:rsidR="00166532">
          <w:rPr>
            <w:rStyle w:val="Hyperlink"/>
            <w:bCs/>
            <w:vanish/>
            <w:color w:val="FF0000"/>
          </w:rPr>
          <w:t>SQ105-060100-01</w:t>
        </w:r>
      </w:hyperlink>
      <w:r w:rsidRPr="00205CBF">
        <w:rPr>
          <w:rStyle w:val="Hyperlink"/>
          <w:bCs/>
          <w:vanish/>
          <w:color w:val="FF0000"/>
          <w:u w:val="none"/>
        </w:rPr>
        <w:t>]</w:t>
      </w:r>
      <w:bookmarkStart w:id="0" w:name="_GoBack"/>
      <w:bookmarkEnd w:id="0"/>
    </w:p>
    <w:p w:rsidR="00C8629C" w:rsidRPr="00205CBF" w:rsidP="00285479" w14:paraId="5220AAE4" w14:textId="79D80540">
      <w:pPr>
        <w:jc w:val="both"/>
        <w:rPr>
          <w:vanish/>
          <w:color w:val="FF0000"/>
          <w:sz w:val="18"/>
        </w:rPr>
      </w:pPr>
      <w:r w:rsidRPr="00205CBF">
        <w:rPr>
          <w:b/>
          <w:vanish/>
          <w:color w:val="FF0000"/>
          <w:sz w:val="18"/>
          <w:szCs w:val="18"/>
        </w:rPr>
        <w:t xml:space="preserve">GUIDELINES </w:t>
      </w:r>
      <w:r w:rsidRPr="00205CBF">
        <w:rPr>
          <w:vanish/>
          <w:color w:val="FF0000"/>
          <w:sz w:val="18"/>
          <w:szCs w:val="18"/>
        </w:rPr>
        <w:t>–</w:t>
      </w:r>
      <w:r w:rsidRPr="00205CBF">
        <w:rPr>
          <w:b/>
          <w:bCs/>
          <w:vanish/>
          <w:color w:val="FF0000"/>
          <w:sz w:val="18"/>
          <w:szCs w:val="18"/>
        </w:rPr>
        <w:t xml:space="preserve"> </w:t>
      </w:r>
      <w:r w:rsidRPr="00205CBF">
        <w:rPr>
          <w:vanish/>
          <w:color w:val="FF0000"/>
          <w:sz w:val="18"/>
          <w:szCs w:val="18"/>
        </w:rPr>
        <w:t>All state funded projects.</w:t>
      </w:r>
      <w:r w:rsidRPr="00205CBF">
        <w:rPr>
          <w:vanish/>
          <w:color w:val="FF0000"/>
          <w:sz w:val="18"/>
        </w:rPr>
        <w:t>{2007-</w:t>
      </w:r>
      <w:hyperlink w:history="1">
        <w:r w:rsidRPr="00205CBF">
          <w:rPr>
            <w:rStyle w:val="Hyperlink"/>
            <w:bCs/>
            <w:vanish/>
            <w:color w:val="FF0000"/>
            <w:sz w:val="18"/>
          </w:rPr>
          <w:t>SU105000C</w:t>
        </w:r>
      </w:hyperlink>
      <w:r w:rsidRPr="00205CBF">
        <w:rPr>
          <w:vanish/>
          <w:color w:val="FF0000"/>
          <w:sz w:val="18"/>
        </w:rPr>
        <w:t>}</w:t>
      </w:r>
    </w:p>
    <w:p w:rsidR="00C8629C" w:rsidRPr="00205CBF" w:rsidP="00285479" w14:paraId="4A48DB92" w14:textId="77777777">
      <w:pPr>
        <w:jc w:val="both"/>
        <w:rPr>
          <w:vanish/>
          <w:color w:val="FF0000"/>
          <w:sz w:val="18"/>
          <w:szCs w:val="18"/>
        </w:rPr>
      </w:pPr>
    </w:p>
    <w:p w:rsidR="00285479" w:rsidRPr="00902A03" w:rsidP="00285479" w14:paraId="1EDD1DAD" w14:textId="77777777">
      <w:pPr>
        <w:jc w:val="center"/>
        <w:rPr>
          <w:rFonts w:cs="Arial"/>
        </w:rPr>
      </w:pPr>
      <w:r w:rsidRPr="00902A03">
        <w:rPr>
          <w:rFonts w:cs="Arial"/>
        </w:rPr>
        <w:t>VIRGINIA DEPARTMENT OF TRANSPORTATION</w:t>
      </w:r>
    </w:p>
    <w:p w:rsidR="00285479" w:rsidRPr="00902A03" w:rsidP="00285479" w14:paraId="23C8468C" w14:textId="77777777">
      <w:pPr>
        <w:jc w:val="center"/>
        <w:rPr>
          <w:rFonts w:cs="Arial"/>
        </w:rPr>
      </w:pPr>
      <w:r w:rsidRPr="00902A03">
        <w:rPr>
          <w:rFonts w:cs="Arial"/>
        </w:rPr>
        <w:t xml:space="preserve">SPECIAL PROVISION FOR </w:t>
      </w:r>
    </w:p>
    <w:p w:rsidR="00285479" w:rsidRPr="00902A03" w:rsidP="00285479" w14:paraId="55473463" w14:textId="77777777">
      <w:pPr>
        <w:contextualSpacing/>
        <w:jc w:val="center"/>
        <w:rPr>
          <w:rFonts w:cs="Arial"/>
          <w:b/>
        </w:rPr>
      </w:pPr>
      <w:r w:rsidRPr="00902A03">
        <w:rPr>
          <w:rFonts w:cs="Arial"/>
          <w:b/>
        </w:rPr>
        <w:t>SECTION 105.06–SUBCONTRACTING</w:t>
      </w:r>
    </w:p>
    <w:p w:rsidR="00285479" w:rsidRPr="00902A03" w:rsidP="00285479" w14:paraId="27B19767" w14:textId="4FC72C31">
      <w:pPr>
        <w:contextualSpacing/>
        <w:jc w:val="center"/>
        <w:rPr>
          <w:rFonts w:cs="Arial"/>
        </w:rPr>
      </w:pPr>
      <w:r w:rsidRPr="00902A03">
        <w:rPr>
          <w:rFonts w:cs="Arial"/>
          <w:b/>
        </w:rPr>
        <w:t>(STATE FUNDED PROJECTS)</w:t>
      </w:r>
      <w:r>
        <w:rPr>
          <w:rFonts w:cs="Arial"/>
        </w:rPr>
        <w:fldChar w:fldCharType="begin"/>
      </w:r>
      <w:r w:rsidRPr="00902A03">
        <w:rPr>
          <w:rFonts w:cs="Arial"/>
        </w:rPr>
        <w:instrText xml:space="preserve"> TC "</w:instrText>
      </w:r>
      <w:bookmarkStart w:id="1" w:name="_Toc429660373"/>
      <w:bookmarkStart w:id="2" w:name="_Toc447870441"/>
      <w:r w:rsidRPr="00902A03">
        <w:rPr>
          <w:rFonts w:cs="Arial"/>
          <w:b/>
        </w:rPr>
        <w:instrText>SEC</w:instrText>
      </w:r>
      <w:r w:rsidR="008926F3">
        <w:rPr>
          <w:rFonts w:cs="Arial"/>
          <w:b/>
        </w:rPr>
        <w:instrText>.</w:instrText>
      </w:r>
      <w:r w:rsidRPr="00902A03">
        <w:rPr>
          <w:rFonts w:cs="Arial"/>
          <w:b/>
        </w:rPr>
        <w:instrText xml:space="preserve"> 105.06–SUBCONTRACTING</w:instrText>
      </w:r>
      <w:r w:rsidRPr="00902A03">
        <w:rPr>
          <w:rFonts w:cs="Arial"/>
        </w:rPr>
        <w:instrText xml:space="preserve"> </w:instrText>
      </w:r>
      <w:r w:rsidRPr="00902A03">
        <w:rPr>
          <w:rFonts w:cs="Arial"/>
          <w:b/>
        </w:rPr>
        <w:instrText>(STATE FUNDED PROJECTS)</w:instrText>
      </w:r>
      <w:r w:rsidRPr="00902A03">
        <w:rPr>
          <w:rFonts w:cs="Arial"/>
        </w:rPr>
        <w:instrText xml:space="preserve">  </w:instrText>
      </w:r>
      <w:r w:rsidR="00982747">
        <w:rPr>
          <w:rFonts w:cs="Arial"/>
        </w:rPr>
        <w:instrText>2</w:instrText>
      </w:r>
      <w:r w:rsidRPr="00902A03">
        <w:rPr>
          <w:rFonts w:cs="Arial"/>
        </w:rPr>
        <w:instrText>-</w:instrText>
      </w:r>
      <w:r w:rsidR="00982747">
        <w:rPr>
          <w:rFonts w:cs="Arial"/>
        </w:rPr>
        <w:instrText>9</w:instrText>
      </w:r>
      <w:r w:rsidRPr="00902A03">
        <w:rPr>
          <w:rFonts w:cs="Arial"/>
        </w:rPr>
        <w:instrText>-1</w:instrText>
      </w:r>
      <w:bookmarkEnd w:id="1"/>
      <w:r w:rsidR="00982747">
        <w:rPr>
          <w:rFonts w:cs="Arial"/>
        </w:rPr>
        <w:instrText>7</w:instrText>
      </w:r>
      <w:bookmarkEnd w:id="2"/>
      <w:r w:rsidRPr="00902A03">
        <w:rPr>
          <w:rFonts w:cs="Arial"/>
        </w:rPr>
        <w:instrText xml:space="preserve">" \f C \l "1" </w:instrText>
      </w:r>
      <w:r>
        <w:rPr>
          <w:rFonts w:cs="Arial"/>
        </w:rPr>
        <w:fldChar w:fldCharType="end"/>
      </w:r>
    </w:p>
    <w:p w:rsidR="00285479" w:rsidRPr="00902A03" w:rsidP="00285479" w14:paraId="630A114C" w14:textId="77777777">
      <w:pPr>
        <w:contextualSpacing/>
        <w:jc w:val="right"/>
        <w:rPr>
          <w:rFonts w:cs="Arial"/>
        </w:rPr>
      </w:pPr>
    </w:p>
    <w:p w:rsidR="00285479" w:rsidRPr="00513B33" w:rsidP="00285479" w14:paraId="14468A5F" w14:textId="1DA2895E">
      <w:pPr>
        <w:contextualSpacing/>
        <w:jc w:val="right"/>
        <w:rPr>
          <w:rFonts w:cs="Arial"/>
        </w:rPr>
      </w:pPr>
      <w:r w:rsidRPr="002405F5">
        <w:rPr>
          <w:rFonts w:cs="Arial"/>
        </w:rPr>
        <w:t>February 9, 2017</w:t>
      </w:r>
    </w:p>
    <w:p w:rsidR="00285479" w:rsidRPr="00EB1B04" w:rsidP="00285479" w14:paraId="7137185B" w14:textId="77777777">
      <w:pPr>
        <w:contextualSpacing/>
        <w:jc w:val="center"/>
        <w:rPr>
          <w:rFonts w:cs="Arial"/>
          <w:b/>
        </w:rPr>
      </w:pPr>
    </w:p>
    <w:p w:rsidR="00285479" w:rsidRPr="00263567" w:rsidP="00285479" w14:paraId="69AE3D96" w14:textId="52B64596">
      <w:pPr>
        <w:contextualSpacing/>
        <w:jc w:val="both"/>
        <w:rPr>
          <w:rFonts w:cs="Arial"/>
        </w:rPr>
      </w:pPr>
      <w:r w:rsidRPr="00263567">
        <w:rPr>
          <w:rFonts w:cs="Arial"/>
          <w:b/>
        </w:rPr>
        <w:t>SECTION 105.06–S</w:t>
      </w:r>
      <w:r w:rsidRPr="00263567" w:rsidR="0022453C">
        <w:rPr>
          <w:rFonts w:cs="Arial"/>
          <w:b/>
        </w:rPr>
        <w:t>ubcontracting</w:t>
      </w:r>
      <w:r w:rsidRPr="00263567">
        <w:rPr>
          <w:rFonts w:cs="Arial"/>
        </w:rPr>
        <w:t xml:space="preserve"> of the Specifications is amended to include the following:</w:t>
      </w:r>
    </w:p>
    <w:p w:rsidR="00285479" w:rsidRPr="006E6C2F" w:rsidP="00285479" w14:paraId="5C7D9E4C" w14:textId="77777777">
      <w:pPr>
        <w:suppressAutoHyphens/>
        <w:ind w:left="360"/>
        <w:jc w:val="both"/>
        <w:rPr>
          <w:spacing w:val="-3"/>
        </w:rPr>
      </w:pPr>
    </w:p>
    <w:p w:rsidR="00285479" w:rsidRPr="006E6C2F" w:rsidP="008C2E84" w14:paraId="5A2EBEA5" w14:textId="3DD74F6A">
      <w:pPr>
        <w:ind w:left="720" w:hanging="360"/>
        <w:jc w:val="both"/>
        <w:rPr>
          <w:rFonts w:cs="Arial"/>
        </w:rPr>
      </w:pPr>
      <w:r>
        <w:rPr>
          <w:rFonts w:cs="Arial"/>
        </w:rPr>
        <w:t>(d)</w:t>
      </w:r>
      <w:r>
        <w:rPr>
          <w:rFonts w:cs="Arial"/>
        </w:rPr>
        <w:tab/>
      </w:r>
      <w:r w:rsidRPr="006E6C2F">
        <w:rPr>
          <w:rFonts w:cs="Arial"/>
        </w:rPr>
        <w:t>According to Commonwealth of Virginia Executive Order 20, the Contractor is encouraged to seek out and consider Small, Women-owned, and Minority-owned (SWaM) businesses certified by the Department of Small Business and Supplier Diversity (DSBSD) as potential subcontractors and vendors.  Further, the Contractor shall furnish and require each subcontractor (first-tier) to furnish information relative to subcontractor and vendor involvement on the project.</w:t>
      </w:r>
    </w:p>
    <w:p w:rsidR="00285479" w:rsidRPr="006E6C2F" w:rsidP="008C2E84" w14:paraId="4E54B581" w14:textId="77777777">
      <w:pPr>
        <w:ind w:left="720"/>
        <w:jc w:val="both"/>
        <w:rPr>
          <w:rFonts w:cs="Arial"/>
        </w:rPr>
      </w:pPr>
    </w:p>
    <w:p w:rsidR="00285479" w:rsidRPr="006E6C2F" w:rsidP="008C2E84" w14:paraId="22C3EF7B" w14:textId="77777777">
      <w:pPr>
        <w:ind w:left="720"/>
        <w:jc w:val="both"/>
        <w:rPr>
          <w:rFonts w:cs="Arial"/>
        </w:rPr>
      </w:pPr>
      <w:r w:rsidRPr="006E6C2F">
        <w:rPr>
          <w:rFonts w:cs="Arial"/>
        </w:rPr>
        <w:t>For purposes of this provision, the term “vendor” is defined as any consultant, manufacturer, supplier or hauler performing work or furnishing material, supplies or services for the contract. The Contractor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Contractor shall be responsible for compliance by any subcontractor, lower-tier subcontractor or vendor.</w:t>
      </w:r>
    </w:p>
    <w:p w:rsidR="00285479" w:rsidRPr="006E6C2F" w:rsidP="008C2E84" w14:paraId="51C6FE73" w14:textId="77777777">
      <w:pPr>
        <w:ind w:left="720"/>
        <w:jc w:val="both"/>
        <w:rPr>
          <w:rFonts w:cs="Arial"/>
        </w:rPr>
      </w:pPr>
    </w:p>
    <w:p w:rsidR="00285479" w:rsidRPr="006E6C2F" w:rsidP="008C2E84" w14:paraId="5A1C6787" w14:textId="77777777">
      <w:pPr>
        <w:ind w:left="720"/>
        <w:jc w:val="both"/>
        <w:rPr>
          <w:rFonts w:cs="Arial"/>
        </w:rPr>
      </w:pPr>
      <w:r w:rsidRPr="006E6C2F">
        <w:rPr>
          <w:rFonts w:cs="Arial"/>
        </w:rPr>
        <w:t>The submission of a bid will be considered conclusive evidence that the Contractor agrees to assume these contractual obligations and to bind subcontractors contractually to the same at the Contractor’s expense.</w:t>
      </w:r>
    </w:p>
    <w:p w:rsidR="00285479" w:rsidRPr="006E6C2F" w:rsidP="008C2E84" w14:paraId="0EBC9983" w14:textId="77777777">
      <w:pPr>
        <w:ind w:left="720"/>
        <w:jc w:val="both"/>
        <w:rPr>
          <w:rFonts w:cs="Arial"/>
        </w:rPr>
      </w:pPr>
    </w:p>
    <w:p w:rsidR="00285479" w:rsidRPr="006E6C2F" w:rsidP="008C2E84" w14:paraId="7459E68B" w14:textId="03D010E6">
      <w:pPr>
        <w:ind w:left="720"/>
        <w:jc w:val="both"/>
        <w:rPr>
          <w:rFonts w:cs="Arial"/>
        </w:rPr>
      </w:pPr>
      <w:r w:rsidRPr="006E6C2F">
        <w:rPr>
          <w:rFonts w:cs="Arial"/>
        </w:rPr>
        <w:t>When an approved Form C-31 “Subletting Request” is required according to IIM-CD-2013-06.01, the Contractor shall indicate on the Subletting Request if a subcontractor is a certified DBE or SW</w:t>
      </w:r>
      <w:r>
        <w:rPr>
          <w:rFonts w:cs="Arial"/>
        </w:rPr>
        <w:t>a</w:t>
      </w:r>
      <w:r w:rsidRPr="006E6C2F">
        <w:rPr>
          <w:rFonts w:cs="Arial"/>
        </w:rPr>
        <w:t>M business.</w:t>
      </w:r>
    </w:p>
    <w:p w:rsidR="00285479" w:rsidRPr="006E6C2F" w:rsidP="008C2E84" w14:paraId="37EE45ED" w14:textId="77777777">
      <w:pPr>
        <w:ind w:left="720"/>
        <w:jc w:val="both"/>
        <w:rPr>
          <w:rFonts w:cs="Arial"/>
        </w:rPr>
      </w:pPr>
    </w:p>
    <w:p w:rsidR="00285479" w:rsidRPr="006E6C2F" w:rsidP="008C2E84" w14:paraId="4AFD706F" w14:textId="2275743E">
      <w:pPr>
        <w:ind w:left="720"/>
        <w:jc w:val="both"/>
        <w:rPr>
          <w:rFonts w:cs="Arial"/>
        </w:rPr>
      </w:pPr>
      <w:r w:rsidRPr="002405F5">
        <w:t xml:space="preserve">The Contractor shall report all </w:t>
      </w:r>
      <w:r w:rsidRPr="002405F5">
        <w:rPr>
          <w:rFonts w:cs="Arial"/>
        </w:rPr>
        <w:t>SWaM</w:t>
      </w:r>
      <w:r w:rsidRPr="002405F5">
        <w:t xml:space="preserve"> vendor payments </w:t>
      </w:r>
      <w:r w:rsidRPr="002405F5">
        <w:rPr>
          <w:rFonts w:cs="Arial"/>
        </w:rPr>
        <w:t>quarterly</w:t>
      </w:r>
      <w:r w:rsidRPr="002405F5">
        <w:t xml:space="preserve"> to the District Civil </w:t>
      </w:r>
      <w:r w:rsidRPr="002405F5">
        <w:rPr>
          <w:rFonts w:cs="Arial"/>
        </w:rPr>
        <w:t>RightsOffice</w:t>
      </w:r>
      <w:r w:rsidRPr="002405F5">
        <w:t>.</w:t>
      </w:r>
    </w:p>
    <w:p w:rsidR="00285479" w:rsidRPr="006E6C2F" w:rsidP="008C2E84" w14:paraId="77CF3C45" w14:textId="77777777">
      <w:pPr>
        <w:ind w:left="720"/>
        <w:jc w:val="both"/>
        <w:rPr>
          <w:rFonts w:cs="Arial"/>
        </w:rPr>
      </w:pPr>
    </w:p>
    <w:p w:rsidR="00285479" w:rsidRPr="006E6C2F" w:rsidP="008C2E84" w14:paraId="64481D1F" w14:textId="77777777">
      <w:pPr>
        <w:ind w:left="720"/>
        <w:jc w:val="both"/>
        <w:rPr>
          <w:rFonts w:cs="Arial"/>
        </w:rPr>
      </w:pPr>
      <w:r w:rsidRPr="006E6C2F">
        <w:rPr>
          <w:rFonts w:cs="Arial"/>
        </w:rPr>
        <w:t>The Contractor shall provide the information in a format consistent with revised Form C-61 Vendor Payment Report, subject to the approval of the Engineer.</w:t>
      </w:r>
    </w:p>
    <w:p w:rsidR="00285479" w:rsidP="008C2E84" w14:paraId="3D922A6B" w14:textId="77777777">
      <w:pPr>
        <w:ind w:left="720"/>
        <w:jc w:val="both"/>
        <w:rPr>
          <w:rFonts w:cs="Arial"/>
        </w:rPr>
      </w:pPr>
    </w:p>
    <w:p w:rsidR="00285479" w:rsidRPr="006E6C2F" w:rsidP="008C2E84" w14:paraId="2B7223E3" w14:textId="77777777">
      <w:pPr>
        <w:ind w:left="720"/>
        <w:jc w:val="both"/>
        <w:rPr>
          <w:rFonts w:cs="Arial"/>
        </w:rPr>
      </w:pPr>
      <w:r w:rsidRPr="006E6C2F">
        <w:rPr>
          <w:rFonts w:cs="Arial"/>
        </w:rPr>
        <w:t>If the Contractor fails to provide the required information, the Department may delay final payment according to Specification Section 109.10</w:t>
      </w:r>
      <w:r w:rsidRPr="00263567">
        <w:rPr>
          <w:rFonts w:cs="Arial"/>
        </w:rPr>
        <w:t xml:space="preserve"> of the Specifications</w:t>
      </w:r>
      <w:r w:rsidRPr="006E6C2F">
        <w:rPr>
          <w:rFonts w:cs="Arial"/>
        </w:rPr>
        <w:t>.</w:t>
      </w:r>
    </w:p>
    <w:p w:rsidR="00285479" w:rsidRPr="006E6C2F" w:rsidP="008C2E84" w14:paraId="54D78D36" w14:textId="77777777">
      <w:pPr>
        <w:ind w:left="720"/>
        <w:jc w:val="both"/>
        <w:rPr>
          <w:rFonts w:cs="Arial"/>
        </w:rPr>
      </w:pPr>
    </w:p>
    <w:p w:rsidR="00285479" w:rsidRPr="006E6C2F" w:rsidP="008C2E84" w14:paraId="6C5130F9" w14:textId="7CFC832B">
      <w:pPr>
        <w:ind w:left="720"/>
        <w:jc w:val="both"/>
        <w:rPr>
          <w:rFonts w:cs="Arial"/>
        </w:rPr>
      </w:pPr>
      <w:r w:rsidRPr="006E6C2F">
        <w:rPr>
          <w:rFonts w:cs="Arial"/>
        </w:rPr>
        <w:t xml:space="preserve">It is the policy of the Department that Small, Women-Owned, and Minority-Owned (SWaM) Businesses shall have the maximum opportunity to participate in the performance of VDOT contracts. The Contractor is encouraged to take necessary and reasonable steps to ensure that SWaM firms have the maximum opportunity to compete for and perform work on the Contract, including participation in any subsequent subcontracts. If the Contractor intends to sublet a portion of the work on the project </w:t>
      </w:r>
      <w:r w:rsidR="00CF6695">
        <w:rPr>
          <w:rFonts w:cs="Arial"/>
        </w:rPr>
        <w:t>according to</w:t>
      </w:r>
      <w:r w:rsidRPr="006E6C2F">
        <w:rPr>
          <w:rFonts w:cs="Arial"/>
        </w:rPr>
        <w:t xml:space="preserve"> the provisions of Section 105.06 of the Specifications, the Contractor is encouraged to seek out and consider SWaM firms as potential subcontractors.</w:t>
      </w:r>
    </w:p>
    <w:p w:rsidR="00285479" w:rsidRPr="006E6C2F" w:rsidP="008C2E84" w14:paraId="01D0B0EE" w14:textId="77777777">
      <w:pPr>
        <w:ind w:left="720"/>
        <w:jc w:val="both"/>
        <w:rPr>
          <w:rFonts w:cs="Arial"/>
        </w:rPr>
      </w:pPr>
    </w:p>
    <w:p w:rsidR="00285479" w:rsidRPr="006E6C2F" w:rsidP="008C2E84" w14:paraId="3E20404D" w14:textId="1EDCE556">
      <w:pPr>
        <w:ind w:left="720"/>
        <w:jc w:val="both"/>
      </w:pPr>
      <w:r w:rsidRPr="006E6C2F">
        <w:rPr>
          <w:rFonts w:cs="Arial"/>
        </w:rPr>
        <w:t xml:space="preserve">SWaM participation shall be </w:t>
      </w:r>
      <w:r w:rsidR="00CF6695">
        <w:rPr>
          <w:rFonts w:cs="Arial"/>
        </w:rPr>
        <w:t>according to</w:t>
      </w:r>
      <w:r w:rsidRPr="006E6C2F">
        <w:rPr>
          <w:rFonts w:cs="Arial"/>
        </w:rPr>
        <w:t xml:space="preserve"> the special provision for Section 107.15 Use of Small, Women-Owned, And Minority-Owned </w:t>
      </w:r>
      <w:r w:rsidRPr="00902A03">
        <w:rPr>
          <w:rFonts w:cs="Arial"/>
        </w:rPr>
        <w:t>Businesses (SWaMS).</w:t>
      </w:r>
    </w:p>
    <w:p w:rsidR="00285479" w:rsidRPr="006E6C2F" w:rsidP="008C2E84" w14:paraId="764F9965" w14:textId="77777777">
      <w:pPr>
        <w:suppressAutoHyphens/>
        <w:ind w:left="720"/>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1C9E"/>
    <w:rsid w:val="00003087"/>
    <w:rsid w:val="0001549B"/>
    <w:rsid w:val="0001784D"/>
    <w:rsid w:val="00026F26"/>
    <w:rsid w:val="00034268"/>
    <w:rsid w:val="00062167"/>
    <w:rsid w:val="0006333E"/>
    <w:rsid w:val="000A67BF"/>
    <w:rsid w:val="000C412B"/>
    <w:rsid w:val="000F194F"/>
    <w:rsid w:val="00107AEC"/>
    <w:rsid w:val="00117EF8"/>
    <w:rsid w:val="00130682"/>
    <w:rsid w:val="00144064"/>
    <w:rsid w:val="00166532"/>
    <w:rsid w:val="00171E04"/>
    <w:rsid w:val="00173959"/>
    <w:rsid w:val="00195503"/>
    <w:rsid w:val="001A09AC"/>
    <w:rsid w:val="001A305C"/>
    <w:rsid w:val="001C4040"/>
    <w:rsid w:val="001D3768"/>
    <w:rsid w:val="001E4820"/>
    <w:rsid w:val="00200A57"/>
    <w:rsid w:val="00201760"/>
    <w:rsid w:val="00205CBF"/>
    <w:rsid w:val="002147D7"/>
    <w:rsid w:val="002149BE"/>
    <w:rsid w:val="0022453C"/>
    <w:rsid w:val="00235858"/>
    <w:rsid w:val="002405F5"/>
    <w:rsid w:val="00247E1A"/>
    <w:rsid w:val="0025109E"/>
    <w:rsid w:val="00251C87"/>
    <w:rsid w:val="00263567"/>
    <w:rsid w:val="00285479"/>
    <w:rsid w:val="0029053D"/>
    <w:rsid w:val="00293D6E"/>
    <w:rsid w:val="002B07F5"/>
    <w:rsid w:val="002B413B"/>
    <w:rsid w:val="002D6861"/>
    <w:rsid w:val="002D7FF5"/>
    <w:rsid w:val="002E6F6E"/>
    <w:rsid w:val="002F29E9"/>
    <w:rsid w:val="00304D52"/>
    <w:rsid w:val="003059D1"/>
    <w:rsid w:val="00330195"/>
    <w:rsid w:val="00332271"/>
    <w:rsid w:val="00342DD1"/>
    <w:rsid w:val="00382494"/>
    <w:rsid w:val="003B68AC"/>
    <w:rsid w:val="003C0F63"/>
    <w:rsid w:val="003D0DE2"/>
    <w:rsid w:val="003E3EB4"/>
    <w:rsid w:val="00407155"/>
    <w:rsid w:val="00413782"/>
    <w:rsid w:val="004228B3"/>
    <w:rsid w:val="00426B01"/>
    <w:rsid w:val="00432F61"/>
    <w:rsid w:val="004425F3"/>
    <w:rsid w:val="00450017"/>
    <w:rsid w:val="00461FF3"/>
    <w:rsid w:val="00472E9D"/>
    <w:rsid w:val="00477527"/>
    <w:rsid w:val="0048491E"/>
    <w:rsid w:val="004A181E"/>
    <w:rsid w:val="004B2C8E"/>
    <w:rsid w:val="004B4B71"/>
    <w:rsid w:val="004B7FD4"/>
    <w:rsid w:val="004C068D"/>
    <w:rsid w:val="004C14A1"/>
    <w:rsid w:val="004D7BE6"/>
    <w:rsid w:val="004F6C7B"/>
    <w:rsid w:val="00500122"/>
    <w:rsid w:val="005017A1"/>
    <w:rsid w:val="005041C4"/>
    <w:rsid w:val="00510D35"/>
    <w:rsid w:val="00513B33"/>
    <w:rsid w:val="00516FCB"/>
    <w:rsid w:val="0053780E"/>
    <w:rsid w:val="00546DC5"/>
    <w:rsid w:val="005575FC"/>
    <w:rsid w:val="00574B46"/>
    <w:rsid w:val="00580C6A"/>
    <w:rsid w:val="00583A3E"/>
    <w:rsid w:val="00586DC9"/>
    <w:rsid w:val="005A5B11"/>
    <w:rsid w:val="005B27FE"/>
    <w:rsid w:val="005B2DE5"/>
    <w:rsid w:val="005C180C"/>
    <w:rsid w:val="005D4900"/>
    <w:rsid w:val="005F0785"/>
    <w:rsid w:val="00614072"/>
    <w:rsid w:val="00627601"/>
    <w:rsid w:val="00657CEB"/>
    <w:rsid w:val="0066038F"/>
    <w:rsid w:val="00676336"/>
    <w:rsid w:val="006825BF"/>
    <w:rsid w:val="006A07F3"/>
    <w:rsid w:val="006A2261"/>
    <w:rsid w:val="006A2AFF"/>
    <w:rsid w:val="006A3977"/>
    <w:rsid w:val="006B1BA8"/>
    <w:rsid w:val="006B3094"/>
    <w:rsid w:val="006C3E33"/>
    <w:rsid w:val="006E6C2F"/>
    <w:rsid w:val="006F17B7"/>
    <w:rsid w:val="006F2573"/>
    <w:rsid w:val="006F3FAD"/>
    <w:rsid w:val="0071701C"/>
    <w:rsid w:val="00717AFA"/>
    <w:rsid w:val="00721BE4"/>
    <w:rsid w:val="0072326D"/>
    <w:rsid w:val="00725454"/>
    <w:rsid w:val="00785F26"/>
    <w:rsid w:val="0078729B"/>
    <w:rsid w:val="007A334E"/>
    <w:rsid w:val="007C3D79"/>
    <w:rsid w:val="007D4C15"/>
    <w:rsid w:val="007E71AB"/>
    <w:rsid w:val="007F0D8A"/>
    <w:rsid w:val="00833443"/>
    <w:rsid w:val="00862AD9"/>
    <w:rsid w:val="00866C5C"/>
    <w:rsid w:val="00867F9E"/>
    <w:rsid w:val="00875B23"/>
    <w:rsid w:val="00880B39"/>
    <w:rsid w:val="008926F3"/>
    <w:rsid w:val="008A523E"/>
    <w:rsid w:val="008B546B"/>
    <w:rsid w:val="008C2E84"/>
    <w:rsid w:val="009010A5"/>
    <w:rsid w:val="00902A03"/>
    <w:rsid w:val="0090331C"/>
    <w:rsid w:val="00943782"/>
    <w:rsid w:val="00944D71"/>
    <w:rsid w:val="00944F39"/>
    <w:rsid w:val="009544D8"/>
    <w:rsid w:val="0096455F"/>
    <w:rsid w:val="00965CE6"/>
    <w:rsid w:val="009676B5"/>
    <w:rsid w:val="009779CA"/>
    <w:rsid w:val="00982747"/>
    <w:rsid w:val="009A5EE3"/>
    <w:rsid w:val="009B341A"/>
    <w:rsid w:val="009D24D6"/>
    <w:rsid w:val="009F3964"/>
    <w:rsid w:val="00A00FF3"/>
    <w:rsid w:val="00A0105E"/>
    <w:rsid w:val="00A02BF6"/>
    <w:rsid w:val="00A06350"/>
    <w:rsid w:val="00A14B79"/>
    <w:rsid w:val="00A1617D"/>
    <w:rsid w:val="00A21ABA"/>
    <w:rsid w:val="00A30362"/>
    <w:rsid w:val="00A51519"/>
    <w:rsid w:val="00A65374"/>
    <w:rsid w:val="00A66530"/>
    <w:rsid w:val="00A842E0"/>
    <w:rsid w:val="00AA49D0"/>
    <w:rsid w:val="00AA5C1E"/>
    <w:rsid w:val="00AB38F9"/>
    <w:rsid w:val="00B03E56"/>
    <w:rsid w:val="00B11F8B"/>
    <w:rsid w:val="00B14DD7"/>
    <w:rsid w:val="00B26F38"/>
    <w:rsid w:val="00B27C1F"/>
    <w:rsid w:val="00BB2A76"/>
    <w:rsid w:val="00BB3332"/>
    <w:rsid w:val="00BB4600"/>
    <w:rsid w:val="00BC0A28"/>
    <w:rsid w:val="00BC7D8C"/>
    <w:rsid w:val="00BD2B9E"/>
    <w:rsid w:val="00BD4245"/>
    <w:rsid w:val="00BE3329"/>
    <w:rsid w:val="00BF5B26"/>
    <w:rsid w:val="00C011C3"/>
    <w:rsid w:val="00C46D4D"/>
    <w:rsid w:val="00C56BE2"/>
    <w:rsid w:val="00C640E3"/>
    <w:rsid w:val="00C851F0"/>
    <w:rsid w:val="00C8629C"/>
    <w:rsid w:val="00C927B8"/>
    <w:rsid w:val="00CA5396"/>
    <w:rsid w:val="00CB5680"/>
    <w:rsid w:val="00CE28D8"/>
    <w:rsid w:val="00CF6695"/>
    <w:rsid w:val="00D07472"/>
    <w:rsid w:val="00D17E07"/>
    <w:rsid w:val="00D401F4"/>
    <w:rsid w:val="00D44A38"/>
    <w:rsid w:val="00D73BD8"/>
    <w:rsid w:val="00D7425B"/>
    <w:rsid w:val="00D74A4C"/>
    <w:rsid w:val="00D82EF0"/>
    <w:rsid w:val="00D86633"/>
    <w:rsid w:val="00DA60C9"/>
    <w:rsid w:val="00DD28D0"/>
    <w:rsid w:val="00DD55AF"/>
    <w:rsid w:val="00E049D1"/>
    <w:rsid w:val="00E113A6"/>
    <w:rsid w:val="00E1261C"/>
    <w:rsid w:val="00E20C3A"/>
    <w:rsid w:val="00E34F5C"/>
    <w:rsid w:val="00E52DEB"/>
    <w:rsid w:val="00E67DFC"/>
    <w:rsid w:val="00E75AF1"/>
    <w:rsid w:val="00E91EB6"/>
    <w:rsid w:val="00EA177B"/>
    <w:rsid w:val="00EB1B04"/>
    <w:rsid w:val="00EB28CC"/>
    <w:rsid w:val="00EB3A43"/>
    <w:rsid w:val="00EF4E5C"/>
    <w:rsid w:val="00F03EEB"/>
    <w:rsid w:val="00F0469B"/>
    <w:rsid w:val="00F234D3"/>
    <w:rsid w:val="00F34811"/>
    <w:rsid w:val="00F54594"/>
    <w:rsid w:val="00F67A7B"/>
    <w:rsid w:val="00F9246E"/>
    <w:rsid w:val="00F92FF8"/>
    <w:rsid w:val="00F97C35"/>
    <w:rsid w:val="00FA57F8"/>
    <w:rsid w:val="00FC617E"/>
    <w:rsid w:val="00FC76F5"/>
    <w:rsid w:val="00FD3C9A"/>
    <w:rsid w:val="00FD7299"/>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17AD0F2E-4A90-4CF7-BFF8-9E6B440FF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SQ105-000610-01</Specification_x0020_Number>
    <Status xmlns="2328571d-b9d5-471b-8d96-2ccb743ec3d4">Active</Status>
    <Usage_x0020_Guidelines xmlns="2328571d-b9d5-471b-8d96-2ccb743ec3d4">For use on all projects with no Federal funds.</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2017-02-09T05:00:00+00:00</Revision_x0020_Date>
    <ASW_x0020_Guidelines xmlns="2328571d-b9d5-471b-8d96-2ccb743ec3d4">For use on all projects with no Federal funds.</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829BBF34-071D-4ACA-A853-82D6A2D3A263}">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SECTION 105.06–SUBCONTRACTING (STATE FUNDED PROJECTS) 7-12-16</vt:lpstr>
    </vt:vector>
  </TitlesOfParts>
  <Company>VDOT</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105.06–SUBCONTRACTING (STATE FUNDED PROJECTS)</dc:title>
  <dc:creator>vdot</dc:creator>
  <cp:lastModifiedBy>Gayle, David W. (VDOT)</cp:lastModifiedBy>
  <cp:revision>152</cp:revision>
  <dcterms:created xsi:type="dcterms:W3CDTF">2015-10-15T17:45:00Z</dcterms:created>
  <dcterms:modified xsi:type="dcterms:W3CDTF">2018-12-18T02:17:00Z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https://outsidevdot.cov.virginia.gov/P0JQP/2016_Standard_Specifications/Forms/PLGG.aspx?View={059C9ADD-1EEB-4E46-8248-51123B71B3E6}&amp;FilterField1=ID&amp;FilterValue1=1491,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SQ105-060100-00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All state funded projects.{2007-SU105000C}</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