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A3001" w14:textId="0226A754" w:rsidR="00641605" w:rsidRDefault="00514F47" w:rsidP="00641605">
      <w:pPr>
        <w:pStyle w:val="Pa0"/>
        <w:tabs>
          <w:tab w:val="right" w:pos="9360"/>
        </w:tabs>
        <w:spacing w:after="240"/>
        <w:rPr>
          <w:rStyle w:val="A2"/>
          <w:rFonts w:ascii="Arial" w:hAnsi="Arial" w:cs="Arial"/>
          <w:b w:val="0"/>
        </w:rPr>
      </w:pPr>
      <w:r>
        <w:rPr>
          <w:rStyle w:val="A2"/>
          <w:rFonts w:ascii="Arial" w:hAnsi="Arial" w:cs="Arial"/>
        </w:rPr>
        <w:t>SS200-0020</w:t>
      </w:r>
      <w:r w:rsidR="00B76BCA">
        <w:rPr>
          <w:rStyle w:val="A2"/>
          <w:rFonts w:ascii="Arial" w:hAnsi="Arial" w:cs="Arial"/>
        </w:rPr>
        <w:t>20</w:t>
      </w:r>
      <w:r w:rsidR="009A25A1">
        <w:rPr>
          <w:rStyle w:val="A2"/>
          <w:rFonts w:ascii="Arial" w:hAnsi="Arial" w:cs="Arial"/>
        </w:rPr>
        <w:t>-03</w:t>
      </w:r>
      <w:r w:rsidR="00641605">
        <w:rPr>
          <w:rStyle w:val="A2"/>
          <w:rFonts w:ascii="Arial" w:hAnsi="Arial" w:cs="Arial"/>
          <w:b w:val="0"/>
        </w:rPr>
        <w:tab/>
      </w:r>
      <w:r w:rsidR="00546471">
        <w:rPr>
          <w:rStyle w:val="A2"/>
          <w:rFonts w:ascii="Arial" w:hAnsi="Arial" w:cs="Arial"/>
          <w:b w:val="0"/>
        </w:rPr>
        <w:t>August</w:t>
      </w:r>
      <w:r w:rsidR="000560C3">
        <w:rPr>
          <w:rStyle w:val="A2"/>
          <w:rFonts w:ascii="Arial" w:hAnsi="Arial" w:cs="Arial"/>
          <w:b w:val="0"/>
        </w:rPr>
        <w:t xml:space="preserve"> </w:t>
      </w:r>
      <w:r w:rsidR="00294B5D">
        <w:rPr>
          <w:rStyle w:val="A2"/>
          <w:rFonts w:ascii="Arial" w:hAnsi="Arial" w:cs="Arial"/>
          <w:b w:val="0"/>
        </w:rPr>
        <w:t>25</w:t>
      </w:r>
      <w:r w:rsidR="00641605">
        <w:rPr>
          <w:rStyle w:val="A2"/>
          <w:rFonts w:ascii="Arial" w:hAnsi="Arial" w:cs="Arial"/>
          <w:b w:val="0"/>
        </w:rPr>
        <w:t>, 20</w:t>
      </w:r>
      <w:r>
        <w:rPr>
          <w:rStyle w:val="A2"/>
          <w:rFonts w:ascii="Arial" w:hAnsi="Arial" w:cs="Arial"/>
          <w:b w:val="0"/>
        </w:rPr>
        <w:t>20</w:t>
      </w:r>
    </w:p>
    <w:p w14:paraId="7E3ECAF8" w14:textId="1CF39846" w:rsidR="00641605" w:rsidRDefault="00641605" w:rsidP="00641605">
      <w:pPr>
        <w:pStyle w:val="Default"/>
        <w:jc w:val="center"/>
        <w:rPr>
          <w:rFonts w:ascii="Arial" w:hAnsi="Arial" w:cs="Arial"/>
          <w:sz w:val="20"/>
          <w:szCs w:val="20"/>
        </w:rPr>
      </w:pPr>
      <w:r w:rsidRPr="00641605">
        <w:rPr>
          <w:rFonts w:ascii="Arial" w:hAnsi="Arial" w:cs="Arial"/>
          <w:sz w:val="20"/>
          <w:szCs w:val="20"/>
        </w:rPr>
        <w:t>VIRGIN</w:t>
      </w:r>
      <w:r>
        <w:rPr>
          <w:rFonts w:ascii="Arial" w:hAnsi="Arial" w:cs="Arial"/>
          <w:sz w:val="20"/>
          <w:szCs w:val="20"/>
        </w:rPr>
        <w:t>IA DEPARTMENT OF TRANSPORTATION</w:t>
      </w:r>
    </w:p>
    <w:p w14:paraId="48258753" w14:textId="31E7F3D3" w:rsidR="00641605" w:rsidRPr="00641605" w:rsidRDefault="00641605" w:rsidP="00641605">
      <w:pPr>
        <w:pStyle w:val="Default"/>
        <w:jc w:val="center"/>
        <w:rPr>
          <w:rFonts w:ascii="Arial" w:hAnsi="Arial" w:cs="Arial"/>
          <w:sz w:val="20"/>
          <w:szCs w:val="20"/>
        </w:rPr>
      </w:pPr>
      <w:r>
        <w:rPr>
          <w:rFonts w:ascii="Arial" w:hAnsi="Arial" w:cs="Arial"/>
          <w:sz w:val="20"/>
          <w:szCs w:val="20"/>
        </w:rPr>
        <w:t>20</w:t>
      </w:r>
      <w:r w:rsidR="00B76BCA">
        <w:rPr>
          <w:rFonts w:ascii="Arial" w:hAnsi="Arial" w:cs="Arial"/>
          <w:sz w:val="20"/>
          <w:szCs w:val="20"/>
        </w:rPr>
        <w:t>20</w:t>
      </w:r>
      <w:r>
        <w:rPr>
          <w:rFonts w:ascii="Arial" w:hAnsi="Arial" w:cs="Arial"/>
          <w:sz w:val="20"/>
          <w:szCs w:val="20"/>
        </w:rPr>
        <w:t xml:space="preserve"> ROAD AND BRIDGE SUPPLEMENTAL SPECIFICATIONS</w:t>
      </w:r>
    </w:p>
    <w:p w14:paraId="377B741B" w14:textId="48EFB0BF" w:rsidR="000F43B1" w:rsidRDefault="000F43B1" w:rsidP="00641605">
      <w:pPr>
        <w:pStyle w:val="Pa0"/>
        <w:spacing w:after="240"/>
        <w:jc w:val="center"/>
        <w:rPr>
          <w:rStyle w:val="A2"/>
          <w:rFonts w:ascii="Arial" w:hAnsi="Arial" w:cs="Arial"/>
        </w:rPr>
      </w:pPr>
      <w:r>
        <w:rPr>
          <w:rStyle w:val="A2"/>
          <w:rFonts w:ascii="Arial" w:hAnsi="Arial" w:cs="Arial"/>
        </w:rPr>
        <w:t>SECTION 200 – GENERAL</w:t>
      </w:r>
      <w:r w:rsidR="009912E2" w:rsidRPr="009912E2">
        <w:rPr>
          <w:rFonts w:ascii="Arial" w:hAnsi="Arial" w:cs="Arial"/>
          <w:b/>
          <w:sz w:val="20"/>
        </w:rPr>
        <w:fldChar w:fldCharType="begin"/>
      </w:r>
      <w:r w:rsidR="009912E2" w:rsidRPr="009912E2">
        <w:rPr>
          <w:rFonts w:ascii="Arial" w:hAnsi="Arial" w:cs="Arial"/>
          <w:sz w:val="20"/>
        </w:rPr>
        <w:instrText xml:space="preserve"> TC "</w:instrText>
      </w:r>
      <w:bookmarkStart w:id="0" w:name="_Toc447708149"/>
      <w:bookmarkStart w:id="1" w:name="_Toc448144521"/>
      <w:r w:rsidR="005D2F84">
        <w:rPr>
          <w:rStyle w:val="A2"/>
          <w:rFonts w:ascii="Arial" w:hAnsi="Arial" w:cs="Arial"/>
        </w:rPr>
        <w:instrText>*</w:instrText>
      </w:r>
      <w:r w:rsidR="009912E2">
        <w:rPr>
          <w:rStyle w:val="A2"/>
          <w:rFonts w:ascii="Arial" w:hAnsi="Arial" w:cs="Arial"/>
        </w:rPr>
        <w:instrText>SS200-0020</w:instrText>
      </w:r>
      <w:r w:rsidR="00B76BCA">
        <w:rPr>
          <w:rStyle w:val="A2"/>
          <w:rFonts w:ascii="Arial" w:hAnsi="Arial" w:cs="Arial"/>
        </w:rPr>
        <w:instrText>20</w:instrText>
      </w:r>
      <w:r w:rsidR="009912E2">
        <w:rPr>
          <w:rStyle w:val="A2"/>
          <w:rFonts w:ascii="Arial" w:hAnsi="Arial" w:cs="Arial"/>
        </w:rPr>
        <w:instrText>-0</w:instrText>
      </w:r>
      <w:r w:rsidR="00CF7341">
        <w:rPr>
          <w:rStyle w:val="A2"/>
          <w:rFonts w:ascii="Arial" w:hAnsi="Arial" w:cs="Arial"/>
        </w:rPr>
        <w:instrText>3</w:instrText>
      </w:r>
      <w:bookmarkStart w:id="2" w:name="_GoBack"/>
      <w:bookmarkEnd w:id="2"/>
      <w:r w:rsidR="009912E2" w:rsidRPr="009912E2">
        <w:rPr>
          <w:rFonts w:ascii="Arial" w:hAnsi="Arial" w:cs="Arial"/>
          <w:spacing w:val="-3"/>
          <w:sz w:val="20"/>
        </w:rPr>
        <w:instrText>   </w:instrText>
      </w:r>
      <w:r w:rsidR="009912E2">
        <w:rPr>
          <w:rStyle w:val="A2"/>
          <w:rFonts w:ascii="Arial" w:hAnsi="Arial" w:cs="Arial"/>
        </w:rPr>
        <w:instrText>SECTION 200 – GENERAL</w:instrText>
      </w:r>
      <w:r w:rsidR="009912E2" w:rsidRPr="009912E2">
        <w:rPr>
          <w:rFonts w:ascii="Arial" w:hAnsi="Arial" w:cs="Arial"/>
          <w:sz w:val="20"/>
        </w:rPr>
        <w:instrText xml:space="preserve">  </w:instrText>
      </w:r>
      <w:bookmarkEnd w:id="0"/>
      <w:bookmarkEnd w:id="1"/>
      <w:r w:rsidR="003F00E5">
        <w:rPr>
          <w:rFonts w:ascii="Arial" w:hAnsi="Arial" w:cs="Arial"/>
          <w:sz w:val="20"/>
        </w:rPr>
        <w:instrText>8</w:instrText>
      </w:r>
      <w:r w:rsidR="009912E2">
        <w:rPr>
          <w:rFonts w:ascii="Arial" w:hAnsi="Arial" w:cs="Arial"/>
          <w:sz w:val="20"/>
        </w:rPr>
        <w:instrText>-</w:instrText>
      </w:r>
      <w:r w:rsidR="005D2F84">
        <w:rPr>
          <w:rFonts w:ascii="Arial" w:hAnsi="Arial" w:cs="Arial"/>
          <w:sz w:val="20"/>
        </w:rPr>
        <w:instrText>2</w:instrText>
      </w:r>
      <w:r w:rsidR="003F00E5">
        <w:rPr>
          <w:rFonts w:ascii="Arial" w:hAnsi="Arial" w:cs="Arial"/>
          <w:sz w:val="20"/>
        </w:rPr>
        <w:instrText>5</w:instrText>
      </w:r>
      <w:r w:rsidR="009912E2">
        <w:rPr>
          <w:rFonts w:ascii="Arial" w:hAnsi="Arial" w:cs="Arial"/>
          <w:sz w:val="20"/>
        </w:rPr>
        <w:instrText>-</w:instrText>
      </w:r>
      <w:r w:rsidR="005D2F84">
        <w:rPr>
          <w:rFonts w:ascii="Arial" w:hAnsi="Arial" w:cs="Arial"/>
          <w:sz w:val="20"/>
        </w:rPr>
        <w:instrText>20</w:instrText>
      </w:r>
      <w:r w:rsidR="009912E2" w:rsidRPr="009912E2">
        <w:rPr>
          <w:rFonts w:ascii="Arial" w:hAnsi="Arial" w:cs="Arial"/>
          <w:sz w:val="20"/>
        </w:rPr>
        <w:instrText xml:space="preserve"> " \f C \l "1" </w:instrText>
      </w:r>
      <w:r w:rsidR="009912E2" w:rsidRPr="009912E2">
        <w:rPr>
          <w:rFonts w:ascii="Arial" w:hAnsi="Arial" w:cs="Arial"/>
          <w:b/>
          <w:sz w:val="20"/>
        </w:rPr>
        <w:fldChar w:fldCharType="end"/>
      </w:r>
    </w:p>
    <w:p w14:paraId="652903DF" w14:textId="533A022D" w:rsidR="00641605" w:rsidRPr="00641605" w:rsidRDefault="00641605" w:rsidP="00641605">
      <w:pPr>
        <w:pStyle w:val="Pa0"/>
        <w:spacing w:after="240"/>
        <w:rPr>
          <w:rStyle w:val="A0"/>
          <w:rFonts w:ascii="Arial" w:hAnsi="Arial" w:cs="Arial"/>
          <w:bCs/>
          <w:color w:val="auto"/>
          <w:sz w:val="20"/>
          <w:szCs w:val="20"/>
        </w:rPr>
      </w:pPr>
      <w:r>
        <w:rPr>
          <w:rStyle w:val="A2"/>
          <w:rFonts w:ascii="Arial" w:hAnsi="Arial" w:cs="Arial"/>
        </w:rPr>
        <w:t>SECTION 200 – GENERAL</w:t>
      </w:r>
      <w:r>
        <w:rPr>
          <w:rStyle w:val="A2"/>
          <w:rFonts w:ascii="Arial" w:hAnsi="Arial" w:cs="Arial"/>
          <w:b w:val="0"/>
        </w:rPr>
        <w:t xml:space="preserve"> of the Specifications is amended as follows:</w:t>
      </w:r>
    </w:p>
    <w:p w14:paraId="7A7F3E0E" w14:textId="3A7C31A5" w:rsidR="000F43B1" w:rsidRPr="00641605" w:rsidRDefault="00641605" w:rsidP="00641605">
      <w:pPr>
        <w:pStyle w:val="Pa0"/>
        <w:spacing w:after="240"/>
        <w:ind w:left="360"/>
        <w:rPr>
          <w:rStyle w:val="A0"/>
          <w:rFonts w:ascii="Arial" w:hAnsi="Arial" w:cs="Arial"/>
          <w:bCs/>
          <w:color w:val="auto"/>
          <w:sz w:val="20"/>
          <w:szCs w:val="20"/>
        </w:rPr>
      </w:pPr>
      <w:r>
        <w:rPr>
          <w:rStyle w:val="A0"/>
          <w:rFonts w:ascii="Arial" w:hAnsi="Arial" w:cs="Arial"/>
          <w:b/>
          <w:bCs/>
          <w:color w:val="auto"/>
          <w:sz w:val="20"/>
          <w:szCs w:val="20"/>
        </w:rPr>
        <w:t xml:space="preserve">Section </w:t>
      </w:r>
      <w:r w:rsidR="000F43B1">
        <w:rPr>
          <w:rStyle w:val="A0"/>
          <w:rFonts w:ascii="Arial" w:hAnsi="Arial" w:cs="Arial"/>
          <w:b/>
          <w:bCs/>
          <w:color w:val="auto"/>
          <w:sz w:val="20"/>
          <w:szCs w:val="20"/>
        </w:rPr>
        <w:t xml:space="preserve">200.04 – </w:t>
      </w:r>
      <w:r w:rsidR="000F43B1" w:rsidRPr="000F43B1">
        <w:rPr>
          <w:rStyle w:val="A0"/>
          <w:rFonts w:ascii="Arial" w:hAnsi="Arial" w:cs="Arial"/>
          <w:b/>
          <w:bCs/>
          <w:color w:val="auto"/>
          <w:sz w:val="20"/>
          <w:szCs w:val="20"/>
        </w:rPr>
        <w:t>Accep</w:t>
      </w:r>
      <w:r w:rsidR="000F43B1">
        <w:rPr>
          <w:rStyle w:val="A0"/>
          <w:rFonts w:ascii="Arial" w:hAnsi="Arial" w:cs="Arial"/>
          <w:b/>
          <w:bCs/>
          <w:color w:val="auto"/>
          <w:sz w:val="20"/>
          <w:szCs w:val="20"/>
        </w:rPr>
        <w:t>tance Procedures for Aggregates</w:t>
      </w:r>
      <w:r>
        <w:rPr>
          <w:rStyle w:val="A0"/>
          <w:rFonts w:ascii="Arial" w:hAnsi="Arial" w:cs="Arial"/>
          <w:bCs/>
          <w:color w:val="auto"/>
          <w:sz w:val="20"/>
          <w:szCs w:val="20"/>
        </w:rPr>
        <w:t xml:space="preserve"> is amended to replace the fourth paragraph with the following:</w:t>
      </w:r>
    </w:p>
    <w:p w14:paraId="71E0A9FE" w14:textId="14C1E6BE" w:rsidR="000F43B1" w:rsidRDefault="000F43B1" w:rsidP="00641605">
      <w:pPr>
        <w:pStyle w:val="Pa1"/>
        <w:spacing w:after="240"/>
        <w:ind w:left="720"/>
        <w:jc w:val="both"/>
        <w:rPr>
          <w:rStyle w:val="A0"/>
          <w:rFonts w:ascii="Arial" w:hAnsi="Arial" w:cs="Arial"/>
          <w:color w:val="auto"/>
          <w:sz w:val="20"/>
          <w:szCs w:val="20"/>
        </w:rPr>
      </w:pPr>
      <w:r w:rsidRPr="000F43B1">
        <w:rPr>
          <w:rStyle w:val="A0"/>
          <w:rFonts w:ascii="Arial" w:hAnsi="Arial" w:cs="Arial"/>
          <w:color w:val="auto"/>
          <w:sz w:val="20"/>
          <w:szCs w:val="20"/>
        </w:rPr>
        <w:t xml:space="preserve">The No. 10 sieve shall be the dividing sieve for soils, select material, aggregate subbase material, and aggregate base material. The No. 8 sieve shall be the dividing sieve for asphalt concrete aggregates. That portion of the total aggregate retained on the sieves is defined as </w:t>
      </w:r>
      <w:r w:rsidRPr="000F43B1">
        <w:rPr>
          <w:rStyle w:val="A0"/>
          <w:rFonts w:ascii="Arial" w:hAnsi="Arial" w:cs="Arial"/>
          <w:i/>
          <w:iCs/>
          <w:color w:val="auto"/>
          <w:sz w:val="20"/>
          <w:szCs w:val="20"/>
        </w:rPr>
        <w:t xml:space="preserve">coarse aggregate, </w:t>
      </w:r>
      <w:r w:rsidRPr="000F43B1">
        <w:rPr>
          <w:rStyle w:val="A0"/>
          <w:rFonts w:ascii="Arial" w:hAnsi="Arial" w:cs="Arial"/>
          <w:color w:val="auto"/>
          <w:sz w:val="20"/>
          <w:szCs w:val="20"/>
        </w:rPr>
        <w:t xml:space="preserve">and that portion passing the sieves is defined as </w:t>
      </w:r>
      <w:r w:rsidRPr="000F43B1">
        <w:rPr>
          <w:rStyle w:val="A0"/>
          <w:rFonts w:ascii="Arial" w:hAnsi="Arial" w:cs="Arial"/>
          <w:i/>
          <w:iCs/>
          <w:color w:val="auto"/>
          <w:sz w:val="20"/>
          <w:szCs w:val="20"/>
        </w:rPr>
        <w:t xml:space="preserve">fine aggregate. </w:t>
      </w:r>
      <w:r w:rsidRPr="000F43B1">
        <w:rPr>
          <w:rStyle w:val="A0"/>
          <w:rFonts w:ascii="Arial" w:hAnsi="Arial" w:cs="Arial"/>
          <w:color w:val="auto"/>
          <w:sz w:val="20"/>
          <w:szCs w:val="20"/>
        </w:rPr>
        <w:t>Soundness tests will b</w:t>
      </w:r>
      <w:r w:rsidR="00641605">
        <w:rPr>
          <w:rStyle w:val="A0"/>
          <w:rFonts w:ascii="Arial" w:hAnsi="Arial" w:cs="Arial"/>
          <w:color w:val="auto"/>
          <w:sz w:val="20"/>
          <w:szCs w:val="20"/>
        </w:rPr>
        <w:t>e performed according to the re</w:t>
      </w:r>
      <w:r w:rsidRPr="000F43B1">
        <w:rPr>
          <w:rStyle w:val="A0"/>
          <w:rFonts w:ascii="Arial" w:hAnsi="Arial" w:cs="Arial"/>
          <w:color w:val="auto"/>
          <w:sz w:val="20"/>
          <w:szCs w:val="20"/>
        </w:rPr>
        <w:t>quirements of AASHTO T</w:t>
      </w:r>
      <w:r w:rsidR="00873F4D">
        <w:rPr>
          <w:rStyle w:val="A0"/>
          <w:rFonts w:ascii="Arial" w:hAnsi="Arial" w:cs="Arial"/>
          <w:color w:val="auto"/>
          <w:sz w:val="20"/>
          <w:szCs w:val="20"/>
        </w:rPr>
        <w:t xml:space="preserve"> </w:t>
      </w:r>
      <w:r w:rsidRPr="000F43B1">
        <w:rPr>
          <w:rStyle w:val="A0"/>
          <w:rFonts w:ascii="Arial" w:hAnsi="Arial" w:cs="Arial"/>
          <w:color w:val="auto"/>
          <w:sz w:val="20"/>
          <w:szCs w:val="20"/>
        </w:rPr>
        <w:t>104 without regard to these definitions of fine and coarse aggregate. Fine and coarse aggregates for hydraulic cement concrete are distinguishable by their conformity to the series of grading requirements specified in Section</w:t>
      </w:r>
      <w:r w:rsidR="00873F4D">
        <w:rPr>
          <w:rStyle w:val="A0"/>
          <w:rFonts w:ascii="Arial" w:hAnsi="Arial" w:cs="Arial"/>
          <w:color w:val="auto"/>
          <w:sz w:val="20"/>
          <w:szCs w:val="20"/>
        </w:rPr>
        <w:t>s</w:t>
      </w:r>
      <w:r w:rsidRPr="000F43B1">
        <w:rPr>
          <w:rStyle w:val="A0"/>
          <w:rFonts w:ascii="Arial" w:hAnsi="Arial" w:cs="Arial"/>
          <w:color w:val="auto"/>
          <w:sz w:val="20"/>
          <w:szCs w:val="20"/>
        </w:rPr>
        <w:t xml:space="preserve"> 202</w:t>
      </w:r>
      <w:r>
        <w:rPr>
          <w:rStyle w:val="A0"/>
          <w:rFonts w:ascii="Arial" w:hAnsi="Arial" w:cs="Arial"/>
          <w:color w:val="auto"/>
          <w:sz w:val="20"/>
          <w:szCs w:val="20"/>
        </w:rPr>
        <w:t xml:space="preserve"> and 203, respectively</w:t>
      </w:r>
      <w:r w:rsidR="00641605">
        <w:rPr>
          <w:rStyle w:val="A0"/>
          <w:rFonts w:ascii="Arial" w:hAnsi="Arial" w:cs="Arial"/>
          <w:color w:val="auto"/>
          <w:sz w:val="20"/>
          <w:szCs w:val="20"/>
        </w:rPr>
        <w:t xml:space="preserve">, except </w:t>
      </w:r>
      <w:r w:rsidR="00873F4D">
        <w:rPr>
          <w:rStyle w:val="A0"/>
          <w:rFonts w:ascii="Arial" w:hAnsi="Arial" w:cs="Arial"/>
          <w:color w:val="auto"/>
          <w:sz w:val="20"/>
          <w:szCs w:val="20"/>
        </w:rPr>
        <w:t>that</w:t>
      </w:r>
      <w:r w:rsidR="00641605">
        <w:rPr>
          <w:rStyle w:val="A0"/>
          <w:rFonts w:ascii="Arial" w:hAnsi="Arial" w:cs="Arial"/>
          <w:color w:val="auto"/>
          <w:sz w:val="20"/>
          <w:szCs w:val="20"/>
        </w:rPr>
        <w:t xml:space="preserve"> lightweight aggregate is specified in Section 206</w:t>
      </w:r>
      <w:r>
        <w:rPr>
          <w:rStyle w:val="A0"/>
          <w:rFonts w:ascii="Arial" w:hAnsi="Arial" w:cs="Arial"/>
          <w:color w:val="auto"/>
          <w:sz w:val="20"/>
          <w:szCs w:val="20"/>
        </w:rPr>
        <w:t>.</w:t>
      </w:r>
    </w:p>
    <w:p w14:paraId="76465857" w14:textId="188F1A99" w:rsidR="000F43B1" w:rsidRPr="00641605" w:rsidRDefault="00641605" w:rsidP="00641605">
      <w:pPr>
        <w:pStyle w:val="Pa1"/>
        <w:spacing w:after="240"/>
        <w:ind w:left="360"/>
        <w:jc w:val="both"/>
        <w:rPr>
          <w:rStyle w:val="A0"/>
          <w:rFonts w:ascii="Arial" w:hAnsi="Arial" w:cs="Arial"/>
          <w:bCs/>
          <w:color w:val="auto"/>
          <w:sz w:val="20"/>
          <w:szCs w:val="20"/>
        </w:rPr>
      </w:pPr>
      <w:r>
        <w:rPr>
          <w:rStyle w:val="A0"/>
          <w:rFonts w:ascii="Arial" w:hAnsi="Arial" w:cs="Arial"/>
          <w:b/>
          <w:bCs/>
          <w:color w:val="auto"/>
          <w:sz w:val="20"/>
          <w:szCs w:val="20"/>
        </w:rPr>
        <w:t xml:space="preserve">Section </w:t>
      </w:r>
      <w:r w:rsidR="000F43B1">
        <w:rPr>
          <w:rStyle w:val="A0"/>
          <w:rFonts w:ascii="Arial" w:hAnsi="Arial" w:cs="Arial"/>
          <w:b/>
          <w:bCs/>
          <w:color w:val="auto"/>
          <w:sz w:val="20"/>
          <w:szCs w:val="20"/>
        </w:rPr>
        <w:t xml:space="preserve">200.06 – </w:t>
      </w:r>
      <w:r w:rsidR="000F43B1" w:rsidRPr="000F43B1">
        <w:rPr>
          <w:rStyle w:val="A0"/>
          <w:rFonts w:ascii="Arial" w:hAnsi="Arial" w:cs="Arial"/>
          <w:b/>
          <w:bCs/>
          <w:color w:val="auto"/>
          <w:sz w:val="20"/>
          <w:szCs w:val="20"/>
        </w:rPr>
        <w:t>Techn</w:t>
      </w:r>
      <w:r w:rsidR="000F43B1">
        <w:rPr>
          <w:rStyle w:val="A0"/>
          <w:rFonts w:ascii="Arial" w:hAnsi="Arial" w:cs="Arial"/>
          <w:b/>
          <w:bCs/>
          <w:color w:val="auto"/>
          <w:sz w:val="20"/>
          <w:szCs w:val="20"/>
        </w:rPr>
        <w:t>ician and Batcher Certification</w:t>
      </w:r>
      <w:r w:rsidR="00546471">
        <w:rPr>
          <w:rStyle w:val="A0"/>
          <w:rFonts w:ascii="Arial" w:hAnsi="Arial" w:cs="Arial"/>
          <w:bCs/>
          <w:color w:val="auto"/>
          <w:sz w:val="20"/>
          <w:szCs w:val="20"/>
        </w:rPr>
        <w:t xml:space="preserve"> is renamed </w:t>
      </w:r>
      <w:r w:rsidR="00546471" w:rsidRPr="000F43B1">
        <w:rPr>
          <w:rStyle w:val="A0"/>
          <w:rFonts w:ascii="Arial" w:hAnsi="Arial" w:cs="Arial"/>
          <w:b/>
          <w:bCs/>
          <w:color w:val="auto"/>
          <w:sz w:val="20"/>
          <w:szCs w:val="20"/>
        </w:rPr>
        <w:t>Techn</w:t>
      </w:r>
      <w:r w:rsidR="00546471">
        <w:rPr>
          <w:rStyle w:val="A0"/>
          <w:rFonts w:ascii="Arial" w:hAnsi="Arial" w:cs="Arial"/>
          <w:b/>
          <w:bCs/>
          <w:color w:val="auto"/>
          <w:sz w:val="20"/>
          <w:szCs w:val="20"/>
        </w:rPr>
        <w:t>ician Certification</w:t>
      </w:r>
      <w:r>
        <w:rPr>
          <w:rStyle w:val="A0"/>
          <w:rFonts w:ascii="Arial" w:hAnsi="Arial" w:cs="Arial"/>
          <w:bCs/>
          <w:color w:val="auto"/>
          <w:sz w:val="20"/>
          <w:szCs w:val="20"/>
        </w:rPr>
        <w:t xml:space="preserve"> is amended to replace the first paragraph with the following:</w:t>
      </w:r>
    </w:p>
    <w:p w14:paraId="03B80961" w14:textId="15711841" w:rsidR="000F43B1" w:rsidRDefault="00873F4D" w:rsidP="00641605">
      <w:pPr>
        <w:pStyle w:val="Pa1"/>
        <w:spacing w:after="240"/>
        <w:ind w:left="720"/>
        <w:jc w:val="both"/>
        <w:rPr>
          <w:rStyle w:val="A0"/>
          <w:rFonts w:ascii="Arial" w:hAnsi="Arial" w:cs="Arial"/>
          <w:color w:val="auto"/>
          <w:sz w:val="20"/>
          <w:szCs w:val="20"/>
        </w:rPr>
      </w:pPr>
      <w:r>
        <w:rPr>
          <w:rStyle w:val="A0"/>
          <w:rFonts w:ascii="Arial" w:hAnsi="Arial" w:cs="Arial"/>
          <w:color w:val="auto"/>
          <w:sz w:val="20"/>
          <w:szCs w:val="20"/>
        </w:rPr>
        <w:t xml:space="preserve">When the Contract requires a type of technician defined by this Section, the Contractor shall use a person certified by the Department. </w:t>
      </w:r>
      <w:r w:rsidR="00641605">
        <w:rPr>
          <w:rStyle w:val="A0"/>
          <w:rFonts w:ascii="Arial" w:hAnsi="Arial" w:cs="Arial"/>
          <w:color w:val="auto"/>
          <w:sz w:val="20"/>
          <w:szCs w:val="20"/>
        </w:rPr>
        <w:t>T</w:t>
      </w:r>
      <w:r w:rsidR="000F43B1" w:rsidRPr="000F43B1">
        <w:rPr>
          <w:rStyle w:val="A0"/>
          <w:rFonts w:ascii="Arial" w:hAnsi="Arial" w:cs="Arial"/>
          <w:color w:val="auto"/>
          <w:sz w:val="20"/>
          <w:szCs w:val="20"/>
        </w:rPr>
        <w:t>he Departm</w:t>
      </w:r>
      <w:r w:rsidR="00641605">
        <w:rPr>
          <w:rStyle w:val="A0"/>
          <w:rFonts w:ascii="Arial" w:hAnsi="Arial" w:cs="Arial"/>
          <w:color w:val="auto"/>
          <w:sz w:val="20"/>
          <w:szCs w:val="20"/>
        </w:rPr>
        <w:t xml:space="preserve">ent will </w:t>
      </w:r>
      <w:r w:rsidR="009A25A1">
        <w:rPr>
          <w:rStyle w:val="A0"/>
          <w:rFonts w:ascii="Arial" w:hAnsi="Arial" w:cs="Arial"/>
          <w:color w:val="auto"/>
          <w:sz w:val="20"/>
          <w:szCs w:val="20"/>
        </w:rPr>
        <w:t xml:space="preserve">either </w:t>
      </w:r>
      <w:r w:rsidR="00641605">
        <w:rPr>
          <w:rStyle w:val="A0"/>
          <w:rFonts w:ascii="Arial" w:hAnsi="Arial" w:cs="Arial"/>
          <w:color w:val="auto"/>
          <w:sz w:val="20"/>
          <w:szCs w:val="20"/>
        </w:rPr>
        <w:t>certify technicians upon a candidate’s satisfac</w:t>
      </w:r>
      <w:r w:rsidR="000F43B1" w:rsidRPr="000F43B1">
        <w:rPr>
          <w:rStyle w:val="A0"/>
          <w:rFonts w:ascii="Arial" w:hAnsi="Arial" w:cs="Arial"/>
          <w:color w:val="auto"/>
          <w:sz w:val="20"/>
          <w:szCs w:val="20"/>
        </w:rPr>
        <w:t>tor</w:t>
      </w:r>
      <w:r w:rsidR="000F43B1">
        <w:rPr>
          <w:rStyle w:val="A0"/>
          <w:rFonts w:ascii="Arial" w:hAnsi="Arial" w:cs="Arial"/>
          <w:color w:val="auto"/>
          <w:sz w:val="20"/>
          <w:szCs w:val="20"/>
        </w:rPr>
        <w:t>y completion of an examination</w:t>
      </w:r>
      <w:r w:rsidR="005B6DC3">
        <w:rPr>
          <w:rStyle w:val="A0"/>
          <w:rFonts w:ascii="Arial" w:hAnsi="Arial" w:cs="Arial"/>
          <w:color w:val="auto"/>
          <w:sz w:val="20"/>
          <w:szCs w:val="20"/>
        </w:rPr>
        <w:t xml:space="preserve"> or recognize third-party certifications as described herein</w:t>
      </w:r>
      <w:r w:rsidR="000F43B1">
        <w:rPr>
          <w:rStyle w:val="A0"/>
          <w:rFonts w:ascii="Arial" w:hAnsi="Arial" w:cs="Arial"/>
          <w:color w:val="auto"/>
          <w:sz w:val="20"/>
          <w:szCs w:val="20"/>
        </w:rPr>
        <w:t>.</w:t>
      </w:r>
      <w:r w:rsidR="00294B5D">
        <w:rPr>
          <w:rStyle w:val="A0"/>
          <w:rFonts w:ascii="Arial" w:hAnsi="Arial" w:cs="Arial"/>
          <w:color w:val="auto"/>
          <w:sz w:val="20"/>
          <w:szCs w:val="20"/>
        </w:rPr>
        <w:t xml:space="preserve"> The Contractor shall ensure their technician is able to prove their certification status upon demand.</w:t>
      </w:r>
    </w:p>
    <w:p w14:paraId="2E0FC7B5" w14:textId="55612250" w:rsidR="00546471" w:rsidRDefault="00546471" w:rsidP="00873F4D">
      <w:pPr>
        <w:pStyle w:val="Default"/>
        <w:spacing w:after="240"/>
        <w:ind w:left="360"/>
        <w:rPr>
          <w:rStyle w:val="A0"/>
          <w:rFonts w:ascii="Arial" w:hAnsi="Arial" w:cs="Arial"/>
          <w:color w:val="auto"/>
          <w:sz w:val="20"/>
          <w:szCs w:val="20"/>
        </w:rPr>
      </w:pPr>
      <w:r>
        <w:rPr>
          <w:rStyle w:val="A0"/>
          <w:rFonts w:ascii="Arial" w:hAnsi="Arial" w:cs="Arial"/>
          <w:b/>
          <w:color w:val="auto"/>
          <w:sz w:val="20"/>
          <w:szCs w:val="20"/>
        </w:rPr>
        <w:t>Section 200.06(e) – Concrete Batcher</w:t>
      </w:r>
      <w:r>
        <w:rPr>
          <w:rStyle w:val="A0"/>
          <w:rFonts w:ascii="Arial" w:hAnsi="Arial" w:cs="Arial"/>
          <w:color w:val="auto"/>
          <w:sz w:val="20"/>
          <w:szCs w:val="20"/>
        </w:rPr>
        <w:t xml:space="preserve"> is deleted.</w:t>
      </w:r>
    </w:p>
    <w:p w14:paraId="0A6E3F37" w14:textId="288A0F94" w:rsidR="00546471" w:rsidRPr="00546471" w:rsidRDefault="00546471" w:rsidP="00546471">
      <w:pPr>
        <w:pStyle w:val="Default"/>
        <w:spacing w:after="240"/>
        <w:ind w:left="720"/>
        <w:rPr>
          <w:rStyle w:val="A0"/>
          <w:rFonts w:ascii="Arial" w:hAnsi="Arial" w:cs="Arial"/>
          <w:sz w:val="20"/>
          <w:szCs w:val="20"/>
        </w:rPr>
      </w:pPr>
    </w:p>
    <w:p w14:paraId="5AABCF28" w14:textId="2CAAC336" w:rsidR="005B6DC3" w:rsidRDefault="005B6DC3" w:rsidP="00873F4D">
      <w:pPr>
        <w:pStyle w:val="Default"/>
        <w:spacing w:after="240"/>
        <w:ind w:left="360"/>
        <w:rPr>
          <w:rStyle w:val="A0"/>
          <w:rFonts w:ascii="Arial" w:hAnsi="Arial" w:cs="Arial"/>
          <w:color w:val="auto"/>
          <w:sz w:val="20"/>
          <w:szCs w:val="20"/>
        </w:rPr>
      </w:pPr>
      <w:r>
        <w:rPr>
          <w:rStyle w:val="A0"/>
          <w:rFonts w:ascii="Arial" w:hAnsi="Arial" w:cs="Arial"/>
          <w:b/>
          <w:color w:val="auto"/>
          <w:sz w:val="20"/>
          <w:szCs w:val="20"/>
        </w:rPr>
        <w:t>Section 200.06(h) – Concrete Field Technician</w:t>
      </w:r>
      <w:r>
        <w:rPr>
          <w:rStyle w:val="A0"/>
          <w:rFonts w:ascii="Arial" w:hAnsi="Arial" w:cs="Arial"/>
          <w:color w:val="auto"/>
          <w:sz w:val="20"/>
          <w:szCs w:val="20"/>
        </w:rPr>
        <w:t xml:space="preserve"> is replaced with the following:</w:t>
      </w:r>
    </w:p>
    <w:p w14:paraId="6C42A459" w14:textId="26FEAC5B" w:rsidR="005B6DC3" w:rsidRPr="005B6DC3" w:rsidRDefault="005B6DC3" w:rsidP="005B6DC3">
      <w:pPr>
        <w:pStyle w:val="Default"/>
        <w:spacing w:after="240"/>
        <w:ind w:left="720"/>
        <w:rPr>
          <w:rStyle w:val="A0"/>
          <w:rFonts w:ascii="Arial" w:hAnsi="Arial" w:cs="Arial"/>
          <w:color w:val="auto"/>
          <w:sz w:val="20"/>
          <w:szCs w:val="20"/>
        </w:rPr>
      </w:pPr>
      <w:r w:rsidRPr="000F43B1">
        <w:rPr>
          <w:rStyle w:val="A0"/>
          <w:rFonts w:ascii="Arial" w:hAnsi="Arial" w:cs="Arial"/>
          <w:b/>
          <w:bCs/>
          <w:color w:val="auto"/>
          <w:sz w:val="20"/>
          <w:szCs w:val="20"/>
        </w:rPr>
        <w:t xml:space="preserve">Concrete Field Technician: </w:t>
      </w:r>
      <w:r w:rsidRPr="000F43B1">
        <w:rPr>
          <w:rStyle w:val="A0"/>
          <w:rFonts w:ascii="Arial" w:hAnsi="Arial" w:cs="Arial"/>
          <w:color w:val="auto"/>
          <w:sz w:val="20"/>
          <w:szCs w:val="20"/>
        </w:rPr>
        <w:t>A Concrete Field Technician provid</w:t>
      </w:r>
      <w:r>
        <w:rPr>
          <w:rStyle w:val="A0"/>
          <w:rFonts w:ascii="Arial" w:hAnsi="Arial" w:cs="Arial"/>
          <w:color w:val="auto"/>
          <w:sz w:val="20"/>
          <w:szCs w:val="20"/>
        </w:rPr>
        <w:t xml:space="preserve">es quality control of placement </w:t>
      </w:r>
      <w:r w:rsidRPr="000F43B1">
        <w:rPr>
          <w:rStyle w:val="A0"/>
          <w:rFonts w:ascii="Arial" w:hAnsi="Arial" w:cs="Arial"/>
          <w:color w:val="auto"/>
          <w:sz w:val="20"/>
          <w:szCs w:val="20"/>
        </w:rPr>
        <w:t>operations for hydraulic cement concrete in accordanc</w:t>
      </w:r>
      <w:r>
        <w:rPr>
          <w:rStyle w:val="A0"/>
          <w:rFonts w:ascii="Arial" w:hAnsi="Arial" w:cs="Arial"/>
          <w:color w:val="auto"/>
          <w:sz w:val="20"/>
          <w:szCs w:val="20"/>
        </w:rPr>
        <w:t xml:space="preserve">e with applicable requirements. </w:t>
      </w:r>
      <w:r w:rsidR="00402528">
        <w:rPr>
          <w:rStyle w:val="A0"/>
          <w:rFonts w:ascii="Arial" w:hAnsi="Arial" w:cs="Arial"/>
          <w:color w:val="auto"/>
          <w:sz w:val="20"/>
          <w:szCs w:val="20"/>
        </w:rPr>
        <w:t>The Department will recognize ACI Concrete Field Testing Technician</w:t>
      </w:r>
      <w:r w:rsidR="009A25A1">
        <w:rPr>
          <w:rStyle w:val="A0"/>
          <w:rFonts w:ascii="Arial" w:hAnsi="Arial" w:cs="Arial"/>
          <w:color w:val="auto"/>
          <w:sz w:val="20"/>
          <w:szCs w:val="20"/>
        </w:rPr>
        <w:t xml:space="preserve"> Grade I, Washington Area Council of Engineering Laboratories (WACEL) Concrete I, or National Institute for Certification in Engineering Technologies (NICET) Construction Materials Testing Level II for Concrete for this certification.</w:t>
      </w:r>
    </w:p>
    <w:p w14:paraId="7E6FE6C8" w14:textId="0B331CC6" w:rsidR="00A915AC" w:rsidRDefault="00A915AC" w:rsidP="00873F4D">
      <w:pPr>
        <w:pStyle w:val="Default"/>
        <w:spacing w:after="240"/>
        <w:ind w:left="360"/>
        <w:rPr>
          <w:rStyle w:val="A0"/>
          <w:rFonts w:ascii="Arial" w:hAnsi="Arial" w:cs="Arial"/>
          <w:color w:val="auto"/>
          <w:sz w:val="20"/>
          <w:szCs w:val="20"/>
        </w:rPr>
      </w:pPr>
      <w:r>
        <w:rPr>
          <w:rStyle w:val="A0"/>
          <w:rFonts w:ascii="Arial" w:hAnsi="Arial" w:cs="Arial"/>
          <w:b/>
          <w:color w:val="auto"/>
          <w:sz w:val="20"/>
          <w:szCs w:val="20"/>
        </w:rPr>
        <w:t>Section 200.06(j) – Aggregate Properties Technician</w:t>
      </w:r>
      <w:r>
        <w:rPr>
          <w:rStyle w:val="A0"/>
          <w:rFonts w:ascii="Arial" w:hAnsi="Arial" w:cs="Arial"/>
          <w:color w:val="auto"/>
          <w:sz w:val="20"/>
          <w:szCs w:val="20"/>
        </w:rPr>
        <w:t xml:space="preserve"> is deleted.</w:t>
      </w:r>
    </w:p>
    <w:p w14:paraId="42E392E6" w14:textId="5981830F" w:rsidR="00A915AC" w:rsidRPr="00A915AC" w:rsidRDefault="00A915AC" w:rsidP="00A915AC">
      <w:pPr>
        <w:pStyle w:val="Default"/>
        <w:spacing w:after="240"/>
        <w:ind w:left="720"/>
        <w:rPr>
          <w:rStyle w:val="A0"/>
          <w:rFonts w:ascii="Arial" w:hAnsi="Arial" w:cs="Arial"/>
          <w:color w:val="auto"/>
          <w:sz w:val="20"/>
          <w:szCs w:val="20"/>
        </w:rPr>
      </w:pPr>
    </w:p>
    <w:p w14:paraId="0780D2BF" w14:textId="6B5D8979" w:rsidR="00873F4D" w:rsidRDefault="00873F4D" w:rsidP="00873F4D">
      <w:pPr>
        <w:pStyle w:val="Default"/>
        <w:spacing w:after="240"/>
        <w:ind w:left="360"/>
        <w:rPr>
          <w:rStyle w:val="A0"/>
          <w:rFonts w:ascii="Arial" w:hAnsi="Arial" w:cs="Arial"/>
          <w:color w:val="auto"/>
          <w:sz w:val="20"/>
          <w:szCs w:val="20"/>
        </w:rPr>
      </w:pPr>
      <w:r>
        <w:rPr>
          <w:rStyle w:val="A0"/>
          <w:rFonts w:ascii="Arial" w:hAnsi="Arial" w:cs="Arial"/>
          <w:b/>
          <w:color w:val="auto"/>
          <w:sz w:val="20"/>
          <w:szCs w:val="20"/>
        </w:rPr>
        <w:t>Section 200.06(m) – Soils and Aggregate Compaction Technician</w:t>
      </w:r>
      <w:r>
        <w:rPr>
          <w:rStyle w:val="A0"/>
          <w:rFonts w:ascii="Arial" w:hAnsi="Arial" w:cs="Arial"/>
          <w:color w:val="auto"/>
          <w:sz w:val="20"/>
          <w:szCs w:val="20"/>
        </w:rPr>
        <w:t xml:space="preserve"> is inserted as follows:</w:t>
      </w:r>
    </w:p>
    <w:p w14:paraId="5CC35FD0" w14:textId="0028127C" w:rsidR="00873F4D" w:rsidRDefault="00873F4D" w:rsidP="00514F47">
      <w:pPr>
        <w:pStyle w:val="Default"/>
        <w:spacing w:after="240"/>
        <w:ind w:left="720"/>
        <w:jc w:val="both"/>
        <w:rPr>
          <w:rFonts w:ascii="Arial" w:hAnsi="Arial" w:cs="Arial"/>
          <w:color w:val="auto"/>
          <w:sz w:val="20"/>
          <w:szCs w:val="20"/>
        </w:rPr>
      </w:pPr>
      <w:r>
        <w:rPr>
          <w:rFonts w:ascii="Arial" w:hAnsi="Arial" w:cs="Arial"/>
          <w:b/>
          <w:color w:val="auto"/>
          <w:sz w:val="20"/>
          <w:szCs w:val="20"/>
        </w:rPr>
        <w:t xml:space="preserve">Soils and Aggregate Compaction Technician: </w:t>
      </w:r>
      <w:r>
        <w:rPr>
          <w:rFonts w:ascii="Arial" w:hAnsi="Arial" w:cs="Arial"/>
          <w:color w:val="auto"/>
          <w:sz w:val="20"/>
          <w:szCs w:val="20"/>
        </w:rPr>
        <w:t>A Soils and Aggregate Compaction Technician conducts density, moisture content, and depth checks of soil placement and aggregate lifts during construction, including stabilized lifts. The Technician also monitors application rates of stabilizing chemicals used in soil and aggregate lifts in the field.</w:t>
      </w:r>
      <w:r w:rsidR="009A25A1">
        <w:rPr>
          <w:rFonts w:ascii="Arial" w:hAnsi="Arial" w:cs="Arial"/>
          <w:color w:val="auto"/>
          <w:sz w:val="20"/>
          <w:szCs w:val="20"/>
        </w:rPr>
        <w:t xml:space="preserve"> The Department will recognize NICET Construction Materials Testing Level II for Soils for this certification.</w:t>
      </w:r>
    </w:p>
    <w:p w14:paraId="61D7B022" w14:textId="0602B111" w:rsidR="00514F47" w:rsidRDefault="00514F47" w:rsidP="00514F47">
      <w:pPr>
        <w:pStyle w:val="Default"/>
        <w:spacing w:after="240"/>
        <w:ind w:left="360"/>
        <w:rPr>
          <w:rFonts w:ascii="Arial" w:hAnsi="Arial" w:cs="Arial"/>
          <w:color w:val="auto"/>
          <w:sz w:val="20"/>
          <w:szCs w:val="20"/>
        </w:rPr>
      </w:pPr>
      <w:r>
        <w:rPr>
          <w:rFonts w:ascii="Arial" w:hAnsi="Arial" w:cs="Arial"/>
          <w:b/>
          <w:color w:val="auto"/>
          <w:sz w:val="20"/>
          <w:szCs w:val="20"/>
        </w:rPr>
        <w:lastRenderedPageBreak/>
        <w:t>Section 200.06(n) – Cold Asphalt Recycling – Plant Technician</w:t>
      </w:r>
      <w:r>
        <w:rPr>
          <w:rFonts w:ascii="Arial" w:hAnsi="Arial" w:cs="Arial"/>
          <w:color w:val="auto"/>
          <w:sz w:val="20"/>
          <w:szCs w:val="20"/>
        </w:rPr>
        <w:t xml:space="preserve"> is inserted as follows:</w:t>
      </w:r>
    </w:p>
    <w:p w14:paraId="304F7D4B" w14:textId="1B30C15A" w:rsidR="00514F47" w:rsidRPr="00514F47" w:rsidRDefault="00514F47" w:rsidP="00514F47">
      <w:pPr>
        <w:pStyle w:val="Default"/>
        <w:spacing w:after="240"/>
        <w:ind w:left="720"/>
        <w:jc w:val="both"/>
        <w:rPr>
          <w:rFonts w:ascii="Arial" w:hAnsi="Arial" w:cs="Arial"/>
          <w:color w:val="auto"/>
          <w:sz w:val="20"/>
          <w:szCs w:val="20"/>
        </w:rPr>
      </w:pPr>
      <w:r>
        <w:rPr>
          <w:rFonts w:ascii="Arial" w:hAnsi="Arial" w:cs="Arial"/>
          <w:b/>
          <w:color w:val="auto"/>
          <w:sz w:val="20"/>
          <w:szCs w:val="20"/>
        </w:rPr>
        <w:t xml:space="preserve">Cold Asphalt Recycling – Plant Technician </w:t>
      </w:r>
      <w:r>
        <w:rPr>
          <w:rFonts w:ascii="Arial" w:hAnsi="Arial" w:cs="Arial"/>
          <w:color w:val="auto"/>
          <w:sz w:val="20"/>
          <w:szCs w:val="20"/>
        </w:rPr>
        <w:t xml:space="preserve">samples Cold In-place Recycling (CIR) or Cold Central Plant Recycling (CCPR) material during production and is capable of conducting any tests necessary to put the CIR </w:t>
      </w:r>
      <w:r w:rsidR="00044E5F">
        <w:rPr>
          <w:rFonts w:ascii="Arial" w:hAnsi="Arial" w:cs="Arial"/>
          <w:color w:val="auto"/>
          <w:sz w:val="20"/>
          <w:szCs w:val="20"/>
        </w:rPr>
        <w:t xml:space="preserve">equipment </w:t>
      </w:r>
      <w:r>
        <w:rPr>
          <w:rFonts w:ascii="Arial" w:hAnsi="Arial" w:cs="Arial"/>
          <w:color w:val="auto"/>
          <w:sz w:val="20"/>
          <w:szCs w:val="20"/>
        </w:rPr>
        <w:t>and CCPR plant into operation.</w:t>
      </w:r>
    </w:p>
    <w:p w14:paraId="5A2D9A7A" w14:textId="0052BB4C" w:rsidR="00514F47" w:rsidRDefault="00514F47" w:rsidP="00514F47">
      <w:pPr>
        <w:pStyle w:val="Default"/>
        <w:spacing w:after="240"/>
        <w:ind w:left="360"/>
        <w:rPr>
          <w:rFonts w:ascii="Arial" w:hAnsi="Arial" w:cs="Arial"/>
          <w:color w:val="auto"/>
          <w:sz w:val="20"/>
          <w:szCs w:val="20"/>
        </w:rPr>
      </w:pPr>
      <w:r>
        <w:rPr>
          <w:rFonts w:ascii="Arial" w:hAnsi="Arial" w:cs="Arial"/>
          <w:b/>
          <w:color w:val="auto"/>
          <w:sz w:val="20"/>
          <w:szCs w:val="20"/>
        </w:rPr>
        <w:t>Section 200.06(o) – Cold Asphalt Recycling – Field Technician</w:t>
      </w:r>
      <w:r>
        <w:rPr>
          <w:rFonts w:ascii="Arial" w:hAnsi="Arial" w:cs="Arial"/>
          <w:color w:val="auto"/>
          <w:sz w:val="20"/>
          <w:szCs w:val="20"/>
        </w:rPr>
        <w:t xml:space="preserve"> is inserted as follows:</w:t>
      </w:r>
    </w:p>
    <w:p w14:paraId="3400FC42" w14:textId="38765078" w:rsidR="00514F47" w:rsidRDefault="00514F47" w:rsidP="00514F47">
      <w:pPr>
        <w:pStyle w:val="Default"/>
        <w:spacing w:after="240"/>
        <w:ind w:left="720"/>
        <w:jc w:val="both"/>
        <w:rPr>
          <w:rFonts w:ascii="Arial" w:hAnsi="Arial" w:cs="Arial"/>
          <w:color w:val="auto"/>
          <w:sz w:val="20"/>
          <w:szCs w:val="20"/>
        </w:rPr>
      </w:pPr>
      <w:r>
        <w:rPr>
          <w:rFonts w:ascii="Arial" w:hAnsi="Arial" w:cs="Arial"/>
          <w:b/>
          <w:color w:val="auto"/>
          <w:sz w:val="20"/>
          <w:szCs w:val="20"/>
        </w:rPr>
        <w:t>Cold Asphalt Recycling – Field Technician</w:t>
      </w:r>
      <w:r>
        <w:rPr>
          <w:rFonts w:ascii="Arial" w:hAnsi="Arial" w:cs="Arial"/>
          <w:color w:val="auto"/>
          <w:sz w:val="20"/>
          <w:szCs w:val="20"/>
        </w:rPr>
        <w:t xml:space="preserve"> provides quality control testing and inspection of the placement of CIR </w:t>
      </w:r>
      <w:r w:rsidR="00044E5F">
        <w:rPr>
          <w:rFonts w:ascii="Arial" w:hAnsi="Arial" w:cs="Arial"/>
          <w:color w:val="auto"/>
          <w:sz w:val="20"/>
          <w:szCs w:val="20"/>
        </w:rPr>
        <w:t>and</w:t>
      </w:r>
      <w:r>
        <w:rPr>
          <w:rFonts w:ascii="Arial" w:hAnsi="Arial" w:cs="Arial"/>
          <w:color w:val="auto"/>
          <w:sz w:val="20"/>
          <w:szCs w:val="20"/>
        </w:rPr>
        <w:t xml:space="preserve"> CCPR materials.</w:t>
      </w:r>
    </w:p>
    <w:p w14:paraId="2F47BA42" w14:textId="0EB0FA40" w:rsidR="00514F47" w:rsidRDefault="00514F47" w:rsidP="00514F47">
      <w:pPr>
        <w:pStyle w:val="Default"/>
        <w:spacing w:after="240"/>
        <w:ind w:left="360"/>
        <w:jc w:val="both"/>
        <w:rPr>
          <w:rFonts w:ascii="Arial" w:hAnsi="Arial" w:cs="Arial"/>
          <w:color w:val="auto"/>
          <w:sz w:val="20"/>
          <w:szCs w:val="20"/>
        </w:rPr>
      </w:pPr>
      <w:r>
        <w:rPr>
          <w:rFonts w:ascii="Arial" w:hAnsi="Arial" w:cs="Arial"/>
          <w:b/>
          <w:color w:val="auto"/>
          <w:sz w:val="20"/>
          <w:szCs w:val="20"/>
        </w:rPr>
        <w:t>Section 200.06(p) – Full Depth Reclamation (FDR) Technician</w:t>
      </w:r>
      <w:r>
        <w:rPr>
          <w:rFonts w:ascii="Arial" w:hAnsi="Arial" w:cs="Arial"/>
          <w:color w:val="auto"/>
          <w:sz w:val="20"/>
          <w:szCs w:val="20"/>
        </w:rPr>
        <w:t xml:space="preserve"> is inserted as follows:</w:t>
      </w:r>
    </w:p>
    <w:p w14:paraId="367D27AB" w14:textId="2DBEE1E1" w:rsidR="00514F47" w:rsidRPr="00514F47" w:rsidRDefault="00514F47" w:rsidP="00514F47">
      <w:pPr>
        <w:pStyle w:val="Default"/>
        <w:spacing w:after="240"/>
        <w:ind w:left="720"/>
        <w:jc w:val="both"/>
        <w:rPr>
          <w:rFonts w:ascii="Arial" w:hAnsi="Arial" w:cs="Arial"/>
          <w:color w:val="auto"/>
          <w:sz w:val="20"/>
          <w:szCs w:val="20"/>
        </w:rPr>
      </w:pPr>
      <w:r>
        <w:rPr>
          <w:rFonts w:ascii="Arial" w:hAnsi="Arial" w:cs="Arial"/>
          <w:b/>
          <w:color w:val="auto"/>
          <w:sz w:val="20"/>
          <w:szCs w:val="20"/>
        </w:rPr>
        <w:t>Full Depth Reclamation (FDR) Technician</w:t>
      </w:r>
      <w:r>
        <w:rPr>
          <w:rFonts w:ascii="Arial" w:hAnsi="Arial" w:cs="Arial"/>
          <w:color w:val="auto"/>
          <w:sz w:val="20"/>
          <w:szCs w:val="20"/>
        </w:rPr>
        <w:t xml:space="preserve"> provides quality control testing, inspection of the placement of FDR, samples FDR material during production, and is capable of conducting any tests necessary to put the FDR equipment into operation.</w:t>
      </w:r>
    </w:p>
    <w:sectPr w:rsidR="00514F47" w:rsidRPr="00514F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B33249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36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2B5"/>
    <w:rsid w:val="00044E5F"/>
    <w:rsid w:val="000560C3"/>
    <w:rsid w:val="000F43B1"/>
    <w:rsid w:val="00294B5D"/>
    <w:rsid w:val="002C3456"/>
    <w:rsid w:val="003F00E5"/>
    <w:rsid w:val="00402528"/>
    <w:rsid w:val="00514F47"/>
    <w:rsid w:val="00546471"/>
    <w:rsid w:val="005B6DC3"/>
    <w:rsid w:val="005D2F84"/>
    <w:rsid w:val="00641605"/>
    <w:rsid w:val="0065674A"/>
    <w:rsid w:val="00743FC4"/>
    <w:rsid w:val="007C17AA"/>
    <w:rsid w:val="007F62B5"/>
    <w:rsid w:val="00873F4D"/>
    <w:rsid w:val="008E32C3"/>
    <w:rsid w:val="009912E2"/>
    <w:rsid w:val="009A25A1"/>
    <w:rsid w:val="009E265F"/>
    <w:rsid w:val="00A915AC"/>
    <w:rsid w:val="00B76BCA"/>
    <w:rsid w:val="00BC064E"/>
    <w:rsid w:val="00CF7341"/>
    <w:rsid w:val="00E1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CFFAA"/>
  <w15:docId w15:val="{888BD3F6-F320-46FB-A1B5-A7933DB5E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0F43B1"/>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0F43B1"/>
    <w:pPr>
      <w:spacing w:line="241" w:lineRule="atLeast"/>
    </w:pPr>
    <w:rPr>
      <w:rFonts w:cstheme="minorBidi"/>
      <w:color w:val="auto"/>
    </w:rPr>
  </w:style>
  <w:style w:type="character" w:customStyle="1" w:styleId="A2">
    <w:name w:val="A2"/>
    <w:uiPriority w:val="99"/>
    <w:rsid w:val="000F43B1"/>
    <w:rPr>
      <w:rFonts w:cs="TimesNewRomanPS"/>
      <w:b/>
      <w:bCs/>
      <w:color w:val="000000"/>
      <w:sz w:val="20"/>
      <w:szCs w:val="20"/>
    </w:rPr>
  </w:style>
  <w:style w:type="paragraph" w:customStyle="1" w:styleId="Pa1">
    <w:name w:val="Pa1"/>
    <w:basedOn w:val="Default"/>
    <w:next w:val="Default"/>
    <w:uiPriority w:val="99"/>
    <w:rsid w:val="000F43B1"/>
    <w:pPr>
      <w:spacing w:line="241" w:lineRule="atLeast"/>
    </w:pPr>
    <w:rPr>
      <w:rFonts w:cstheme="minorBidi"/>
      <w:color w:val="auto"/>
    </w:rPr>
  </w:style>
  <w:style w:type="character" w:customStyle="1" w:styleId="A0">
    <w:name w:val="A0"/>
    <w:uiPriority w:val="99"/>
    <w:rsid w:val="000F43B1"/>
    <w:rPr>
      <w:rFonts w:cs="TimesNewRomanPS"/>
      <w:color w:val="000000"/>
      <w:sz w:val="18"/>
      <w:szCs w:val="18"/>
    </w:rPr>
  </w:style>
  <w:style w:type="paragraph" w:customStyle="1" w:styleId="Pa2">
    <w:name w:val="Pa2"/>
    <w:basedOn w:val="Default"/>
    <w:next w:val="Default"/>
    <w:uiPriority w:val="99"/>
    <w:rsid w:val="000F43B1"/>
    <w:pPr>
      <w:spacing w:line="241" w:lineRule="atLeast"/>
    </w:pPr>
    <w:rPr>
      <w:rFonts w:cstheme="minorBidi"/>
      <w:color w:val="auto"/>
    </w:rPr>
  </w:style>
  <w:style w:type="paragraph" w:customStyle="1" w:styleId="Pa3">
    <w:name w:val="Pa3"/>
    <w:basedOn w:val="Default"/>
    <w:next w:val="Default"/>
    <w:uiPriority w:val="99"/>
    <w:rsid w:val="000F43B1"/>
    <w:pPr>
      <w:spacing w:line="241" w:lineRule="atLeast"/>
    </w:pPr>
    <w:rPr>
      <w:rFonts w:cstheme="minorBidi"/>
      <w:color w:val="auto"/>
    </w:rPr>
  </w:style>
  <w:style w:type="paragraph" w:customStyle="1" w:styleId="Pa4">
    <w:name w:val="Pa4"/>
    <w:basedOn w:val="Default"/>
    <w:next w:val="Default"/>
    <w:uiPriority w:val="99"/>
    <w:rsid w:val="000F43B1"/>
    <w:pPr>
      <w:spacing w:line="241" w:lineRule="atLeast"/>
    </w:pPr>
    <w:rPr>
      <w:rFonts w:cstheme="minorBidi"/>
      <w:color w:val="auto"/>
    </w:rPr>
  </w:style>
  <w:style w:type="paragraph" w:customStyle="1" w:styleId="Pa5">
    <w:name w:val="Pa5"/>
    <w:basedOn w:val="Default"/>
    <w:next w:val="Default"/>
    <w:uiPriority w:val="99"/>
    <w:rsid w:val="000F43B1"/>
    <w:pPr>
      <w:spacing w:line="241" w:lineRule="atLeast"/>
    </w:pPr>
    <w:rPr>
      <w:rFonts w:cstheme="minorBidi"/>
      <w:color w:val="auto"/>
    </w:rPr>
  </w:style>
  <w:style w:type="paragraph" w:styleId="BalloonText">
    <w:name w:val="Balloon Text"/>
    <w:basedOn w:val="Normal"/>
    <w:link w:val="BalloonTextChar"/>
    <w:uiPriority w:val="99"/>
    <w:semiHidden/>
    <w:unhideWhenUsed/>
    <w:rsid w:val="00873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3F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704343">
      <w:bodyDiv w:val="1"/>
      <w:marLeft w:val="0"/>
      <w:marRight w:val="0"/>
      <w:marTop w:val="0"/>
      <w:marBottom w:val="0"/>
      <w:divBdr>
        <w:top w:val="none" w:sz="0" w:space="0" w:color="auto"/>
        <w:left w:val="none" w:sz="0" w:space="0" w:color="auto"/>
        <w:bottom w:val="none" w:sz="0" w:space="0" w:color="auto"/>
        <w:right w:val="none" w:sz="0" w:space="0" w:color="auto"/>
      </w:divBdr>
    </w:div>
    <w:div w:id="730815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ocument_x0020_Type xmlns="2328571d-b9d5-471b-8d96-2ccb743ec3d4">SS</Document_x0020_Type>
    <Usage_x0020_Guidelines xmlns="2328571d-b9d5-471b-8d96-2ccb743ec3d4">For use with all projects.</Usage_x0020_Guidelines>
    <Specification_x0020_Number xmlns="2328571d-b9d5-471b-8d96-2ccb743ec3d4">ss200-002020-03</Specification_x0020_Number>
    <Availability_x0020_Date xmlns="2328571d-b9d5-471b-8d96-2ccb743ec3d4">2021-08-02T04:00:00+00:00</Availability_x0020_Date>
    <Expiration_x0020_Date0 xmlns="2328571d-b9d5-471b-8d96-2ccb743ec3d4">5555-05-05T00:00:00+00:00</Expiration_x0020_Date0>
    <Revision_x0020_Date xmlns="2328571d-b9d5-471b-8d96-2ccb743ec3d4">2020-08-25T04:00:00+00:00</Revision_x0020_Date>
    <DB_x0020_Pick_x0020_List xmlns="2328571d-b9d5-471b-8d96-2ccb743ec3d4">true</DB_x0020_Pick_x0020_List>
    <Division xmlns="2328571d-b9d5-471b-8d96-2ccb743ec3d4">II</Division>
    <LAP_x0020_Pick_x0020_List xmlns="2328571d-b9d5-471b-8d96-2ccb743ec3d4">false</LAP_x0020_Pick_x0020_List>
    <ASW_x0020_Pick_x0020_List xmlns="2328571d-b9d5-471b-8d96-2ccb743ec3d4">true</ASW_x0020_Pick_x0020_List>
    <ASW_x0020_Guidelines xmlns="2328571d-b9d5-471b-8d96-2ccb743ec3d4">All Districts.
All Schedules.</ASW_x0020_Guidelines>
    <Section xmlns="2328571d-b9d5-471b-8d96-2ccb743ec3d4">200</Section>
    <DBB_x0020_Pick_x0020_List xmlns="2328571d-b9d5-471b-8d96-2ccb743ec3d4">true</DBB_x0020_Pick_x0020_List>
  </documentManagement>
</p:properties>
</file>

<file path=customXml/itemProps1.xml><?xml version="1.0" encoding="utf-8"?>
<ds:datastoreItem xmlns:ds="http://schemas.openxmlformats.org/officeDocument/2006/customXml" ds:itemID="{3AF0DB97-CFEB-41A4-86C4-DE9783D4F947}">
  <ds:schemaRefs>
    <ds:schemaRef ds:uri="http://schemas.microsoft.com/sharepoint/v3/contenttype/forms"/>
  </ds:schemaRefs>
</ds:datastoreItem>
</file>

<file path=customXml/itemProps2.xml><?xml version="1.0" encoding="utf-8"?>
<ds:datastoreItem xmlns:ds="http://schemas.openxmlformats.org/officeDocument/2006/customXml" ds:itemID="{1293C951-A0D0-4FEB-9DD0-EAB5A481D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8571d-b9d5-471b-8d96-2ccb743ec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01DD-0937-4158-A8EA-F0F54A484C8D}">
  <ds:schemaRef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2328571d-b9d5-471b-8d96-2ccb743ec3d4"/>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Pages>
  <Words>568</Words>
  <Characters>3240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Materials General</vt:lpstr>
    </vt:vector>
  </TitlesOfParts>
  <Company>Virginia IT Infrastructure Partnership</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Materials General</dc:title>
  <dc:creator>douglas.mcavoy</dc:creator>
  <cp:lastModifiedBy>Swanson, James, P.E. (VDOT)</cp:lastModifiedBy>
  <cp:revision>19</cp:revision>
  <dcterms:created xsi:type="dcterms:W3CDTF">2016-04-28T14:20:00Z</dcterms:created>
  <dcterms:modified xsi:type="dcterms:W3CDTF">2021-07-27T01:03:00Z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1100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904d016e-5815-4ad5-921e-12ab5414dc2e</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/insidevdot/div/sc/Design/Specs/Book|904d016e-5815-4ad5-921e-12ab5414dc2e</vt:lpwstr>
  </property>
  <property fmtid="{D5CDD505-2E9C-101B-9397-08002B2CF9AE}" pid="12" name="_dlc_DocIdUrl">
    <vt:lpwstr>https://insidevdot.cov.virginia.gov/div/sc/Design/Specs/Book/_layouts/DocIdRedir.aspx?ID=%2finsidevdot%2fdiv%2fsc%2fDesign%2fSpecs%2fBook%7c904d016e-5815-4ad5-921e-12ab5414dc2e, /insidevdot/div/sc/Design/Specs/Book|904d016e-5815-4ad5-921e-12ab5414dc2e</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BK200-002016-00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200</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y fmtid="{D5CDD505-2E9C-101B-9397-08002B2CF9AE}" pid="31" name="_docset_NoMedatataSyncRequired">
    <vt:lpwstr>False</vt:lpwstr>
  </property>
  <property fmtid="{D5CDD505-2E9C-101B-9397-08002B2CF9AE}" pid="32" name="Purpose of Revision">
    <vt:lpwstr>Add requirements for Lightweight Concrete to the Spec Book</vt:lpwstr>
  </property>
  <property fmtid="{D5CDD505-2E9C-101B-9397-08002B2CF9AE}" pid="33" name="Assigned To0">
    <vt:i4>1631</vt:i4>
  </property>
  <property fmtid="{D5CDD505-2E9C-101B-9397-08002B2CF9AE}" pid="34" name="Requestor">
    <vt:i4>502</vt:i4>
  </property>
  <property fmtid="{D5CDD505-2E9C-101B-9397-08002B2CF9AE}" pid="35" name="RCP">
    <vt:lpwstr>398;#Babish, Andy P.E. (VDOT)</vt:lpwstr>
  </property>
  <property fmtid="{D5CDD505-2E9C-101B-9397-08002B2CF9AE}" pid="36" name="Doc Type">
    <vt:lpwstr>Specification</vt:lpwstr>
  </property>
  <property fmtid="{D5CDD505-2E9C-101B-9397-08002B2CF9AE}" pid="37" name="Status Comment">
    <vt:lpwstr>-requires Industry Comment, dist vetting, FHWA Approval, C-120, APD Approval, SCE Approval.
-comments due 2/28/20.</vt:lpwstr>
  </property>
  <property fmtid="{D5CDD505-2E9C-101B-9397-08002B2CF9AE}" pid="38" name="Status Date">
    <vt:filetime>2020-04-21T04:00:00Z</vt:filetime>
  </property>
  <property fmtid="{D5CDD505-2E9C-101B-9397-08002B2CF9AE}" pid="39" name="Date in Spec Book or Supplement">
    <vt:filetime>5555-05-05T00:00:00Z</vt:filetime>
  </property>
  <property fmtid="{D5CDD505-2E9C-101B-9397-08002B2CF9AE}" pid="40" name="Pick-List Choice">
    <vt:bool>false</vt:bool>
  </property>
  <property fmtid="{D5CDD505-2E9C-101B-9397-08002B2CF9AE}" pid="41" name="C &amp; R Date">
    <vt:filetime>5555-05-05T00:00:00Z</vt:filetime>
  </property>
  <property fmtid="{D5CDD505-2E9C-101B-9397-08002B2CF9AE}" pid="42" name="Web List">
    <vt:bool>true</vt:bool>
  </property>
  <property fmtid="{D5CDD505-2E9C-101B-9397-08002B2CF9AE}" pid="43" name="Copy to Eguide">
    <vt:bool>false</vt:bool>
  </property>
  <property fmtid="{D5CDD505-2E9C-101B-9397-08002B2CF9AE}" pid="44" name="Replaces">
    <vt:lpwstr>None</vt:lpwstr>
  </property>
  <property fmtid="{D5CDD505-2E9C-101B-9397-08002B2CF9AE}" pid="45" name="Correct &amp; Run">
    <vt:lpwstr>DRAFT</vt:lpwstr>
  </property>
  <property fmtid="{D5CDD505-2E9C-101B-9397-08002B2CF9AE}" pid="46" name="Expiration Date0">
    <vt:filetime>5555-05-05T00:00:00Z</vt:filetime>
  </property>
  <property fmtid="{D5CDD505-2E9C-101B-9397-08002B2CF9AE}" pid="47" name="Replaced By">
    <vt:lpwstr>Current</vt:lpwstr>
  </property>
  <property fmtid="{D5CDD505-2E9C-101B-9397-08002B2CF9AE}" pid="48" name="Lists (Specify Other)">
    <vt:lpwstr>None</vt:lpwstr>
  </property>
  <property fmtid="{D5CDD505-2E9C-101B-9397-08002B2CF9AE}" pid="49" name="Funds (Federal)">
    <vt:bool>true</vt:bool>
  </property>
  <property fmtid="{D5CDD505-2E9C-101B-9397-08002B2CF9AE}" pid="50" name="Use - Not All (Specify)">
    <vt:lpwstr>Any</vt:lpwstr>
  </property>
  <property fmtid="{D5CDD505-2E9C-101B-9397-08002B2CF9AE}" pid="51" name="Districts - Not All (Specify)">
    <vt:lpwstr>All</vt:lpwstr>
  </property>
  <property fmtid="{D5CDD505-2E9C-101B-9397-08002B2CF9AE}" pid="52" name="Specification Category">
    <vt:lpwstr>&lt;Unclassified&gt;</vt:lpwstr>
  </property>
  <property fmtid="{D5CDD505-2E9C-101B-9397-08002B2CF9AE}" pid="53" name="On Pick-List">
    <vt:bool>false</vt:bool>
  </property>
  <property fmtid="{D5CDD505-2E9C-101B-9397-08002B2CF9AE}" pid="54" name="Choice">
    <vt:bool>false</vt:bool>
  </property>
  <property fmtid="{D5CDD505-2E9C-101B-9397-08002B2CF9AE}" pid="55" name="Funds (State)">
    <vt:bool>true</vt:bool>
  </property>
  <property fmtid="{D5CDD505-2E9C-101B-9397-08002B2CF9AE}" pid="56" name="vdotMigrationDisposition">
    <vt:lpwstr>2;#Migrate|46cda2e4-059a-44cd-bc44-8a12785a31ab</vt:lpwstr>
  </property>
  <property fmtid="{D5CDD505-2E9C-101B-9397-08002B2CF9AE}" pid="57" name="DocumentSetDescription">
    <vt:lpwstr/>
  </property>
  <property fmtid="{D5CDD505-2E9C-101B-9397-08002B2CF9AE}" pid="58" name="Std Spec Lib">
    <vt:lpwstr/>
  </property>
  <property fmtid="{D5CDD505-2E9C-101B-9397-08002B2CF9AE}" pid="59" name="Status Comment History">
    <vt:lpwstr/>
  </property>
  <property fmtid="{D5CDD505-2E9C-101B-9397-08002B2CF9AE}" pid="60" name="_ExtendedDescription">
    <vt:lpwstr/>
  </property>
</Properties>
</file>