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D919" w14:textId="674C1C2E" w:rsidR="008E566B" w:rsidRPr="005C2748" w:rsidRDefault="005C2748" w:rsidP="005C2748">
      <w:pPr>
        <w:tabs>
          <w:tab w:val="right" w:pos="9360"/>
        </w:tabs>
      </w:pPr>
      <w:r>
        <w:rPr>
          <w:b/>
        </w:rPr>
        <w:t>SS319-002020-01</w:t>
      </w:r>
      <w:r w:rsidR="00135984">
        <w:tab/>
      </w:r>
      <w:r w:rsidR="00B866A3">
        <w:t>July</w:t>
      </w:r>
      <w:r w:rsidR="00135984">
        <w:t xml:space="preserve"> </w:t>
      </w:r>
      <w:r w:rsidR="00B866A3">
        <w:t>6</w:t>
      </w:r>
      <w:r>
        <w:t>, 2020</w:t>
      </w:r>
    </w:p>
    <w:p w14:paraId="72CE2499" w14:textId="75D01BEA" w:rsidR="008E566B" w:rsidRDefault="005C2748" w:rsidP="005C2748">
      <w:pPr>
        <w:tabs>
          <w:tab w:val="right" w:pos="9360"/>
        </w:tabs>
        <w:spacing w:after="0"/>
        <w:jc w:val="center"/>
      </w:pPr>
      <w:r>
        <w:t>VIRGINIA DEPARTMENT OF TRANSPORTATION</w:t>
      </w:r>
    </w:p>
    <w:p w14:paraId="4BCBE71A" w14:textId="49DC6993" w:rsidR="005C2748" w:rsidRDefault="005C2748" w:rsidP="005C2748">
      <w:pPr>
        <w:tabs>
          <w:tab w:val="right" w:pos="9360"/>
        </w:tabs>
        <w:spacing w:after="0"/>
        <w:jc w:val="center"/>
      </w:pPr>
      <w:r>
        <w:t>2020 ROAD AND BRIDGE SUPPLEMENTAL SPECIFICATIONS</w:t>
      </w:r>
    </w:p>
    <w:p w14:paraId="06BF78C8" w14:textId="01CFA1A0" w:rsidR="008E566B" w:rsidRDefault="007C3661" w:rsidP="005C2748">
      <w:pPr>
        <w:jc w:val="center"/>
      </w:pPr>
      <w:r>
        <w:rPr>
          <w:rStyle w:val="A2"/>
          <w:rFonts w:cs="Arial"/>
        </w:rPr>
        <w:t xml:space="preserve">SECTION 319 – </w:t>
      </w:r>
      <w:r w:rsidR="008E566B">
        <w:rPr>
          <w:b/>
        </w:rPr>
        <w:t>THIN HOT MIX ASPHALT CONCRETE OVERLAY</w:t>
      </w:r>
      <w:r w:rsidR="001B6EA6">
        <w:rPr>
          <w:b/>
        </w:rPr>
        <w:fldChar w:fldCharType="begin"/>
      </w:r>
      <w:r w:rsidR="001B6EA6">
        <w:instrText xml:space="preserve"> TC "*</w:instrText>
      </w:r>
      <w:r w:rsidR="001B6EA6">
        <w:rPr>
          <w:b/>
        </w:rPr>
        <w:instrText>SS319-002020-01</w:instrText>
      </w:r>
      <w:r w:rsidR="001B6EA6">
        <w:rPr>
          <w:b/>
        </w:rPr>
        <w:instrText xml:space="preserve">    </w:instrText>
      </w:r>
      <w:r w:rsidR="001B6EA6">
        <w:rPr>
          <w:rStyle w:val="A2"/>
          <w:rFonts w:cs="Arial"/>
        </w:rPr>
        <w:instrText>SECT</w:instrText>
      </w:r>
      <w:r w:rsidR="001B6EA6" w:rsidRPr="00E81EA6">
        <w:rPr>
          <w:rStyle w:val="A2"/>
          <w:rFonts w:cs="Arial"/>
        </w:rPr>
        <w:instrText xml:space="preserve"> 319 – </w:instrText>
      </w:r>
      <w:r w:rsidR="001B6EA6">
        <w:rPr>
          <w:b/>
        </w:rPr>
        <w:instrText>THMACO</w:instrText>
      </w:r>
      <w:r w:rsidR="001B6EA6">
        <w:instrText xml:space="preserve">    7-6-20" \f C \l "1" </w:instrText>
      </w:r>
      <w:r w:rsidR="001B6EA6">
        <w:rPr>
          <w:b/>
        </w:rPr>
        <w:fldChar w:fldCharType="end"/>
      </w:r>
    </w:p>
    <w:p w14:paraId="2BE3EFCB" w14:textId="0FAB1FAD" w:rsidR="007C3661" w:rsidRDefault="005C2748" w:rsidP="005C2748">
      <w:r>
        <w:rPr>
          <w:b/>
        </w:rPr>
        <w:t>SECTION 319 – THIN HOT MIX ASPHALT CONCRETE OVERLAY</w:t>
      </w:r>
      <w:r>
        <w:t xml:space="preserve"> of the Specifications is inserted as follows:</w:t>
      </w:r>
    </w:p>
    <w:p w14:paraId="7A8932D2" w14:textId="77734095" w:rsidR="008E566B" w:rsidRPr="001E0CFB" w:rsidRDefault="007C3661" w:rsidP="005C2748">
      <w:pPr>
        <w:ind w:left="720" w:hanging="720"/>
        <w:rPr>
          <w:b/>
        </w:rPr>
      </w:pPr>
      <w:r w:rsidRPr="00AF24A9">
        <w:rPr>
          <w:rStyle w:val="A0"/>
          <w:rFonts w:cs="Arial"/>
          <w:b/>
          <w:bCs/>
          <w:sz w:val="20"/>
          <w:szCs w:val="20"/>
        </w:rPr>
        <w:t xml:space="preserve">319.01 – </w:t>
      </w:r>
      <w:r w:rsidRPr="002851A6">
        <w:rPr>
          <w:rFonts w:cs="Arial"/>
          <w:b/>
          <w:bCs/>
        </w:rPr>
        <w:t xml:space="preserve"> </w:t>
      </w:r>
      <w:r w:rsidRPr="00AF24A9">
        <w:rPr>
          <w:rStyle w:val="A0"/>
          <w:rFonts w:cs="Arial"/>
          <w:b/>
          <w:bCs/>
          <w:sz w:val="20"/>
          <w:szCs w:val="20"/>
        </w:rPr>
        <w:t>Description</w:t>
      </w:r>
    </w:p>
    <w:p w14:paraId="60BC98E6" w14:textId="65AB8AD7" w:rsidR="008E566B" w:rsidRPr="00C438ED" w:rsidRDefault="008E566B" w:rsidP="005C2748">
      <w:r w:rsidRPr="00C438ED">
        <w:t xml:space="preserve">This work shall consist of the production and placement of a </w:t>
      </w:r>
      <w:r w:rsidR="00D10EA2">
        <w:t>T</w:t>
      </w:r>
      <w:r w:rsidRPr="00C438ED">
        <w:t xml:space="preserve">hin </w:t>
      </w:r>
      <w:r w:rsidR="00D10EA2">
        <w:t>H</w:t>
      </w:r>
      <w:r w:rsidRPr="00C438ED">
        <w:t>ot</w:t>
      </w:r>
      <w:r w:rsidR="00D10EA2">
        <w:t>-M</w:t>
      </w:r>
      <w:r w:rsidRPr="00C438ED">
        <w:t xml:space="preserve">ix </w:t>
      </w:r>
      <w:r w:rsidR="00D10EA2">
        <w:t>A</w:t>
      </w:r>
      <w:r w:rsidRPr="00C438ED">
        <w:t xml:space="preserve">sphalt </w:t>
      </w:r>
      <w:r w:rsidR="00D10EA2">
        <w:t>C</w:t>
      </w:r>
      <w:r w:rsidRPr="00C438ED">
        <w:t xml:space="preserve">oncrete </w:t>
      </w:r>
      <w:r w:rsidR="00D10EA2">
        <w:t>O</w:t>
      </w:r>
      <w:r w:rsidRPr="00C438ED">
        <w:t>verlay</w:t>
      </w:r>
      <w:r w:rsidR="00D10EA2">
        <w:t xml:space="preserve"> (THMACO)</w:t>
      </w:r>
      <w:r w:rsidRPr="00C438ED">
        <w:t xml:space="preserve"> </w:t>
      </w:r>
      <w:r w:rsidR="000C4B7D">
        <w:t>according to</w:t>
      </w:r>
      <w:r w:rsidRPr="00C438ED">
        <w:t xml:space="preserve"> the </w:t>
      </w:r>
      <w:r w:rsidR="00B27B14">
        <w:t>Plans</w:t>
      </w:r>
      <w:r w:rsidR="006D0535">
        <w:t xml:space="preserve">,  </w:t>
      </w:r>
      <w:r w:rsidR="00B27B14">
        <w:t>S</w:t>
      </w:r>
      <w:r w:rsidR="006D0535">
        <w:t>pecification</w:t>
      </w:r>
      <w:r w:rsidR="00B27B14">
        <w:t>s</w:t>
      </w:r>
      <w:r w:rsidRPr="00C438ED">
        <w:t>, and as directed by the Engineer.</w:t>
      </w:r>
    </w:p>
    <w:p w14:paraId="0F83FC85" w14:textId="73CEDCF0" w:rsidR="007C3661" w:rsidRPr="00CB15A7" w:rsidRDefault="007C3661" w:rsidP="005C2748">
      <w:pPr>
        <w:pStyle w:val="Pa1"/>
        <w:spacing w:after="240" w:line="240" w:lineRule="auto"/>
        <w:jc w:val="both"/>
        <w:rPr>
          <w:rStyle w:val="A0"/>
          <w:rFonts w:ascii="Arial" w:hAnsi="Arial" w:cs="Arial"/>
          <w:bCs/>
          <w:sz w:val="20"/>
          <w:szCs w:val="20"/>
        </w:rPr>
      </w:pPr>
      <w:r>
        <w:rPr>
          <w:rStyle w:val="A0"/>
          <w:rFonts w:ascii="Arial" w:hAnsi="Arial" w:cs="Arial"/>
          <w:b/>
          <w:bCs/>
          <w:sz w:val="20"/>
          <w:szCs w:val="20"/>
        </w:rPr>
        <w:t>319.02 – Materials</w:t>
      </w:r>
    </w:p>
    <w:p w14:paraId="22741376" w14:textId="732231FF" w:rsidR="008E566B" w:rsidRDefault="008E566B" w:rsidP="005C2748">
      <w:pPr>
        <w:pStyle w:val="ListParagraph"/>
        <w:numPr>
          <w:ilvl w:val="0"/>
          <w:numId w:val="58"/>
        </w:numPr>
      </w:pPr>
      <w:r w:rsidRPr="001E0CFB">
        <w:rPr>
          <w:b/>
        </w:rPr>
        <w:t>Asphalt</w:t>
      </w:r>
      <w:r w:rsidRPr="00C438ED">
        <w:t xml:space="preserve"> </w:t>
      </w:r>
      <w:r w:rsidRPr="00B27B14">
        <w:rPr>
          <w:b/>
        </w:rPr>
        <w:t>cement</w:t>
      </w:r>
      <w:r w:rsidRPr="00C438ED">
        <w:t xml:space="preserve"> shall be a performance graded asphalt (PG) 64</w:t>
      </w:r>
      <w:r w:rsidR="009750A4">
        <w:t>V</w:t>
      </w:r>
      <w:r w:rsidRPr="00C438ED">
        <w:t xml:space="preserve">-28 conforming to AASHTO </w:t>
      </w:r>
      <w:r w:rsidR="005C7AC2">
        <w:t>M 332</w:t>
      </w:r>
      <w:r w:rsidRPr="00C438ED">
        <w:t xml:space="preserve"> and Section 210 or as designated by the Engineer</w:t>
      </w:r>
    </w:p>
    <w:p w14:paraId="6554F591" w14:textId="0B7A185A" w:rsidR="008E566B" w:rsidRPr="00C438ED" w:rsidRDefault="008E566B" w:rsidP="005C2748">
      <w:pPr>
        <w:pStyle w:val="ListParagraph"/>
        <w:numPr>
          <w:ilvl w:val="0"/>
          <w:numId w:val="58"/>
        </w:numPr>
      </w:pPr>
      <w:r w:rsidRPr="001E0CFB">
        <w:rPr>
          <w:b/>
        </w:rPr>
        <w:t>RAP:</w:t>
      </w:r>
      <w:r w:rsidRPr="00C438ED">
        <w:t xml:space="preserve"> Recycled asphalt pavement material will not be permitted.</w:t>
      </w:r>
    </w:p>
    <w:p w14:paraId="30E3C516" w14:textId="10117AA0" w:rsidR="008E566B" w:rsidRDefault="008E566B" w:rsidP="005C2748">
      <w:pPr>
        <w:pStyle w:val="ListParagraph"/>
        <w:numPr>
          <w:ilvl w:val="0"/>
          <w:numId w:val="58"/>
        </w:numPr>
      </w:pPr>
      <w:r w:rsidRPr="001E0CFB">
        <w:rPr>
          <w:b/>
        </w:rPr>
        <w:t xml:space="preserve">Coarse aggregate </w:t>
      </w:r>
      <w:r w:rsidRPr="00C438ED">
        <w:t xml:space="preserve">shall conform to Section 203 or as directed by the Engineer.  </w:t>
      </w:r>
      <w:r w:rsidR="00590DC7">
        <w:t xml:space="preserve"> </w:t>
      </w:r>
      <w:r w:rsidR="00590DC7" w:rsidRPr="00C438ED">
        <w:t>Water Absorption when tested according to AASHTO T</w:t>
      </w:r>
      <w:r w:rsidR="00590DC7">
        <w:t xml:space="preserve"> </w:t>
      </w:r>
      <w:r w:rsidR="00590DC7" w:rsidRPr="00C438ED">
        <w:t xml:space="preserve">85 shall be </w:t>
      </w:r>
      <w:r w:rsidR="00590DC7">
        <w:t>at most</w:t>
      </w:r>
      <w:r w:rsidR="00590DC7" w:rsidRPr="00C438ED">
        <w:t xml:space="preserve"> 2</w:t>
      </w:r>
      <w:r w:rsidR="00590DC7">
        <w:t>%</w:t>
      </w:r>
      <w:r w:rsidR="00590DC7" w:rsidRPr="00C438ED">
        <w:t>.</w:t>
      </w:r>
      <w:r w:rsidR="005C7AC2">
        <w:t xml:space="preserve"> Material retained on the No. 4 sieve and larger sieves shall conform to the following when tested according to ASTM D4791</w:t>
      </w:r>
      <w:r w:rsidR="00590DC7">
        <w:t>:</w:t>
      </w:r>
    </w:p>
    <w:tbl>
      <w:tblPr>
        <w:tblStyle w:val="TableGrid"/>
        <w:tblW w:w="0" w:type="auto"/>
        <w:tblInd w:w="360" w:type="dxa"/>
        <w:tblBorders>
          <w:left w:val="none" w:sz="0" w:space="0" w:color="auto"/>
          <w:right w:val="none" w:sz="0" w:space="0" w:color="auto"/>
          <w:insideV w:val="none" w:sz="0" w:space="0" w:color="auto"/>
        </w:tblBorders>
        <w:tblLook w:val="04A0" w:firstRow="1" w:lastRow="0" w:firstColumn="1" w:lastColumn="0" w:noHBand="0" w:noVBand="1"/>
      </w:tblPr>
      <w:tblGrid>
        <w:gridCol w:w="2605"/>
        <w:gridCol w:w="2250"/>
      </w:tblGrid>
      <w:tr w:rsidR="005C7AC2" w14:paraId="2AE99929" w14:textId="77777777" w:rsidTr="00590DC7">
        <w:tc>
          <w:tcPr>
            <w:tcW w:w="2605" w:type="dxa"/>
          </w:tcPr>
          <w:p w14:paraId="11137139" w14:textId="53BB2FB1" w:rsidR="005C7AC2" w:rsidRPr="005C7AC2" w:rsidRDefault="005C7AC2" w:rsidP="00590DC7">
            <w:pPr>
              <w:spacing w:after="0"/>
              <w:jc w:val="center"/>
              <w:rPr>
                <w:b/>
              </w:rPr>
            </w:pPr>
            <w:r>
              <w:rPr>
                <w:b/>
              </w:rPr>
              <w:t>Flat &amp; Elongated Ratio</w:t>
            </w:r>
          </w:p>
        </w:tc>
        <w:tc>
          <w:tcPr>
            <w:tcW w:w="2250" w:type="dxa"/>
          </w:tcPr>
          <w:p w14:paraId="31EB4CAF" w14:textId="30786EA5" w:rsidR="005C7AC2" w:rsidRPr="00590DC7" w:rsidRDefault="00590DC7" w:rsidP="00590DC7">
            <w:pPr>
              <w:spacing w:after="0"/>
              <w:jc w:val="center"/>
              <w:rPr>
                <w:b/>
              </w:rPr>
            </w:pPr>
            <w:r>
              <w:rPr>
                <w:b/>
              </w:rPr>
              <w:t>Maximum Content</w:t>
            </w:r>
          </w:p>
        </w:tc>
      </w:tr>
      <w:tr w:rsidR="005C7AC2" w14:paraId="769D6C72" w14:textId="77777777" w:rsidTr="00590DC7">
        <w:tc>
          <w:tcPr>
            <w:tcW w:w="2605" w:type="dxa"/>
          </w:tcPr>
          <w:p w14:paraId="5EA58D96" w14:textId="79399474" w:rsidR="005C7AC2" w:rsidRDefault="00590DC7" w:rsidP="00590DC7">
            <w:pPr>
              <w:spacing w:after="0"/>
              <w:jc w:val="center"/>
            </w:pPr>
            <w:r>
              <w:t>3:1</w:t>
            </w:r>
          </w:p>
        </w:tc>
        <w:tc>
          <w:tcPr>
            <w:tcW w:w="2250" w:type="dxa"/>
          </w:tcPr>
          <w:p w14:paraId="1035AF94" w14:textId="267609EA" w:rsidR="005C7AC2" w:rsidRDefault="00590DC7" w:rsidP="00590DC7">
            <w:pPr>
              <w:spacing w:after="0"/>
              <w:jc w:val="center"/>
            </w:pPr>
            <w:r>
              <w:t>25%</w:t>
            </w:r>
          </w:p>
        </w:tc>
      </w:tr>
      <w:tr w:rsidR="005C7AC2" w14:paraId="0A301B78" w14:textId="77777777" w:rsidTr="00590DC7">
        <w:tc>
          <w:tcPr>
            <w:tcW w:w="2605" w:type="dxa"/>
          </w:tcPr>
          <w:p w14:paraId="10564DA6" w14:textId="0BE9D7F7" w:rsidR="005C7AC2" w:rsidRDefault="00590DC7" w:rsidP="00590DC7">
            <w:pPr>
              <w:spacing w:after="0"/>
              <w:jc w:val="center"/>
            </w:pPr>
            <w:r>
              <w:t>5:1</w:t>
            </w:r>
          </w:p>
        </w:tc>
        <w:tc>
          <w:tcPr>
            <w:tcW w:w="2250" w:type="dxa"/>
          </w:tcPr>
          <w:p w14:paraId="59ED9313" w14:textId="5D3D8C0B" w:rsidR="005C7AC2" w:rsidRDefault="00590DC7" w:rsidP="00590DC7">
            <w:pPr>
              <w:spacing w:after="0"/>
              <w:jc w:val="center"/>
            </w:pPr>
            <w:r>
              <w:t>10%</w:t>
            </w:r>
          </w:p>
        </w:tc>
      </w:tr>
    </w:tbl>
    <w:p w14:paraId="632CCCBD" w14:textId="576C5029" w:rsidR="008E566B" w:rsidRPr="00C438ED" w:rsidRDefault="008E566B" w:rsidP="00590DC7">
      <w:pPr>
        <w:spacing w:after="0"/>
        <w:ind w:left="360"/>
      </w:pPr>
    </w:p>
    <w:p w14:paraId="3E5BDA85" w14:textId="1FF3FC44" w:rsidR="008E566B" w:rsidRPr="00C438ED" w:rsidRDefault="008E566B" w:rsidP="005C2748">
      <w:pPr>
        <w:pStyle w:val="ListParagraph"/>
        <w:numPr>
          <w:ilvl w:val="0"/>
          <w:numId w:val="58"/>
        </w:numPr>
      </w:pPr>
      <w:r w:rsidRPr="005C2748">
        <w:rPr>
          <w:b/>
        </w:rPr>
        <w:t>Fine aggregate</w:t>
      </w:r>
      <w:r w:rsidRPr="00C438ED">
        <w:t xml:space="preserve"> shall conform to Section 202, except for grading, which shall be tested according to AASHTO TP 33 (Method A) with a value of </w:t>
      </w:r>
      <w:r w:rsidR="00590DC7">
        <w:t>at least</w:t>
      </w:r>
      <w:r w:rsidRPr="00C438ED">
        <w:t xml:space="preserve"> 45</w:t>
      </w:r>
      <w:r w:rsidR="00590DC7">
        <w:t>%</w:t>
      </w:r>
      <w:r w:rsidRPr="00C438ED">
        <w:t xml:space="preserve"> and a sand equivalent value of </w:t>
      </w:r>
      <w:r w:rsidR="00590DC7">
        <w:t>at least</w:t>
      </w:r>
      <w:r w:rsidRPr="00C438ED">
        <w:t xml:space="preserve"> 50 </w:t>
      </w:r>
      <w:r w:rsidR="00590DC7">
        <w:t xml:space="preserve">when tested according to </w:t>
      </w:r>
      <w:r w:rsidRPr="00C438ED">
        <w:t>AASHTO T 176.</w:t>
      </w:r>
    </w:p>
    <w:p w14:paraId="40203DAD" w14:textId="6E217679" w:rsidR="008E566B" w:rsidRDefault="008E566B" w:rsidP="005C2748">
      <w:pPr>
        <w:pStyle w:val="ListParagraph"/>
        <w:numPr>
          <w:ilvl w:val="0"/>
          <w:numId w:val="58"/>
        </w:numPr>
      </w:pPr>
      <w:r w:rsidRPr="005C2748">
        <w:rPr>
          <w:b/>
        </w:rPr>
        <w:t xml:space="preserve">Mineral </w:t>
      </w:r>
      <w:r w:rsidR="00CC3F9F" w:rsidRPr="005C2748">
        <w:rPr>
          <w:b/>
        </w:rPr>
        <w:t>f</w:t>
      </w:r>
      <w:r w:rsidRPr="005C2748">
        <w:rPr>
          <w:b/>
        </w:rPr>
        <w:t>iller</w:t>
      </w:r>
      <w:r w:rsidRPr="00C438ED">
        <w:t xml:space="preserve"> shall conform to Section 201.</w:t>
      </w:r>
    </w:p>
    <w:p w14:paraId="644A557A" w14:textId="379C2898" w:rsidR="008E566B" w:rsidRPr="00C438ED" w:rsidRDefault="008E566B" w:rsidP="006D2F22">
      <w:pPr>
        <w:pStyle w:val="ListParagraph"/>
        <w:numPr>
          <w:ilvl w:val="0"/>
          <w:numId w:val="58"/>
        </w:numPr>
      </w:pPr>
      <w:r w:rsidRPr="006D2F22">
        <w:rPr>
          <w:b/>
        </w:rPr>
        <w:t xml:space="preserve">Fiber </w:t>
      </w:r>
      <w:r w:rsidR="00CC3F9F" w:rsidRPr="006D2F22">
        <w:rPr>
          <w:b/>
        </w:rPr>
        <w:t>a</w:t>
      </w:r>
      <w:r w:rsidRPr="006D2F22">
        <w:rPr>
          <w:b/>
        </w:rPr>
        <w:t>dditive</w:t>
      </w:r>
      <w:r w:rsidRPr="00C438ED">
        <w:t xml:space="preserve"> when required shall be cellulose or mineral fiber approved by the Engineer based on supplier’s certification of properties and documentation of success in similar applications in hot mix asphalt.</w:t>
      </w:r>
    </w:p>
    <w:p w14:paraId="723DAEFE" w14:textId="4D82FADE" w:rsidR="008E566B" w:rsidRPr="006D2F22" w:rsidRDefault="008E566B" w:rsidP="006D2F22">
      <w:pPr>
        <w:pStyle w:val="ListParagraph"/>
        <w:numPr>
          <w:ilvl w:val="0"/>
          <w:numId w:val="58"/>
        </w:numPr>
        <w:rPr>
          <w:rFonts w:cs="Arial"/>
        </w:rPr>
      </w:pPr>
      <w:r w:rsidRPr="006D2F22">
        <w:rPr>
          <w:b/>
        </w:rPr>
        <w:t>A</w:t>
      </w:r>
      <w:r w:rsidRPr="006D2F22">
        <w:rPr>
          <w:rFonts w:cs="Arial"/>
          <w:b/>
          <w:bCs/>
        </w:rPr>
        <w:t>ntistripping additive</w:t>
      </w:r>
      <w:r w:rsidRPr="006D2F22">
        <w:rPr>
          <w:rFonts w:cs="Arial"/>
          <w:bCs/>
        </w:rPr>
        <w:t xml:space="preserve"> </w:t>
      </w:r>
      <w:r w:rsidRPr="006D2F22">
        <w:rPr>
          <w:rFonts w:cs="Arial"/>
        </w:rPr>
        <w:t xml:space="preserve">shall be used. It may be hydrated lime or a chemical additive from the </w:t>
      </w:r>
      <w:r w:rsidR="00590DC7">
        <w:rPr>
          <w:rFonts w:cs="Arial"/>
        </w:rPr>
        <w:t>Department’s</w:t>
      </w:r>
      <w:r w:rsidRPr="006D2F22">
        <w:rPr>
          <w:rFonts w:cs="Arial"/>
        </w:rPr>
        <w:t xml:space="preserve"> Approved List 7 or a combination of both. The approved chemical additive shall be added at a rate of not less than 0.30</w:t>
      </w:r>
      <w:r w:rsidR="00590DC7">
        <w:rPr>
          <w:rFonts w:cs="Arial"/>
        </w:rPr>
        <w:t>%</w:t>
      </w:r>
      <w:r w:rsidRPr="006D2F22">
        <w:rPr>
          <w:rFonts w:cs="Arial"/>
        </w:rPr>
        <w:t xml:space="preserve"> by weight of the total asphalt content of the mixture.</w:t>
      </w:r>
      <w:r w:rsidR="00590DC7">
        <w:rPr>
          <w:rFonts w:cs="Arial"/>
        </w:rPr>
        <w:t xml:space="preserve"> </w:t>
      </w:r>
      <w:r w:rsidRPr="006D2F22">
        <w:rPr>
          <w:rFonts w:cs="Arial"/>
        </w:rPr>
        <w:t xml:space="preserve">The mixture shall produce a tensile strength ratio (TSR) of </w:t>
      </w:r>
      <w:r w:rsidR="00590DC7">
        <w:rPr>
          <w:rFonts w:cs="Arial"/>
        </w:rPr>
        <w:t>at least</w:t>
      </w:r>
      <w:r w:rsidRPr="006D2F22">
        <w:rPr>
          <w:rFonts w:cs="Arial"/>
        </w:rPr>
        <w:t xml:space="preserve"> 0.80 for the design and production tests. The TSR shall be determined </w:t>
      </w:r>
      <w:r w:rsidR="000C4B7D" w:rsidRPr="006D2F22">
        <w:rPr>
          <w:rFonts w:cs="Arial"/>
        </w:rPr>
        <w:t>according to</w:t>
      </w:r>
      <w:r w:rsidRPr="006D2F22">
        <w:rPr>
          <w:rFonts w:cs="Arial"/>
        </w:rPr>
        <w:t xml:space="preserve"> AASHTO T</w:t>
      </w:r>
      <w:r w:rsidR="00590DC7">
        <w:rPr>
          <w:rFonts w:cs="Arial"/>
        </w:rPr>
        <w:t xml:space="preserve"> </w:t>
      </w:r>
      <w:r w:rsidRPr="006D2F22">
        <w:rPr>
          <w:rFonts w:cs="Arial"/>
        </w:rPr>
        <w:t>283, including a freeze-thaw cycle (4-inch specimens compacted with a Marshall Hammer or 3.5 by 6-inch specimens when compacted with a gyratory compactor); except that the 16-hour curing time requirement and the 72 to 96-hour storage period will not be enforced.by the Department. Design tests shall use the same materials that are to be used in the production mix and shall be conducted in a laboratory approved by the Department.</w:t>
      </w:r>
    </w:p>
    <w:p w14:paraId="1E572ED9" w14:textId="34DEFD14" w:rsidR="008E566B" w:rsidRPr="00C438ED" w:rsidRDefault="008E566B" w:rsidP="005C2748">
      <w:pPr>
        <w:ind w:left="360"/>
        <w:rPr>
          <w:rFonts w:cs="Arial"/>
        </w:rPr>
      </w:pPr>
      <w:r w:rsidRPr="00C438ED">
        <w:rPr>
          <w:rFonts w:cs="Arial"/>
        </w:rPr>
        <w:t>When a chemical additive is used, it shall be added to the asphalt cement prior to the introduction of the asphalt cement into the mix. Any chemical additive or particular concentration of chemical additive found to be harmful to the asphalt material or that changes the original asphalt binder performance grade (PG) shall not be used.</w:t>
      </w:r>
    </w:p>
    <w:p w14:paraId="362A513D" w14:textId="2CE425A7" w:rsidR="008E566B" w:rsidRPr="00C438ED" w:rsidRDefault="008E566B" w:rsidP="006D2F22">
      <w:pPr>
        <w:pStyle w:val="ListParagraph"/>
        <w:numPr>
          <w:ilvl w:val="0"/>
          <w:numId w:val="58"/>
        </w:numPr>
      </w:pPr>
      <w:r w:rsidRPr="006D2F22">
        <w:rPr>
          <w:b/>
        </w:rPr>
        <w:lastRenderedPageBreak/>
        <w:t>Hydrated lime</w:t>
      </w:r>
      <w:r w:rsidRPr="00C438ED">
        <w:t xml:space="preserve"> shall conform to ASTM C977.  Hydrated lime shall be added at a rate of </w:t>
      </w:r>
      <w:r w:rsidR="00D10EA2">
        <w:t>at least</w:t>
      </w:r>
      <w:r w:rsidRPr="00C438ED">
        <w:t xml:space="preserve"> 1</w:t>
      </w:r>
      <w:r w:rsidR="00D10EA2">
        <w:t>%</w:t>
      </w:r>
      <w:r w:rsidRPr="00C438ED">
        <w:t xml:space="preserve"> by weight of the total dry aggregate.</w:t>
      </w:r>
    </w:p>
    <w:p w14:paraId="66E1F1E8" w14:textId="3D6E4D03" w:rsidR="008E566B" w:rsidRPr="00C438ED" w:rsidRDefault="008E566B" w:rsidP="005C2748">
      <w:pPr>
        <w:ind w:left="360"/>
      </w:pPr>
      <w:r w:rsidRPr="00C438ED">
        <w:t xml:space="preserve">A separate bin or tank and feeder system shall be provided to store and accurately proportion the dry or slurried lime into the aggregate. The lime and aggregate shall be mixed by pugmill or other Department approved means to achieve a uniform lime coating of the aggregate </w:t>
      </w:r>
      <w:r w:rsidR="00D10EA2">
        <w:t>before</w:t>
      </w:r>
      <w:r w:rsidRPr="00C438ED">
        <w:t xml:space="preserve"> entering the drier. If lime is added in dry form, the aggregate shall contain at least 3</w:t>
      </w:r>
      <w:r w:rsidR="00D10EA2">
        <w:t>%</w:t>
      </w:r>
      <w:r w:rsidRPr="00C438ED">
        <w:t xml:space="preserve"> free moisture.  The Department will not permit the stockpiling of lime treated aggregate.</w:t>
      </w:r>
    </w:p>
    <w:p w14:paraId="7591CE7C" w14:textId="0239F5BF" w:rsidR="008E566B" w:rsidRPr="00C438ED" w:rsidRDefault="008E566B" w:rsidP="005C2748">
      <w:pPr>
        <w:ind w:left="360"/>
      </w:pPr>
      <w:r w:rsidRPr="00C438ED">
        <w:t xml:space="preserve">The feeder system shall be controlled by a proportioning device, which shall be accurate to within </w:t>
      </w:r>
      <w:r w:rsidRPr="00C438ED">
        <w:sym w:font="Symbol" w:char="F0B1"/>
      </w:r>
      <w:r w:rsidRPr="00C438ED">
        <w:t>10 percent of the specified amount. The proportioning device shall have a convenient and accurate means of calibration. A flow indicator or sensor shall be provided with the proportioning device and interlocked with the plant controls, aggregate feed</w:t>
      </w:r>
      <w:r w:rsidR="00D10EA2">
        <w:t>,</w:t>
      </w:r>
      <w:r w:rsidRPr="00C438ED">
        <w:t xml:space="preserve"> or weigh system, such that production of the mixture shall be consistently maintained and, if there is a stoppage of the lime feed, interrupted.</w:t>
      </w:r>
    </w:p>
    <w:p w14:paraId="15FB93A1" w14:textId="04954914" w:rsidR="008E566B" w:rsidRPr="00C438ED" w:rsidRDefault="008E566B" w:rsidP="005C2748">
      <w:pPr>
        <w:ind w:left="360"/>
      </w:pPr>
      <w:r w:rsidRPr="00C438ED">
        <w:t xml:space="preserve">The method of introducing and mixing the lime and aggregate shall be subject to approval by the Engineer </w:t>
      </w:r>
      <w:r w:rsidR="00D10EA2">
        <w:t>before</w:t>
      </w:r>
      <w:r w:rsidRPr="00C438ED">
        <w:t xml:space="preserve"> beginning production.</w:t>
      </w:r>
    </w:p>
    <w:p w14:paraId="6F5B3B09" w14:textId="36EF6656" w:rsidR="008E566B" w:rsidRPr="006D2F22" w:rsidRDefault="007166D9" w:rsidP="005C2748">
      <w:pPr>
        <w:ind w:left="720" w:hanging="720"/>
        <w:rPr>
          <w:b/>
        </w:rPr>
      </w:pPr>
      <w:r w:rsidRPr="006D2F22">
        <w:rPr>
          <w:rStyle w:val="A0"/>
          <w:rFonts w:cs="Arial"/>
          <w:b/>
          <w:bCs/>
          <w:sz w:val="20"/>
          <w:szCs w:val="20"/>
        </w:rPr>
        <w:t xml:space="preserve">319.03 – </w:t>
      </w:r>
      <w:r w:rsidR="008E566B" w:rsidRPr="006D2F22">
        <w:rPr>
          <w:b/>
        </w:rPr>
        <w:t>MIX FORMULA</w:t>
      </w:r>
    </w:p>
    <w:p w14:paraId="79EA8A7F" w14:textId="2473890A" w:rsidR="008E566B" w:rsidRPr="00C438ED" w:rsidRDefault="008E566B" w:rsidP="005C2748">
      <w:r w:rsidRPr="00C438ED">
        <w:t>The Contractor shall submit for the Engineer’s approval, a job mix formula within the following design ranges of percent passing each sieve size as noted:</w:t>
      </w:r>
    </w:p>
    <w:tbl>
      <w:tblPr>
        <w:tblW w:w="0" w:type="auto"/>
        <w:tblInd w:w="180" w:type="dxa"/>
        <w:tblLayout w:type="fixed"/>
        <w:tblLook w:val="0000" w:firstRow="0" w:lastRow="0" w:firstColumn="0" w:lastColumn="0" w:noHBand="0" w:noVBand="0"/>
      </w:tblPr>
      <w:tblGrid>
        <w:gridCol w:w="5"/>
        <w:gridCol w:w="1620"/>
        <w:gridCol w:w="1279"/>
        <w:gridCol w:w="3599"/>
        <w:gridCol w:w="2592"/>
        <w:gridCol w:w="251"/>
      </w:tblGrid>
      <w:tr w:rsidR="008E566B" w:rsidRPr="00C438ED" w14:paraId="2FDA9664" w14:textId="77777777" w:rsidTr="00AF24A9">
        <w:trPr>
          <w:gridBefore w:val="1"/>
        </w:trPr>
        <w:tc>
          <w:tcPr>
            <w:tcW w:w="1620" w:type="dxa"/>
            <w:tcBorders>
              <w:top w:val="single" w:sz="4" w:space="0" w:color="auto"/>
              <w:bottom w:val="single" w:sz="4" w:space="0" w:color="auto"/>
            </w:tcBorders>
            <w:vAlign w:val="center"/>
          </w:tcPr>
          <w:p w14:paraId="35D0149C" w14:textId="530A40AC" w:rsidR="00AF24A9" w:rsidRPr="00C438ED" w:rsidRDefault="008E566B" w:rsidP="006D2F22">
            <w:pPr>
              <w:spacing w:after="0"/>
              <w:jc w:val="center"/>
              <w:rPr>
                <w:b/>
              </w:rPr>
            </w:pPr>
            <w:r w:rsidRPr="00C438ED">
              <w:br w:type="page"/>
            </w:r>
            <w:r w:rsidRPr="00C438ED">
              <w:rPr>
                <w:b/>
              </w:rPr>
              <w:t>Sieve Size</w:t>
            </w:r>
          </w:p>
        </w:tc>
        <w:tc>
          <w:tcPr>
            <w:tcW w:w="4878" w:type="dxa"/>
            <w:gridSpan w:val="2"/>
            <w:tcBorders>
              <w:top w:val="single" w:sz="4" w:space="0" w:color="auto"/>
              <w:bottom w:val="single" w:sz="4" w:space="0" w:color="auto"/>
            </w:tcBorders>
            <w:vAlign w:val="center"/>
          </w:tcPr>
          <w:p w14:paraId="0AB382DC" w14:textId="6E212994" w:rsidR="008E566B" w:rsidRPr="00C438ED" w:rsidRDefault="008E566B" w:rsidP="006D2F22">
            <w:pPr>
              <w:spacing w:after="0"/>
              <w:jc w:val="center"/>
            </w:pPr>
            <w:r w:rsidRPr="00C438ED">
              <w:rPr>
                <w:b/>
              </w:rPr>
              <w:t xml:space="preserve">Percent By </w:t>
            </w:r>
            <w:smartTag w:uri="urn:schemas-microsoft-com:office:smarttags" w:element="Street">
              <w:smartTag w:uri="urn:schemas-microsoft-com:office:smarttags" w:element="address">
                <w:r w:rsidRPr="00C438ED">
                  <w:rPr>
                    <w:b/>
                  </w:rPr>
                  <w:t>Weight Passing Square</w:t>
                </w:r>
              </w:smartTag>
            </w:smartTag>
            <w:r w:rsidRPr="00C438ED">
              <w:rPr>
                <w:b/>
              </w:rPr>
              <w:t xml:space="preserve"> Mesh Sieves</w:t>
            </w:r>
          </w:p>
        </w:tc>
        <w:tc>
          <w:tcPr>
            <w:tcW w:w="2663" w:type="dxa"/>
            <w:gridSpan w:val="2"/>
            <w:tcBorders>
              <w:top w:val="single" w:sz="4" w:space="0" w:color="auto"/>
              <w:bottom w:val="single" w:sz="4" w:space="0" w:color="auto"/>
            </w:tcBorders>
            <w:vAlign w:val="center"/>
          </w:tcPr>
          <w:p w14:paraId="23AFF1C3" w14:textId="77777777" w:rsidR="008E566B" w:rsidRPr="00C438ED" w:rsidRDefault="008E566B" w:rsidP="006D2F22">
            <w:pPr>
              <w:spacing w:after="0"/>
              <w:jc w:val="center"/>
            </w:pPr>
            <w:r w:rsidRPr="00C438ED">
              <w:rPr>
                <w:b/>
              </w:rPr>
              <w:t>Production Tolerance (Single Test)</w:t>
            </w:r>
          </w:p>
        </w:tc>
      </w:tr>
      <w:tr w:rsidR="008E566B" w:rsidRPr="00C438ED" w14:paraId="14C9CC34" w14:textId="77777777" w:rsidTr="00AF24A9">
        <w:trPr>
          <w:gridBefore w:val="1"/>
        </w:trPr>
        <w:tc>
          <w:tcPr>
            <w:tcW w:w="1620" w:type="dxa"/>
            <w:tcBorders>
              <w:top w:val="single" w:sz="4" w:space="0" w:color="auto"/>
            </w:tcBorders>
          </w:tcPr>
          <w:p w14:paraId="4B0A7274" w14:textId="09451523" w:rsidR="008E566B" w:rsidRPr="00C438ED" w:rsidRDefault="008E566B" w:rsidP="00D10EA2">
            <w:pPr>
              <w:spacing w:after="0"/>
              <w:jc w:val="center"/>
            </w:pPr>
            <w:r w:rsidRPr="00C438ED">
              <w:t>1/2</w:t>
            </w:r>
            <w:r w:rsidR="00D10EA2">
              <w:t xml:space="preserve"> in</w:t>
            </w:r>
          </w:p>
        </w:tc>
        <w:tc>
          <w:tcPr>
            <w:tcW w:w="4878" w:type="dxa"/>
            <w:gridSpan w:val="2"/>
            <w:tcBorders>
              <w:top w:val="single" w:sz="4" w:space="0" w:color="auto"/>
            </w:tcBorders>
          </w:tcPr>
          <w:p w14:paraId="6AD5A72D" w14:textId="77777777" w:rsidR="008E566B" w:rsidRPr="00C438ED" w:rsidRDefault="008E566B" w:rsidP="006D2F22">
            <w:pPr>
              <w:spacing w:after="0"/>
              <w:jc w:val="center"/>
            </w:pPr>
            <w:r w:rsidRPr="00C438ED">
              <w:t>100</w:t>
            </w:r>
          </w:p>
        </w:tc>
        <w:tc>
          <w:tcPr>
            <w:tcW w:w="2663" w:type="dxa"/>
            <w:gridSpan w:val="2"/>
            <w:tcBorders>
              <w:top w:val="single" w:sz="4" w:space="0" w:color="auto"/>
            </w:tcBorders>
          </w:tcPr>
          <w:p w14:paraId="217B5DCA" w14:textId="77777777" w:rsidR="008E566B" w:rsidRPr="00C438ED" w:rsidRDefault="008E566B" w:rsidP="006D2F22">
            <w:pPr>
              <w:spacing w:after="0"/>
              <w:jc w:val="center"/>
            </w:pPr>
            <w:r w:rsidRPr="00C438ED">
              <w:t>-2</w:t>
            </w:r>
          </w:p>
        </w:tc>
      </w:tr>
      <w:tr w:rsidR="008E566B" w:rsidRPr="00C438ED" w14:paraId="223F303B" w14:textId="77777777" w:rsidTr="00AF24A9">
        <w:trPr>
          <w:gridBefore w:val="1"/>
        </w:trPr>
        <w:tc>
          <w:tcPr>
            <w:tcW w:w="1620" w:type="dxa"/>
          </w:tcPr>
          <w:p w14:paraId="1CAB94C0" w14:textId="3A488627" w:rsidR="008E566B" w:rsidRPr="00C438ED" w:rsidRDefault="008E566B" w:rsidP="00D10EA2">
            <w:pPr>
              <w:spacing w:after="0"/>
              <w:jc w:val="center"/>
            </w:pPr>
            <w:r w:rsidRPr="00C438ED">
              <w:t>3/8</w:t>
            </w:r>
            <w:r w:rsidR="00D10EA2">
              <w:t xml:space="preserve"> in</w:t>
            </w:r>
          </w:p>
        </w:tc>
        <w:tc>
          <w:tcPr>
            <w:tcW w:w="4878" w:type="dxa"/>
            <w:gridSpan w:val="2"/>
          </w:tcPr>
          <w:p w14:paraId="7D764384" w14:textId="77777777" w:rsidR="008E566B" w:rsidRPr="00C438ED" w:rsidRDefault="008E566B" w:rsidP="006D2F22">
            <w:pPr>
              <w:spacing w:after="0"/>
              <w:jc w:val="center"/>
            </w:pPr>
            <w:r w:rsidRPr="00C438ED">
              <w:t>85-100</w:t>
            </w:r>
          </w:p>
        </w:tc>
        <w:tc>
          <w:tcPr>
            <w:tcW w:w="2663" w:type="dxa"/>
            <w:gridSpan w:val="2"/>
          </w:tcPr>
          <w:p w14:paraId="3D0920E1" w14:textId="0B4F66FB" w:rsidR="008E566B" w:rsidRPr="00C438ED" w:rsidRDefault="00D10EA2" w:rsidP="006D2F22">
            <w:pPr>
              <w:spacing w:after="0"/>
              <w:jc w:val="center"/>
            </w:pPr>
            <w:r>
              <w:rPr>
                <w:rFonts w:cs="Arial"/>
              </w:rPr>
              <w:t>±</w:t>
            </w:r>
            <w:r w:rsidR="008E566B" w:rsidRPr="00C438ED">
              <w:t xml:space="preserve"> 5</w:t>
            </w:r>
          </w:p>
        </w:tc>
      </w:tr>
      <w:tr w:rsidR="008E566B" w:rsidRPr="00C438ED" w14:paraId="68120FC1" w14:textId="77777777" w:rsidTr="00AF24A9">
        <w:trPr>
          <w:gridBefore w:val="1"/>
        </w:trPr>
        <w:tc>
          <w:tcPr>
            <w:tcW w:w="1620" w:type="dxa"/>
          </w:tcPr>
          <w:p w14:paraId="6D2A0EC3" w14:textId="77777777" w:rsidR="008E566B" w:rsidRPr="00C438ED" w:rsidRDefault="008E566B" w:rsidP="006D2F22">
            <w:pPr>
              <w:spacing w:after="0"/>
              <w:jc w:val="center"/>
            </w:pPr>
            <w:r w:rsidRPr="00C438ED">
              <w:t>#4</w:t>
            </w:r>
          </w:p>
        </w:tc>
        <w:tc>
          <w:tcPr>
            <w:tcW w:w="4878" w:type="dxa"/>
            <w:gridSpan w:val="2"/>
          </w:tcPr>
          <w:p w14:paraId="01854C0D" w14:textId="77777777" w:rsidR="008E566B" w:rsidRPr="00C438ED" w:rsidRDefault="008E566B" w:rsidP="006D2F22">
            <w:pPr>
              <w:spacing w:after="0"/>
              <w:jc w:val="center"/>
            </w:pPr>
            <w:r w:rsidRPr="00C438ED">
              <w:t>25-40</w:t>
            </w:r>
          </w:p>
        </w:tc>
        <w:tc>
          <w:tcPr>
            <w:tcW w:w="2663" w:type="dxa"/>
            <w:gridSpan w:val="2"/>
          </w:tcPr>
          <w:p w14:paraId="71C32FEA" w14:textId="002E5260" w:rsidR="008E566B" w:rsidRPr="00C438ED" w:rsidRDefault="00D10EA2" w:rsidP="00D10EA2">
            <w:pPr>
              <w:spacing w:after="0"/>
              <w:jc w:val="center"/>
            </w:pPr>
            <w:r>
              <w:rPr>
                <w:rFonts w:cs="Arial"/>
              </w:rPr>
              <w:t>±</w:t>
            </w:r>
            <w:r w:rsidR="008E566B" w:rsidRPr="00C438ED">
              <w:t xml:space="preserve"> 4</w:t>
            </w:r>
          </w:p>
        </w:tc>
      </w:tr>
      <w:tr w:rsidR="008E566B" w:rsidRPr="00C438ED" w14:paraId="7FD82C58" w14:textId="77777777" w:rsidTr="00AF24A9">
        <w:trPr>
          <w:gridBefore w:val="1"/>
        </w:trPr>
        <w:tc>
          <w:tcPr>
            <w:tcW w:w="1620" w:type="dxa"/>
          </w:tcPr>
          <w:p w14:paraId="17F34C23" w14:textId="77777777" w:rsidR="008E566B" w:rsidRPr="00C438ED" w:rsidRDefault="008E566B" w:rsidP="006D2F22">
            <w:pPr>
              <w:spacing w:after="0"/>
              <w:jc w:val="center"/>
            </w:pPr>
            <w:r w:rsidRPr="00C438ED">
              <w:t>#8</w:t>
            </w:r>
          </w:p>
        </w:tc>
        <w:tc>
          <w:tcPr>
            <w:tcW w:w="4878" w:type="dxa"/>
            <w:gridSpan w:val="2"/>
          </w:tcPr>
          <w:p w14:paraId="6BBC9934" w14:textId="77777777" w:rsidR="008E566B" w:rsidRPr="00C438ED" w:rsidRDefault="008E566B" w:rsidP="006D2F22">
            <w:pPr>
              <w:spacing w:after="0"/>
              <w:jc w:val="center"/>
            </w:pPr>
            <w:r w:rsidRPr="00C438ED">
              <w:t>19-32</w:t>
            </w:r>
          </w:p>
        </w:tc>
        <w:tc>
          <w:tcPr>
            <w:tcW w:w="2663" w:type="dxa"/>
            <w:gridSpan w:val="2"/>
          </w:tcPr>
          <w:p w14:paraId="3D4E4C76" w14:textId="0C1AE048" w:rsidR="008E566B" w:rsidRPr="00C438ED" w:rsidRDefault="00D10EA2" w:rsidP="00D10EA2">
            <w:pPr>
              <w:spacing w:after="0"/>
              <w:jc w:val="center"/>
            </w:pPr>
            <w:r>
              <w:rPr>
                <w:rFonts w:cs="Arial"/>
              </w:rPr>
              <w:t>±</w:t>
            </w:r>
            <w:r w:rsidR="008E566B" w:rsidRPr="00C438ED">
              <w:t xml:space="preserve"> 4</w:t>
            </w:r>
          </w:p>
        </w:tc>
      </w:tr>
      <w:tr w:rsidR="008E566B" w:rsidRPr="00C438ED" w14:paraId="03C4E91C" w14:textId="77777777" w:rsidTr="00AF24A9">
        <w:trPr>
          <w:gridBefore w:val="1"/>
        </w:trPr>
        <w:tc>
          <w:tcPr>
            <w:tcW w:w="1620" w:type="dxa"/>
          </w:tcPr>
          <w:p w14:paraId="232A383D" w14:textId="77777777" w:rsidR="008E566B" w:rsidRPr="00C438ED" w:rsidRDefault="008E566B" w:rsidP="006D2F22">
            <w:pPr>
              <w:spacing w:after="0"/>
              <w:jc w:val="center"/>
            </w:pPr>
            <w:r w:rsidRPr="00C438ED">
              <w:t>#16</w:t>
            </w:r>
          </w:p>
        </w:tc>
        <w:tc>
          <w:tcPr>
            <w:tcW w:w="4878" w:type="dxa"/>
            <w:gridSpan w:val="2"/>
          </w:tcPr>
          <w:p w14:paraId="25BC30D6" w14:textId="77777777" w:rsidR="008E566B" w:rsidRPr="00C438ED" w:rsidRDefault="008E566B" w:rsidP="006D2F22">
            <w:pPr>
              <w:spacing w:after="0"/>
              <w:jc w:val="center"/>
            </w:pPr>
            <w:r w:rsidRPr="00C438ED">
              <w:t>15-23</w:t>
            </w:r>
          </w:p>
        </w:tc>
        <w:tc>
          <w:tcPr>
            <w:tcW w:w="2663" w:type="dxa"/>
            <w:gridSpan w:val="2"/>
          </w:tcPr>
          <w:p w14:paraId="3FAA4FD1" w14:textId="7E1ACE7F" w:rsidR="008E566B" w:rsidRPr="00C438ED" w:rsidRDefault="00D10EA2" w:rsidP="00D10EA2">
            <w:pPr>
              <w:spacing w:after="0"/>
              <w:jc w:val="center"/>
            </w:pPr>
            <w:r>
              <w:rPr>
                <w:rFonts w:cs="Arial"/>
              </w:rPr>
              <w:t>±</w:t>
            </w:r>
            <w:r w:rsidR="008E566B" w:rsidRPr="00C438ED">
              <w:t xml:space="preserve"> 3</w:t>
            </w:r>
          </w:p>
        </w:tc>
      </w:tr>
      <w:tr w:rsidR="008E566B" w:rsidRPr="00C438ED" w14:paraId="16E321A3" w14:textId="77777777" w:rsidTr="00AF24A9">
        <w:trPr>
          <w:gridBefore w:val="1"/>
        </w:trPr>
        <w:tc>
          <w:tcPr>
            <w:tcW w:w="1620" w:type="dxa"/>
          </w:tcPr>
          <w:p w14:paraId="342F8507" w14:textId="77777777" w:rsidR="008E566B" w:rsidRPr="00C438ED" w:rsidRDefault="008E566B" w:rsidP="006D2F22">
            <w:pPr>
              <w:spacing w:after="0"/>
              <w:jc w:val="center"/>
            </w:pPr>
            <w:r w:rsidRPr="00C438ED">
              <w:t>#30</w:t>
            </w:r>
          </w:p>
        </w:tc>
        <w:tc>
          <w:tcPr>
            <w:tcW w:w="4878" w:type="dxa"/>
            <w:gridSpan w:val="2"/>
          </w:tcPr>
          <w:p w14:paraId="1E0F3DAE" w14:textId="77777777" w:rsidR="008E566B" w:rsidRPr="00C438ED" w:rsidRDefault="008E566B" w:rsidP="006D2F22">
            <w:pPr>
              <w:spacing w:after="0"/>
              <w:jc w:val="center"/>
            </w:pPr>
            <w:r w:rsidRPr="00C438ED">
              <w:t>10-18</w:t>
            </w:r>
          </w:p>
        </w:tc>
        <w:tc>
          <w:tcPr>
            <w:tcW w:w="2663" w:type="dxa"/>
            <w:gridSpan w:val="2"/>
          </w:tcPr>
          <w:p w14:paraId="49BDF169" w14:textId="6570CA06" w:rsidR="008E566B" w:rsidRPr="00C438ED" w:rsidRDefault="00D10EA2" w:rsidP="00D10EA2">
            <w:pPr>
              <w:spacing w:after="0"/>
              <w:jc w:val="center"/>
            </w:pPr>
            <w:r>
              <w:rPr>
                <w:rFonts w:cs="Arial"/>
              </w:rPr>
              <w:t>±</w:t>
            </w:r>
            <w:r w:rsidR="008E566B" w:rsidRPr="00C438ED">
              <w:t xml:space="preserve"> 3</w:t>
            </w:r>
          </w:p>
        </w:tc>
      </w:tr>
      <w:tr w:rsidR="008E566B" w:rsidRPr="00C438ED" w14:paraId="39081DCB" w14:textId="77777777" w:rsidTr="00AF24A9">
        <w:trPr>
          <w:gridBefore w:val="1"/>
        </w:trPr>
        <w:tc>
          <w:tcPr>
            <w:tcW w:w="1620" w:type="dxa"/>
          </w:tcPr>
          <w:p w14:paraId="228E318C" w14:textId="77777777" w:rsidR="008E566B" w:rsidRPr="00C438ED" w:rsidRDefault="008E566B" w:rsidP="006D2F22">
            <w:pPr>
              <w:spacing w:after="0"/>
              <w:jc w:val="center"/>
            </w:pPr>
            <w:r w:rsidRPr="00C438ED">
              <w:t>#50</w:t>
            </w:r>
          </w:p>
        </w:tc>
        <w:tc>
          <w:tcPr>
            <w:tcW w:w="4878" w:type="dxa"/>
            <w:gridSpan w:val="2"/>
          </w:tcPr>
          <w:p w14:paraId="440F9EB4" w14:textId="77777777" w:rsidR="008E566B" w:rsidRPr="00C438ED" w:rsidRDefault="008E566B" w:rsidP="006D2F22">
            <w:pPr>
              <w:spacing w:after="0"/>
              <w:jc w:val="center"/>
            </w:pPr>
            <w:r w:rsidRPr="00C438ED">
              <w:t>8-13</w:t>
            </w:r>
          </w:p>
        </w:tc>
        <w:tc>
          <w:tcPr>
            <w:tcW w:w="2663" w:type="dxa"/>
            <w:gridSpan w:val="2"/>
          </w:tcPr>
          <w:p w14:paraId="264826E0" w14:textId="33032877" w:rsidR="008E566B" w:rsidRPr="00C438ED" w:rsidRDefault="00D10EA2" w:rsidP="00D10EA2">
            <w:pPr>
              <w:spacing w:after="0"/>
              <w:jc w:val="center"/>
            </w:pPr>
            <w:r>
              <w:rPr>
                <w:rFonts w:cs="Arial"/>
              </w:rPr>
              <w:t>±</w:t>
            </w:r>
            <w:r w:rsidR="008E566B" w:rsidRPr="00C438ED">
              <w:t xml:space="preserve"> 3</w:t>
            </w:r>
          </w:p>
        </w:tc>
      </w:tr>
      <w:tr w:rsidR="008E566B" w:rsidRPr="00C438ED" w14:paraId="6F7C3C8C" w14:textId="77777777" w:rsidTr="00AF24A9">
        <w:trPr>
          <w:gridBefore w:val="1"/>
        </w:trPr>
        <w:tc>
          <w:tcPr>
            <w:tcW w:w="1620" w:type="dxa"/>
          </w:tcPr>
          <w:p w14:paraId="076BB3FD" w14:textId="77777777" w:rsidR="008E566B" w:rsidRPr="00C438ED" w:rsidRDefault="008E566B" w:rsidP="006D2F22">
            <w:pPr>
              <w:spacing w:after="0"/>
              <w:jc w:val="center"/>
            </w:pPr>
            <w:r w:rsidRPr="00C438ED">
              <w:t>#100</w:t>
            </w:r>
          </w:p>
        </w:tc>
        <w:tc>
          <w:tcPr>
            <w:tcW w:w="4878" w:type="dxa"/>
            <w:gridSpan w:val="2"/>
          </w:tcPr>
          <w:p w14:paraId="49E4B013" w14:textId="77777777" w:rsidR="008E566B" w:rsidRPr="00C438ED" w:rsidRDefault="008E566B" w:rsidP="006D2F22">
            <w:pPr>
              <w:spacing w:after="0"/>
              <w:jc w:val="center"/>
            </w:pPr>
            <w:r w:rsidRPr="00C438ED">
              <w:t>6-10</w:t>
            </w:r>
          </w:p>
        </w:tc>
        <w:tc>
          <w:tcPr>
            <w:tcW w:w="2663" w:type="dxa"/>
            <w:gridSpan w:val="2"/>
          </w:tcPr>
          <w:p w14:paraId="6543A776" w14:textId="1B34205E" w:rsidR="008E566B" w:rsidRPr="00C438ED" w:rsidRDefault="00D10EA2" w:rsidP="00D10EA2">
            <w:pPr>
              <w:spacing w:after="0"/>
              <w:jc w:val="center"/>
            </w:pPr>
            <w:r>
              <w:rPr>
                <w:rFonts w:cs="Arial"/>
              </w:rPr>
              <w:t>±</w:t>
            </w:r>
            <w:r w:rsidR="008E566B" w:rsidRPr="00C438ED">
              <w:t xml:space="preserve"> 2</w:t>
            </w:r>
          </w:p>
        </w:tc>
      </w:tr>
      <w:tr w:rsidR="008E566B" w:rsidRPr="00C438ED" w14:paraId="74CB9E02" w14:textId="77777777" w:rsidTr="00AF24A9">
        <w:trPr>
          <w:gridBefore w:val="1"/>
        </w:trPr>
        <w:tc>
          <w:tcPr>
            <w:tcW w:w="1620" w:type="dxa"/>
            <w:tcBorders>
              <w:bottom w:val="single" w:sz="4" w:space="0" w:color="auto"/>
            </w:tcBorders>
          </w:tcPr>
          <w:p w14:paraId="0C2BA92B" w14:textId="77777777" w:rsidR="008E566B" w:rsidRPr="00C438ED" w:rsidRDefault="008E566B" w:rsidP="006D2F22">
            <w:pPr>
              <w:spacing w:after="0"/>
              <w:jc w:val="center"/>
            </w:pPr>
            <w:r w:rsidRPr="00C438ED">
              <w:t>#200</w:t>
            </w:r>
          </w:p>
        </w:tc>
        <w:tc>
          <w:tcPr>
            <w:tcW w:w="4878" w:type="dxa"/>
            <w:gridSpan w:val="2"/>
            <w:tcBorders>
              <w:bottom w:val="single" w:sz="4" w:space="0" w:color="auto"/>
            </w:tcBorders>
          </w:tcPr>
          <w:p w14:paraId="02059617" w14:textId="77777777" w:rsidR="008E566B" w:rsidRPr="00C438ED" w:rsidRDefault="008E566B" w:rsidP="006D2F22">
            <w:pPr>
              <w:spacing w:after="0"/>
              <w:jc w:val="center"/>
            </w:pPr>
            <w:r w:rsidRPr="00C438ED">
              <w:t>4-7</w:t>
            </w:r>
          </w:p>
        </w:tc>
        <w:tc>
          <w:tcPr>
            <w:tcW w:w="2663" w:type="dxa"/>
            <w:gridSpan w:val="2"/>
            <w:tcBorders>
              <w:bottom w:val="single" w:sz="4" w:space="0" w:color="auto"/>
            </w:tcBorders>
          </w:tcPr>
          <w:p w14:paraId="2B5B9E10" w14:textId="39CA8666" w:rsidR="008E566B" w:rsidRPr="00C438ED" w:rsidRDefault="00D10EA2" w:rsidP="00D10EA2">
            <w:pPr>
              <w:spacing w:after="0"/>
              <w:jc w:val="center"/>
            </w:pPr>
            <w:r>
              <w:rPr>
                <w:rFonts w:cs="Arial"/>
              </w:rPr>
              <w:t>±</w:t>
            </w:r>
            <w:r w:rsidR="008E566B" w:rsidRPr="00C438ED">
              <w:t xml:space="preserve"> 1</w:t>
            </w:r>
          </w:p>
        </w:tc>
      </w:tr>
      <w:tr w:rsidR="008E566B" w:rsidRPr="00C438ED" w14:paraId="5951858A" w14:textId="77777777" w:rsidTr="00AF24A9">
        <w:tblPrEx>
          <w:jc w:val="center"/>
          <w:tblInd w:w="0" w:type="dxa"/>
        </w:tblPrEx>
        <w:trPr>
          <w:gridAfter w:val="1"/>
          <w:wAfter w:w="251" w:type="dxa"/>
          <w:jc w:val="center"/>
        </w:trPr>
        <w:tc>
          <w:tcPr>
            <w:tcW w:w="2899" w:type="dxa"/>
            <w:gridSpan w:val="3"/>
            <w:tcBorders>
              <w:top w:val="single" w:sz="4" w:space="0" w:color="auto"/>
              <w:bottom w:val="single" w:sz="4" w:space="0" w:color="auto"/>
            </w:tcBorders>
          </w:tcPr>
          <w:p w14:paraId="54832593" w14:textId="77777777" w:rsidR="007166D9" w:rsidRDefault="007166D9" w:rsidP="006D2F22">
            <w:pPr>
              <w:spacing w:after="0"/>
              <w:jc w:val="center"/>
              <w:rPr>
                <w:b/>
              </w:rPr>
            </w:pPr>
          </w:p>
          <w:p w14:paraId="51032F85" w14:textId="1640F1A6" w:rsidR="008E566B" w:rsidRPr="00C438ED" w:rsidRDefault="008E566B" w:rsidP="006D2F22">
            <w:pPr>
              <w:spacing w:after="0"/>
              <w:jc w:val="center"/>
              <w:rPr>
                <w:b/>
              </w:rPr>
            </w:pPr>
            <w:r w:rsidRPr="00C438ED">
              <w:rPr>
                <w:b/>
              </w:rPr>
              <w:t>Asphalt Content, %</w:t>
            </w:r>
          </w:p>
        </w:tc>
        <w:tc>
          <w:tcPr>
            <w:tcW w:w="6191" w:type="dxa"/>
            <w:gridSpan w:val="2"/>
            <w:tcBorders>
              <w:top w:val="single" w:sz="4" w:space="0" w:color="auto"/>
              <w:bottom w:val="single" w:sz="4" w:space="0" w:color="auto"/>
            </w:tcBorders>
          </w:tcPr>
          <w:p w14:paraId="6ECF6AE8" w14:textId="77777777" w:rsidR="007166D9" w:rsidRDefault="007166D9" w:rsidP="006D2F22">
            <w:pPr>
              <w:spacing w:after="0"/>
              <w:jc w:val="center"/>
              <w:rPr>
                <w:b/>
              </w:rPr>
            </w:pPr>
          </w:p>
          <w:p w14:paraId="0242D77D" w14:textId="4645620D" w:rsidR="008E566B" w:rsidRPr="00C438ED" w:rsidRDefault="008E566B" w:rsidP="006D2F22">
            <w:pPr>
              <w:spacing w:after="0"/>
              <w:jc w:val="center"/>
            </w:pPr>
            <w:r w:rsidRPr="00C438ED">
              <w:rPr>
                <w:b/>
              </w:rPr>
              <w:t>Production Tolerance (Single Test)</w:t>
            </w:r>
          </w:p>
        </w:tc>
      </w:tr>
      <w:tr w:rsidR="008E566B" w:rsidRPr="00C438ED" w14:paraId="56BF9192" w14:textId="77777777" w:rsidTr="00AF24A9">
        <w:tblPrEx>
          <w:jc w:val="center"/>
          <w:tblInd w:w="0" w:type="dxa"/>
        </w:tblPrEx>
        <w:trPr>
          <w:gridAfter w:val="1"/>
          <w:wAfter w:w="251" w:type="dxa"/>
          <w:jc w:val="center"/>
        </w:trPr>
        <w:tc>
          <w:tcPr>
            <w:tcW w:w="2899" w:type="dxa"/>
            <w:gridSpan w:val="3"/>
            <w:tcBorders>
              <w:top w:val="single" w:sz="4" w:space="0" w:color="auto"/>
              <w:bottom w:val="single" w:sz="4" w:space="0" w:color="auto"/>
            </w:tcBorders>
          </w:tcPr>
          <w:p w14:paraId="277CE2A4" w14:textId="2992BF23" w:rsidR="008E566B" w:rsidRPr="00C438ED" w:rsidRDefault="008E566B" w:rsidP="006D2F22">
            <w:pPr>
              <w:spacing w:after="0"/>
              <w:jc w:val="center"/>
            </w:pPr>
            <w:r w:rsidRPr="00C438ED">
              <w:t>5.0 – 5.5</w:t>
            </w:r>
            <w:r w:rsidR="00CB1325" w:rsidRPr="00AF24A9">
              <w:rPr>
                <w:vertAlign w:val="superscript"/>
              </w:rPr>
              <w:t>1</w:t>
            </w:r>
          </w:p>
        </w:tc>
        <w:tc>
          <w:tcPr>
            <w:tcW w:w="6191" w:type="dxa"/>
            <w:gridSpan w:val="2"/>
            <w:tcBorders>
              <w:top w:val="single" w:sz="4" w:space="0" w:color="auto"/>
              <w:bottom w:val="single" w:sz="4" w:space="0" w:color="auto"/>
            </w:tcBorders>
          </w:tcPr>
          <w:p w14:paraId="7D0F8072" w14:textId="7DBB7183" w:rsidR="008E566B" w:rsidRPr="00C438ED" w:rsidRDefault="00D10EA2" w:rsidP="00D10EA2">
            <w:pPr>
              <w:spacing w:after="0"/>
              <w:jc w:val="center"/>
            </w:pPr>
            <w:r>
              <w:rPr>
                <w:rFonts w:cs="Arial"/>
              </w:rPr>
              <w:t>±</w:t>
            </w:r>
            <w:r w:rsidR="008E566B" w:rsidRPr="00C438ED">
              <w:t>0.2</w:t>
            </w:r>
          </w:p>
        </w:tc>
      </w:tr>
      <w:tr w:rsidR="008E566B" w:rsidRPr="00C438ED" w14:paraId="57C135B4" w14:textId="77777777" w:rsidTr="00AF24A9">
        <w:tblPrEx>
          <w:jc w:val="center"/>
          <w:tblInd w:w="0" w:type="dxa"/>
        </w:tblPrEx>
        <w:trPr>
          <w:gridAfter w:val="1"/>
          <w:wAfter w:w="251" w:type="dxa"/>
          <w:jc w:val="center"/>
        </w:trPr>
        <w:tc>
          <w:tcPr>
            <w:tcW w:w="9090" w:type="dxa"/>
            <w:gridSpan w:val="5"/>
            <w:tcBorders>
              <w:top w:val="single" w:sz="4" w:space="0" w:color="auto"/>
            </w:tcBorders>
          </w:tcPr>
          <w:p w14:paraId="0E406722" w14:textId="1AFE9997" w:rsidR="008E566B" w:rsidRPr="00C438ED" w:rsidRDefault="00CB1325" w:rsidP="006D2F22">
            <w:pPr>
              <w:spacing w:after="0"/>
              <w:ind w:left="1890" w:hanging="1890"/>
            </w:pPr>
            <w:r w:rsidRPr="00AF24A9">
              <w:rPr>
                <w:vertAlign w:val="superscript"/>
              </w:rPr>
              <w:t>1</w:t>
            </w:r>
            <w:r w:rsidR="008E566B" w:rsidRPr="00C438ED">
              <w:t>Target asphalt content shall result in a minimum film thickness of 9 microns.</w:t>
            </w:r>
          </w:p>
        </w:tc>
      </w:tr>
    </w:tbl>
    <w:p w14:paraId="2A3616A1" w14:textId="77777777" w:rsidR="008E566B" w:rsidRPr="00C438ED" w:rsidRDefault="008E566B" w:rsidP="001B6EA6">
      <w:pPr>
        <w:spacing w:after="0"/>
        <w:ind w:left="720"/>
      </w:pPr>
    </w:p>
    <w:p w14:paraId="780EE8F7" w14:textId="3456F805" w:rsidR="008E566B" w:rsidRPr="00C438ED" w:rsidRDefault="008E566B" w:rsidP="005C2748">
      <w:pPr>
        <w:pStyle w:val="BodyTextIndent2"/>
        <w:tabs>
          <w:tab w:val="clear" w:pos="432"/>
          <w:tab w:val="clear" w:pos="720"/>
          <w:tab w:val="clear" w:pos="1152"/>
          <w:tab w:val="clear" w:pos="1584"/>
          <w:tab w:val="clear" w:pos="2016"/>
          <w:tab w:val="clear" w:pos="2592"/>
          <w:tab w:val="clear" w:pos="4896"/>
          <w:tab w:val="clear" w:pos="6192"/>
          <w:tab w:val="clear" w:pos="7200"/>
        </w:tabs>
        <w:ind w:left="0" w:firstLine="0"/>
      </w:pPr>
      <w:r w:rsidRPr="00C438ED">
        <w:t xml:space="preserve">In addition to the job mix submittal, the Contractor shall submit ignition furnace calibration data </w:t>
      </w:r>
      <w:r w:rsidR="000C4B7D">
        <w:t>according to</w:t>
      </w:r>
      <w:r w:rsidRPr="00C438ED">
        <w:t xml:space="preserve"> VTM</w:t>
      </w:r>
      <w:r w:rsidR="00D10EA2">
        <w:t xml:space="preserve"> </w:t>
      </w:r>
      <w:r w:rsidRPr="00C438ED">
        <w:t>102 and aggregate property test results prepared by an approved testing laboratory for the aggregate components or aggregate blend.</w:t>
      </w:r>
    </w:p>
    <w:p w14:paraId="599C5B9E" w14:textId="15A69A01" w:rsidR="008E566B" w:rsidRPr="00C438ED" w:rsidRDefault="008E566B" w:rsidP="005C2748">
      <w:r w:rsidRPr="00C438ED">
        <w:t xml:space="preserve">Job mixes outside the above design range will be considered by the Engineer based on mix performance documented by the supplier to eliminate or minimize flushing or visual deficiencies and may include changes to gradation, asphalt content or the use of fibers. The Engineer may require limited production of less than 300 tons for verification of an acceptable mix, </w:t>
      </w:r>
      <w:r w:rsidR="00D10EA2">
        <w:t>before</w:t>
      </w:r>
      <w:r w:rsidRPr="00C438ED">
        <w:t xml:space="preserve"> the Engineer’s approval of the job mix.</w:t>
      </w:r>
    </w:p>
    <w:p w14:paraId="5E73AA64" w14:textId="629E24FB" w:rsidR="008E566B" w:rsidRPr="00C438ED" w:rsidRDefault="007166D9" w:rsidP="005C2748">
      <w:pPr>
        <w:ind w:left="720" w:hanging="720"/>
        <w:rPr>
          <w:b/>
        </w:rPr>
      </w:pPr>
      <w:r w:rsidRPr="00AF24A9">
        <w:rPr>
          <w:rStyle w:val="A0"/>
          <w:rFonts w:cs="Arial"/>
          <w:b/>
          <w:bCs/>
          <w:sz w:val="20"/>
          <w:szCs w:val="20"/>
        </w:rPr>
        <w:t>31</w:t>
      </w:r>
      <w:r w:rsidRPr="001E0CFB">
        <w:rPr>
          <w:rStyle w:val="A0"/>
          <w:rFonts w:cs="Arial"/>
          <w:b/>
          <w:bCs/>
          <w:sz w:val="20"/>
          <w:szCs w:val="20"/>
        </w:rPr>
        <w:t>9</w:t>
      </w:r>
      <w:r w:rsidRPr="00AF24A9">
        <w:rPr>
          <w:rStyle w:val="A0"/>
          <w:rFonts w:cs="Arial"/>
          <w:b/>
          <w:bCs/>
          <w:sz w:val="20"/>
          <w:szCs w:val="20"/>
        </w:rPr>
        <w:t>.04 –</w:t>
      </w:r>
      <w:r>
        <w:rPr>
          <w:b/>
        </w:rPr>
        <w:t xml:space="preserve"> </w:t>
      </w:r>
      <w:r w:rsidR="008E566B" w:rsidRPr="00C438ED">
        <w:rPr>
          <w:b/>
        </w:rPr>
        <w:t>SURFACE PREPARATION</w:t>
      </w:r>
    </w:p>
    <w:p w14:paraId="7D00D05A" w14:textId="3692F14F" w:rsidR="008E566B" w:rsidRPr="00C438ED" w:rsidRDefault="00D10EA2" w:rsidP="005C2748">
      <w:r>
        <w:t>Before</w:t>
      </w:r>
      <w:r w:rsidR="008E566B" w:rsidRPr="00C438ED">
        <w:t xml:space="preserve"> </w:t>
      </w:r>
      <w:r>
        <w:t>beginning</w:t>
      </w:r>
      <w:r w:rsidR="008E566B" w:rsidRPr="00C438ED">
        <w:t xml:space="preserve"> paving operations, the existing pavement surface shall be cleaned of all accumulated dust, mud, vegetation or other debris, which may affect the bond of the </w:t>
      </w:r>
      <w:r>
        <w:t>THMACO</w:t>
      </w:r>
      <w:r w:rsidR="008E566B" w:rsidRPr="00C438ED">
        <w:t xml:space="preserve"> by the Contractor.</w:t>
      </w:r>
    </w:p>
    <w:p w14:paraId="5346CFD5" w14:textId="248CD2E8" w:rsidR="008E566B" w:rsidRPr="00C438ED" w:rsidRDefault="008E566B" w:rsidP="005C2748">
      <w:r w:rsidRPr="00C438ED">
        <w:lastRenderedPageBreak/>
        <w:t xml:space="preserve">Pavement cracks or joints </w:t>
      </w:r>
      <w:r w:rsidR="00D10EA2">
        <w:t>1/4-</w:t>
      </w:r>
      <w:r w:rsidRPr="00C438ED">
        <w:t xml:space="preserve">inch or more in width shall be cleaned and filled with a sealant material conforming to </w:t>
      </w:r>
      <w:r w:rsidR="00D10EA2">
        <w:t>Section 322.04</w:t>
      </w:r>
      <w:r w:rsidRPr="00C438ED">
        <w:t xml:space="preserve">.  Quantities and payment will be according to </w:t>
      </w:r>
      <w:r w:rsidR="0080695D">
        <w:t>Section 322</w:t>
      </w:r>
      <w:r w:rsidRPr="00C438ED">
        <w:t>.</w:t>
      </w:r>
    </w:p>
    <w:p w14:paraId="3BF397A5" w14:textId="1C41FE7E" w:rsidR="008E566B" w:rsidRPr="00C438ED" w:rsidRDefault="008E566B" w:rsidP="005C2748">
      <w:r w:rsidRPr="00C438ED">
        <w:t xml:space="preserve">Pavement markers, thermoplastic pavement marking and tape pavement markings shall be removed </w:t>
      </w:r>
      <w:r w:rsidR="0080695D">
        <w:t>before beginning</w:t>
      </w:r>
      <w:r w:rsidRPr="00C438ED">
        <w:t xml:space="preserve"> paving operations.  Pavement irregularities greater than 1 inch in depth shall be filled with a material designated in the </w:t>
      </w:r>
      <w:r w:rsidR="0080695D">
        <w:t>C</w:t>
      </w:r>
      <w:r w:rsidRPr="00C438ED">
        <w:t>ontract or approved by the Engineer.  Payment for the material will be accord</w:t>
      </w:r>
      <w:r w:rsidR="005A67B3">
        <w:t>ing to</w:t>
      </w:r>
      <w:r w:rsidRPr="00C438ED">
        <w:t xml:space="preserve"> Section 315.</w:t>
      </w:r>
    </w:p>
    <w:p w14:paraId="1B7E0741" w14:textId="2ACCE18B" w:rsidR="008E566B" w:rsidRPr="00C438ED" w:rsidRDefault="008E566B" w:rsidP="005C2748">
      <w:r w:rsidRPr="00C438ED">
        <w:t xml:space="preserve">Utility structures shall be protected and referenced </w:t>
      </w:r>
      <w:r w:rsidR="0080695D">
        <w:t>before</w:t>
      </w:r>
      <w:r w:rsidRPr="00C438ED">
        <w:t xml:space="preserve"> paving for location and adjustment (when necessary) after paving at no cost to the Department.</w:t>
      </w:r>
    </w:p>
    <w:p w14:paraId="4CE917AA" w14:textId="05B12C82" w:rsidR="008E566B" w:rsidRPr="00C438ED" w:rsidRDefault="004F1F44" w:rsidP="005C2748">
      <w:pPr>
        <w:ind w:left="720" w:hanging="720"/>
        <w:rPr>
          <w:b/>
        </w:rPr>
      </w:pPr>
      <w:r w:rsidRPr="00420277">
        <w:rPr>
          <w:rStyle w:val="A0"/>
          <w:rFonts w:cs="Arial"/>
          <w:b/>
          <w:bCs/>
          <w:sz w:val="20"/>
          <w:szCs w:val="20"/>
        </w:rPr>
        <w:t>319.0</w:t>
      </w:r>
      <w:r>
        <w:rPr>
          <w:rStyle w:val="A0"/>
          <w:rFonts w:cs="Arial"/>
          <w:b/>
          <w:bCs/>
          <w:sz w:val="20"/>
          <w:szCs w:val="20"/>
        </w:rPr>
        <w:t>5</w:t>
      </w:r>
      <w:r w:rsidRPr="00420277">
        <w:rPr>
          <w:rStyle w:val="A0"/>
          <w:rFonts w:cs="Arial"/>
          <w:b/>
          <w:bCs/>
          <w:sz w:val="20"/>
          <w:szCs w:val="20"/>
        </w:rPr>
        <w:t xml:space="preserve"> –</w:t>
      </w:r>
      <w:r>
        <w:rPr>
          <w:b/>
        </w:rPr>
        <w:t xml:space="preserve"> </w:t>
      </w:r>
      <w:r w:rsidR="001E0CFB">
        <w:rPr>
          <w:b/>
        </w:rPr>
        <w:t>Tack Coat</w:t>
      </w:r>
    </w:p>
    <w:p w14:paraId="4840ADB2" w14:textId="7DED27AA" w:rsidR="008E566B" w:rsidRDefault="008E566B" w:rsidP="005C2748">
      <w:pPr>
        <w:rPr>
          <w:rFonts w:cs="Arial"/>
          <w:bCs/>
        </w:rPr>
      </w:pPr>
      <w:r w:rsidRPr="00C438ED">
        <w:rPr>
          <w:rFonts w:cs="Arial"/>
          <w:bCs/>
        </w:rPr>
        <w:t>Unless otherwise directed in the contract, two options for placing the tack coat are available.</w:t>
      </w:r>
    </w:p>
    <w:p w14:paraId="0E1798AD" w14:textId="32235172" w:rsidR="00B27B14" w:rsidRPr="00B27B14" w:rsidRDefault="00B27B14" w:rsidP="00B27B14">
      <w:pPr>
        <w:pStyle w:val="ListParagraph"/>
        <w:numPr>
          <w:ilvl w:val="0"/>
          <w:numId w:val="60"/>
        </w:numPr>
        <w:rPr>
          <w:rFonts w:cs="Arial"/>
          <w:bCs/>
        </w:rPr>
      </w:pPr>
      <w:r w:rsidRPr="00AC27CD">
        <w:rPr>
          <w:b/>
        </w:rPr>
        <w:t>Option 1:</w:t>
      </w:r>
      <w:r w:rsidRPr="00AC27CD">
        <w:t xml:space="preserve"> </w:t>
      </w:r>
      <w:r w:rsidRPr="00C438ED">
        <w:t xml:space="preserve">A tack coat of asphalt emulsion </w:t>
      </w:r>
      <w:r w:rsidR="000A5808">
        <w:t>conforming to</w:t>
      </w:r>
      <w:r>
        <w:t xml:space="preserve"> </w:t>
      </w:r>
      <w:r w:rsidR="000A5808">
        <w:t>S</w:t>
      </w:r>
      <w:r>
        <w:t xml:space="preserve">ection 210(e) </w:t>
      </w:r>
      <w:r w:rsidRPr="00C438ED">
        <w:t xml:space="preserve">or other emulsion approved by the Engineer shall be applied </w:t>
      </w:r>
      <w:r w:rsidR="000A5808">
        <w:t>before</w:t>
      </w:r>
      <w:r w:rsidRPr="00C438ED">
        <w:t xml:space="preserve"> placement of the asphalt concrete. The tack coat shall be placed within 10 seconds of plac</w:t>
      </w:r>
      <w:r w:rsidR="000A5808">
        <w:t>ing</w:t>
      </w:r>
      <w:r w:rsidRPr="00C438ED">
        <w:t xml:space="preserve"> </w:t>
      </w:r>
      <w:r w:rsidR="000A5808">
        <w:t>the THMACO</w:t>
      </w:r>
      <w:r w:rsidRPr="00C438ED">
        <w:t xml:space="preserve"> unless otherwise directed by the Engineer. At no time should any part of the paving machine come into contact with the tack coat before the overlay </w:t>
      </w:r>
      <w:r w:rsidR="000A5808">
        <w:t xml:space="preserve">is </w:t>
      </w:r>
      <w:r w:rsidRPr="00C438ED">
        <w:t>applied. The emulsion shall be uniformly applied with a paver spray bar, except hand spray equipment may be used in areas inaccessible to the paver spray bar as directed by the Engineer</w:t>
      </w:r>
      <w:r>
        <w:t>;</w:t>
      </w:r>
      <w:r w:rsidRPr="00C438ED">
        <w:t xml:space="preserve"> inaccessible areas are exempt from the 10-second criterion. The emulsion asphalt shall be applied at a temperature recommended by the supplier at a starting rate of 0.25 gallons per square yard </w:t>
      </w:r>
      <w:r w:rsidR="000A5808">
        <w:rPr>
          <w:rFonts w:cs="Arial"/>
        </w:rPr>
        <w:t>±</w:t>
      </w:r>
      <w:r w:rsidRPr="00C438ED">
        <w:t>0.02 unless otherwise approved by the Engineer.</w:t>
      </w:r>
    </w:p>
    <w:p w14:paraId="4EACE13C" w14:textId="70A643F9" w:rsidR="008E566B" w:rsidRPr="00C438ED" w:rsidRDefault="001E0CFB" w:rsidP="00B27B14">
      <w:pPr>
        <w:pStyle w:val="ListParagraph"/>
        <w:numPr>
          <w:ilvl w:val="0"/>
          <w:numId w:val="60"/>
        </w:numPr>
      </w:pPr>
      <w:r w:rsidRPr="00B27B14">
        <w:rPr>
          <w:b/>
        </w:rPr>
        <w:t>Option 2</w:t>
      </w:r>
      <w:r w:rsidR="007F3897" w:rsidRPr="00B27B14">
        <w:rPr>
          <w:b/>
        </w:rPr>
        <w:t>:</w:t>
      </w:r>
      <w:r w:rsidRPr="00B27B14">
        <w:rPr>
          <w:b/>
        </w:rPr>
        <w:t xml:space="preserve"> </w:t>
      </w:r>
      <w:r w:rsidR="008E566B" w:rsidRPr="00C438ED">
        <w:t xml:space="preserve">An </w:t>
      </w:r>
      <w:r w:rsidR="00135984">
        <w:t xml:space="preserve">hot-applied </w:t>
      </w:r>
      <w:r w:rsidR="000A5808">
        <w:t>Non-Tracking</w:t>
      </w:r>
      <w:r w:rsidR="008E566B" w:rsidRPr="00C438ED">
        <w:t xml:space="preserve"> tack coat </w:t>
      </w:r>
      <w:r w:rsidR="000A5808">
        <w:t>conforming to</w:t>
      </w:r>
      <w:r w:rsidR="008E566B" w:rsidRPr="00C438ED">
        <w:t xml:space="preserve"> </w:t>
      </w:r>
      <w:r w:rsidR="003874EE">
        <w:t xml:space="preserve">Section 310 </w:t>
      </w:r>
      <w:r w:rsidR="008E566B" w:rsidRPr="00C438ED">
        <w:t xml:space="preserve">and listed on Approved List 50.1A shall be applied </w:t>
      </w:r>
      <w:r w:rsidR="000A5808">
        <w:t>before</w:t>
      </w:r>
      <w:r w:rsidR="008E566B" w:rsidRPr="00C438ED">
        <w:t xml:space="preserve"> placement of the </w:t>
      </w:r>
      <w:r w:rsidR="000A5808">
        <w:t>THMACO</w:t>
      </w:r>
      <w:r w:rsidR="008E566B" w:rsidRPr="00C438ED">
        <w:t xml:space="preserve">.  The tack coat shall be uniformly applied with a spray bar paver or a mechanical distributor, except hand spray equipment may be used in areas inaccessible.  The tack coat shall be applied at a temperature recommended by the supplier at a residual rate of 0.14 gallons per square yard </w:t>
      </w:r>
      <w:r w:rsidR="000A5808">
        <w:rPr>
          <w:rFonts w:cs="Arial"/>
        </w:rPr>
        <w:t>±</w:t>
      </w:r>
      <w:r w:rsidR="008E566B" w:rsidRPr="00C438ED">
        <w:t>0.02 unless otherwise approved by the Engineer.</w:t>
      </w:r>
    </w:p>
    <w:p w14:paraId="78DA8BBC" w14:textId="3A565CC1" w:rsidR="008E566B" w:rsidRPr="00C438ED" w:rsidRDefault="004F1F44" w:rsidP="005C2748">
      <w:pPr>
        <w:rPr>
          <w:rFonts w:cs="Arial"/>
          <w:b/>
          <w:bCs/>
        </w:rPr>
      </w:pPr>
      <w:r w:rsidRPr="00420277">
        <w:rPr>
          <w:rStyle w:val="A0"/>
          <w:rFonts w:cs="Arial"/>
          <w:b/>
          <w:bCs/>
          <w:sz w:val="20"/>
          <w:szCs w:val="20"/>
        </w:rPr>
        <w:t>319.0</w:t>
      </w:r>
      <w:r>
        <w:rPr>
          <w:rStyle w:val="A0"/>
          <w:rFonts w:cs="Arial"/>
          <w:b/>
          <w:bCs/>
          <w:sz w:val="20"/>
          <w:szCs w:val="20"/>
        </w:rPr>
        <w:t>6</w:t>
      </w:r>
      <w:r w:rsidRPr="00420277">
        <w:rPr>
          <w:rStyle w:val="A0"/>
          <w:rFonts w:cs="Arial"/>
          <w:b/>
          <w:bCs/>
          <w:sz w:val="20"/>
          <w:szCs w:val="20"/>
        </w:rPr>
        <w:t xml:space="preserve"> –</w:t>
      </w:r>
      <w:r>
        <w:rPr>
          <w:b/>
        </w:rPr>
        <w:t xml:space="preserve"> </w:t>
      </w:r>
      <w:r w:rsidR="008E566B" w:rsidRPr="00C438ED">
        <w:rPr>
          <w:rFonts w:cs="Arial"/>
          <w:b/>
          <w:bCs/>
        </w:rPr>
        <w:t>P</w:t>
      </w:r>
      <w:r w:rsidR="001E0CFB">
        <w:rPr>
          <w:rFonts w:cs="Arial"/>
          <w:b/>
          <w:bCs/>
        </w:rPr>
        <w:t>lacement of Hot Mix Asphalt</w:t>
      </w:r>
    </w:p>
    <w:p w14:paraId="05718F15" w14:textId="76C3532C" w:rsidR="008E566B" w:rsidRPr="00C438ED" w:rsidRDefault="008E566B" w:rsidP="005C2748">
      <w:pPr>
        <w:pStyle w:val="BodyTextIndent2"/>
        <w:tabs>
          <w:tab w:val="clear" w:pos="432"/>
          <w:tab w:val="clear" w:pos="720"/>
          <w:tab w:val="clear" w:pos="1152"/>
          <w:tab w:val="clear" w:pos="1584"/>
          <w:tab w:val="clear" w:pos="2016"/>
          <w:tab w:val="clear" w:pos="2592"/>
          <w:tab w:val="clear" w:pos="4896"/>
          <w:tab w:val="clear" w:pos="6192"/>
          <w:tab w:val="clear" w:pos="7200"/>
        </w:tabs>
        <w:ind w:left="0" w:firstLine="0"/>
      </w:pPr>
      <w:r w:rsidRPr="00C438ED">
        <w:t xml:space="preserve">The application rates of the overlay shall range from 80 </w:t>
      </w:r>
      <w:r w:rsidR="0070136B">
        <w:t>pounds per square yard</w:t>
      </w:r>
      <w:r w:rsidRPr="00C438ED">
        <w:t xml:space="preserve"> to 85 </w:t>
      </w:r>
      <w:r w:rsidR="0070136B">
        <w:t>pounds per square yard</w:t>
      </w:r>
      <w:r w:rsidRPr="00C438ED">
        <w:t xml:space="preserve"> in order to result in a </w:t>
      </w:r>
      <w:r w:rsidR="0070136B">
        <w:t>3/4-inch</w:t>
      </w:r>
      <w:r w:rsidRPr="00C438ED">
        <w:t xml:space="preserve"> compacted lift thickness.</w:t>
      </w:r>
    </w:p>
    <w:p w14:paraId="18EFEC09" w14:textId="48150E51" w:rsidR="008E566B" w:rsidRPr="00C438ED" w:rsidRDefault="008E566B" w:rsidP="005C2748">
      <w:pPr>
        <w:autoSpaceDE w:val="0"/>
        <w:autoSpaceDN w:val="0"/>
        <w:adjustRightInd w:val="0"/>
        <w:rPr>
          <w:rFonts w:cs="Arial"/>
        </w:rPr>
      </w:pPr>
      <w:r w:rsidRPr="00C438ED">
        <w:rPr>
          <w:rFonts w:cs="Arial"/>
        </w:rPr>
        <w:t>The thin lift of hot mix asphalt shall be placed by a paver designed for the placement of thin lifts as designated in the contract. The asphalt mix shall be delivered to the paver hopper at a temperature of 315</w:t>
      </w:r>
      <w:r w:rsidR="001B6EA6" w:rsidRPr="001B6EA6">
        <w:rPr>
          <w:rFonts w:cs="Arial"/>
        </w:rPr>
        <w:t>°</w:t>
      </w:r>
      <w:r w:rsidRPr="00C438ED">
        <w:rPr>
          <w:rFonts w:cs="Arial"/>
        </w:rPr>
        <w:t xml:space="preserve">F </w:t>
      </w:r>
      <w:r w:rsidR="0070136B">
        <w:rPr>
          <w:rFonts w:cs="Arial"/>
        </w:rPr>
        <w:t>±</w:t>
      </w:r>
      <w:r w:rsidRPr="00C438ED">
        <w:rPr>
          <w:rFonts w:cs="Arial"/>
        </w:rPr>
        <w:t>15</w:t>
      </w:r>
      <w:r w:rsidR="001B6EA6">
        <w:rPr>
          <w:rFonts w:cs="Arial"/>
        </w:rPr>
        <w:t>°</w:t>
      </w:r>
      <w:r w:rsidRPr="00C438ED">
        <w:rPr>
          <w:rFonts w:cs="Arial"/>
        </w:rPr>
        <w:t>F measured in the paver hopper. The paver shall be capable of placing the asphalt mix at a speed of 30 feet per minute.  When the base temperature is 50</w:t>
      </w:r>
      <w:r w:rsidR="001B6EA6">
        <w:rPr>
          <w:rFonts w:cs="Arial"/>
        </w:rPr>
        <w:t>°</w:t>
      </w:r>
      <w:r w:rsidRPr="00C438ED">
        <w:rPr>
          <w:rFonts w:cs="Arial"/>
        </w:rPr>
        <w:t xml:space="preserve">F or above, placement of the asphalt concrete wearing course </w:t>
      </w:r>
      <w:r w:rsidR="0070136B">
        <w:rPr>
          <w:rFonts w:cs="Arial"/>
        </w:rPr>
        <w:t>will</w:t>
      </w:r>
      <w:r w:rsidR="0070136B" w:rsidRPr="00C438ED">
        <w:rPr>
          <w:rFonts w:cs="Arial"/>
        </w:rPr>
        <w:t xml:space="preserve"> </w:t>
      </w:r>
      <w:r w:rsidRPr="00C438ED">
        <w:rPr>
          <w:rFonts w:cs="Arial"/>
        </w:rPr>
        <w:t>be permitted.</w:t>
      </w:r>
    </w:p>
    <w:p w14:paraId="4D99E537" w14:textId="62083BC8" w:rsidR="008E566B" w:rsidRPr="00C438ED" w:rsidRDefault="004F1F44" w:rsidP="005C2748">
      <w:pPr>
        <w:rPr>
          <w:b/>
        </w:rPr>
      </w:pPr>
      <w:r w:rsidRPr="00420277">
        <w:rPr>
          <w:rStyle w:val="A0"/>
          <w:rFonts w:cs="Arial"/>
          <w:b/>
          <w:bCs/>
          <w:sz w:val="20"/>
          <w:szCs w:val="20"/>
        </w:rPr>
        <w:t>319.0</w:t>
      </w:r>
      <w:r>
        <w:rPr>
          <w:rStyle w:val="A0"/>
          <w:rFonts w:cs="Arial"/>
          <w:b/>
          <w:bCs/>
          <w:sz w:val="20"/>
          <w:szCs w:val="20"/>
        </w:rPr>
        <w:t>7</w:t>
      </w:r>
      <w:r w:rsidRPr="00420277">
        <w:rPr>
          <w:rStyle w:val="A0"/>
          <w:rFonts w:cs="Arial"/>
          <w:b/>
          <w:bCs/>
          <w:sz w:val="20"/>
          <w:szCs w:val="20"/>
        </w:rPr>
        <w:t xml:space="preserve"> –</w:t>
      </w:r>
      <w:r>
        <w:rPr>
          <w:b/>
        </w:rPr>
        <w:t xml:space="preserve"> </w:t>
      </w:r>
      <w:r w:rsidR="008E566B" w:rsidRPr="00C438ED">
        <w:rPr>
          <w:b/>
        </w:rPr>
        <w:t>C</w:t>
      </w:r>
      <w:r w:rsidR="001E0CFB">
        <w:rPr>
          <w:b/>
        </w:rPr>
        <w:t>ompaction</w:t>
      </w:r>
    </w:p>
    <w:p w14:paraId="7AA3EC44" w14:textId="419386F9" w:rsidR="008E566B" w:rsidRPr="00C438ED" w:rsidRDefault="008E566B" w:rsidP="005C2748">
      <w:pPr>
        <w:tabs>
          <w:tab w:val="left" w:pos="630"/>
        </w:tabs>
      </w:pPr>
      <w:r w:rsidRPr="00C438ED">
        <w:t>Two steel double drum rollers weighing no less than 10 tons shall perform compaction of the asphalt mix.  No less than two passes shall be compl</w:t>
      </w:r>
      <w:bookmarkStart w:id="0" w:name="_GoBack"/>
      <w:bookmarkEnd w:id="0"/>
      <w:r w:rsidRPr="00C438ED">
        <w:t>eted before the surface temperature of the asphalt has reached 185</w:t>
      </w:r>
      <w:r w:rsidR="00BC1002">
        <w:rPr>
          <w:rFonts w:cs="Arial"/>
        </w:rPr>
        <w:t>°</w:t>
      </w:r>
      <w:r w:rsidRPr="00C438ED">
        <w:t>F.</w:t>
      </w:r>
    </w:p>
    <w:p w14:paraId="492D80B3" w14:textId="6A4923FB" w:rsidR="008E566B" w:rsidRPr="00C438ED" w:rsidRDefault="004F1F44" w:rsidP="005C2748">
      <w:pPr>
        <w:rPr>
          <w:b/>
        </w:rPr>
      </w:pPr>
      <w:r w:rsidRPr="00420277">
        <w:rPr>
          <w:rStyle w:val="A0"/>
          <w:rFonts w:cs="Arial"/>
          <w:b/>
          <w:bCs/>
          <w:sz w:val="20"/>
          <w:szCs w:val="20"/>
        </w:rPr>
        <w:t>319.0</w:t>
      </w:r>
      <w:r>
        <w:rPr>
          <w:rStyle w:val="A0"/>
          <w:rFonts w:cs="Arial"/>
          <w:b/>
          <w:bCs/>
          <w:sz w:val="20"/>
          <w:szCs w:val="20"/>
        </w:rPr>
        <w:t>8</w:t>
      </w:r>
      <w:r w:rsidRPr="00420277">
        <w:rPr>
          <w:rStyle w:val="A0"/>
          <w:rFonts w:cs="Arial"/>
          <w:b/>
          <w:bCs/>
          <w:sz w:val="20"/>
          <w:szCs w:val="20"/>
        </w:rPr>
        <w:t xml:space="preserve"> –</w:t>
      </w:r>
      <w:r>
        <w:rPr>
          <w:b/>
        </w:rPr>
        <w:t xml:space="preserve"> </w:t>
      </w:r>
      <w:r w:rsidR="008E566B" w:rsidRPr="00C438ED">
        <w:rPr>
          <w:b/>
        </w:rPr>
        <w:t>A</w:t>
      </w:r>
      <w:r w:rsidR="001E0CFB">
        <w:rPr>
          <w:b/>
        </w:rPr>
        <w:t>cceptance</w:t>
      </w:r>
    </w:p>
    <w:p w14:paraId="67116110" w14:textId="4361751D" w:rsidR="008E566B" w:rsidRPr="00C438ED" w:rsidRDefault="008E566B" w:rsidP="005C2748">
      <w:r w:rsidRPr="00C438ED">
        <w:t xml:space="preserve">The Contractor shall perform gradation and asphalt cement content </w:t>
      </w:r>
      <w:r w:rsidR="00C5098D">
        <w:t xml:space="preserve">tests </w:t>
      </w:r>
      <w:r w:rsidRPr="00C438ED">
        <w:t xml:space="preserve">on one sample taken in a random manner approved by the Engineer from each 500 tons of production. The material will be considered acceptable for gradation and asphalt content, if the results obtained are within the tolerance allowed from the job mix formula in the above table. Material represented by test results outside the tolerance may be </w:t>
      </w:r>
      <w:r w:rsidRPr="00C438ED">
        <w:lastRenderedPageBreak/>
        <w:t>removed and replaced with acceptable material by the Contractor at no additional cost to the Department at the discretion of the Engineer.</w:t>
      </w:r>
    </w:p>
    <w:p w14:paraId="528559E0" w14:textId="50AA88E5" w:rsidR="008E566B" w:rsidRPr="00C438ED" w:rsidRDefault="008E566B" w:rsidP="005C2748">
      <w:r w:rsidRPr="00C438ED">
        <w:t>Should visual examination by the Engineer reveal that the material in any load, or portion of the paved roadway is contaminated, segregated, or flushed with asphalt cement, that load, or portion of the paved roadway may be rejected without additional sampling of the material.</w:t>
      </w:r>
    </w:p>
    <w:p w14:paraId="60D5BB31" w14:textId="0DC2BAA4" w:rsidR="008E566B" w:rsidRPr="00C438ED" w:rsidRDefault="004F1F44" w:rsidP="005C2748">
      <w:pPr>
        <w:rPr>
          <w:b/>
        </w:rPr>
      </w:pPr>
      <w:r w:rsidRPr="00420277">
        <w:rPr>
          <w:rStyle w:val="A0"/>
          <w:rFonts w:cs="Arial"/>
          <w:b/>
          <w:bCs/>
          <w:sz w:val="20"/>
          <w:szCs w:val="20"/>
        </w:rPr>
        <w:t>319.0</w:t>
      </w:r>
      <w:r>
        <w:rPr>
          <w:rStyle w:val="A0"/>
          <w:rFonts w:cs="Arial"/>
          <w:b/>
          <w:bCs/>
          <w:sz w:val="20"/>
          <w:szCs w:val="20"/>
        </w:rPr>
        <w:t>9</w:t>
      </w:r>
      <w:r w:rsidRPr="00420277">
        <w:rPr>
          <w:rStyle w:val="A0"/>
          <w:rFonts w:cs="Arial"/>
          <w:b/>
          <w:bCs/>
          <w:sz w:val="20"/>
          <w:szCs w:val="20"/>
        </w:rPr>
        <w:t xml:space="preserve"> –</w:t>
      </w:r>
      <w:r>
        <w:rPr>
          <w:b/>
        </w:rPr>
        <w:t xml:space="preserve"> </w:t>
      </w:r>
      <w:r w:rsidR="008E566B" w:rsidRPr="00C438ED">
        <w:rPr>
          <w:b/>
        </w:rPr>
        <w:t>W</w:t>
      </w:r>
      <w:r w:rsidR="001E0CFB">
        <w:rPr>
          <w:b/>
        </w:rPr>
        <w:t>arranty</w:t>
      </w:r>
    </w:p>
    <w:p w14:paraId="4C2C5C62" w14:textId="20D46B06" w:rsidR="008E566B" w:rsidRPr="00C438ED" w:rsidRDefault="008E566B" w:rsidP="005C2748">
      <w:r w:rsidRPr="00C438ED">
        <w:t xml:space="preserve">The Contractor shall provide a one-year warranty from the date of final acceptance on all </w:t>
      </w:r>
      <w:r w:rsidR="0070136B">
        <w:t>THMACO</w:t>
      </w:r>
      <w:r w:rsidRPr="00C438ED">
        <w:t xml:space="preserve"> surfaces. The Department will periodically monitor the overlay surface installed throughout the warranty period for compliance and acceptability. The Contractor shall repair any area that fails before the end of the warranty period and shall do so within 14 days after Department notification unless otherwise directed by the Department. Failure of the </w:t>
      </w:r>
      <w:r w:rsidR="0070136B">
        <w:t>THMACO</w:t>
      </w:r>
      <w:r w:rsidRPr="00C438ED">
        <w:t xml:space="preserve"> surface is defined as the loss of adhesion of the material to the underlying layer resulting in a pothole greater than 1 square foot of area (delamination).  The Engineer shall notify the Contractor of the date for the warranty inspection at the end of the warranty period and the Contractor shall be present at the inspection.</w:t>
      </w:r>
    </w:p>
    <w:p w14:paraId="3D7415E2" w14:textId="59EEE203" w:rsidR="008E566B" w:rsidRPr="00C438ED" w:rsidRDefault="004F1F44" w:rsidP="005C2748">
      <w:pPr>
        <w:rPr>
          <w:b/>
        </w:rPr>
      </w:pPr>
      <w:r w:rsidRPr="00420277">
        <w:rPr>
          <w:rStyle w:val="A0"/>
          <w:rFonts w:cs="Arial"/>
          <w:b/>
          <w:bCs/>
          <w:sz w:val="20"/>
          <w:szCs w:val="20"/>
        </w:rPr>
        <w:t>319.</w:t>
      </w:r>
      <w:r>
        <w:rPr>
          <w:rStyle w:val="A0"/>
          <w:rFonts w:cs="Arial"/>
          <w:b/>
          <w:bCs/>
          <w:sz w:val="20"/>
          <w:szCs w:val="20"/>
        </w:rPr>
        <w:t>10</w:t>
      </w:r>
      <w:r w:rsidRPr="00420277">
        <w:rPr>
          <w:rStyle w:val="A0"/>
          <w:rFonts w:cs="Arial"/>
          <w:b/>
          <w:bCs/>
          <w:sz w:val="20"/>
          <w:szCs w:val="20"/>
        </w:rPr>
        <w:t xml:space="preserve"> </w:t>
      </w:r>
      <w:r w:rsidRPr="001E0CFB">
        <w:rPr>
          <w:rStyle w:val="A0"/>
          <w:rFonts w:cs="Arial"/>
          <w:b/>
          <w:bCs/>
          <w:sz w:val="20"/>
          <w:szCs w:val="20"/>
        </w:rPr>
        <w:t>–</w:t>
      </w:r>
      <w:r w:rsidRPr="001E0CFB">
        <w:rPr>
          <w:b/>
        </w:rPr>
        <w:t xml:space="preserve"> </w:t>
      </w:r>
      <w:r w:rsidR="001E0CFB" w:rsidRPr="002851A6">
        <w:rPr>
          <w:rFonts w:cs="Arial"/>
          <w:b/>
          <w:bCs/>
        </w:rPr>
        <w:t xml:space="preserve"> </w:t>
      </w:r>
      <w:r w:rsidR="001E0CFB" w:rsidRPr="00AF24A9">
        <w:rPr>
          <w:rStyle w:val="A0"/>
          <w:rFonts w:cs="Arial"/>
          <w:b/>
          <w:bCs/>
          <w:sz w:val="20"/>
          <w:szCs w:val="20"/>
        </w:rPr>
        <w:t>Measurement and Payment</w:t>
      </w:r>
    </w:p>
    <w:p w14:paraId="3CE39AB7" w14:textId="101A79C8" w:rsidR="0070136B" w:rsidRDefault="008E566B" w:rsidP="005C2748">
      <w:r w:rsidRPr="00C438ED">
        <w:rPr>
          <w:b/>
        </w:rPr>
        <w:t>Thin hot mix asphalt concrete</w:t>
      </w:r>
      <w:r w:rsidRPr="00C438ED">
        <w:t xml:space="preserve"> will be measured in tons and paid for at the contract unit price per ton, which shall include </w:t>
      </w:r>
      <w:r w:rsidR="00B866A3">
        <w:t xml:space="preserve">warranty, </w:t>
      </w:r>
      <w:r w:rsidRPr="00C438ED">
        <w:t>tack coat, surface preparation (except crack and joint sealing), all materials, additives, labor and equipment as described herein to install and complete the work.</w:t>
      </w:r>
    </w:p>
    <w:p w14:paraId="7BB3D751" w14:textId="58E589EC" w:rsidR="008E566B" w:rsidRPr="00C438ED" w:rsidRDefault="008E566B" w:rsidP="005C2748">
      <w:r w:rsidRPr="00C438ED">
        <w:t xml:space="preserve">Crack and joint sealing will be paid </w:t>
      </w:r>
      <w:r w:rsidR="000C4B7D">
        <w:t>according to</w:t>
      </w:r>
      <w:r w:rsidRPr="00C438ED">
        <w:t xml:space="preserve"> </w:t>
      </w:r>
      <w:r w:rsidR="0070136B">
        <w:t>Section 322</w:t>
      </w:r>
      <w:r w:rsidRPr="00C438ED">
        <w:t>.</w:t>
      </w:r>
    </w:p>
    <w:p w14:paraId="3D5830D7" w14:textId="77777777" w:rsidR="008E566B" w:rsidRPr="00C438ED" w:rsidRDefault="008E566B" w:rsidP="005C2748">
      <w:r w:rsidRPr="00C438ED">
        <w:t>Payment will be made under:</w:t>
      </w:r>
    </w:p>
    <w:tbl>
      <w:tblPr>
        <w:tblW w:w="0" w:type="auto"/>
        <w:tblInd w:w="-108" w:type="dxa"/>
        <w:tblBorders>
          <w:top w:val="single" w:sz="4" w:space="0" w:color="auto"/>
          <w:bottom w:val="single" w:sz="4" w:space="0" w:color="auto"/>
        </w:tblBorders>
        <w:tblLook w:val="01E0" w:firstRow="1" w:lastRow="1" w:firstColumn="1" w:lastColumn="1" w:noHBand="0" w:noVBand="0"/>
      </w:tblPr>
      <w:tblGrid>
        <w:gridCol w:w="5418"/>
        <w:gridCol w:w="1062"/>
      </w:tblGrid>
      <w:tr w:rsidR="008E566B" w:rsidRPr="00C438ED" w14:paraId="32E3BB73" w14:textId="77777777" w:rsidTr="00AF24A9">
        <w:trPr>
          <w:trHeight w:val="70"/>
        </w:trPr>
        <w:tc>
          <w:tcPr>
            <w:tcW w:w="5418" w:type="dxa"/>
            <w:tcBorders>
              <w:top w:val="single" w:sz="4" w:space="0" w:color="auto"/>
              <w:bottom w:val="single" w:sz="4" w:space="0" w:color="auto"/>
            </w:tcBorders>
            <w:vAlign w:val="center"/>
          </w:tcPr>
          <w:p w14:paraId="42E05A46" w14:textId="71DF9865" w:rsidR="009B6CB3" w:rsidRPr="00AF24A9" w:rsidRDefault="008E566B" w:rsidP="00B27B14">
            <w:pPr>
              <w:spacing w:after="0"/>
              <w:rPr>
                <w:b/>
              </w:rPr>
            </w:pPr>
            <w:r w:rsidRPr="0057097A">
              <w:rPr>
                <w:b/>
              </w:rPr>
              <w:t>Pay Item</w:t>
            </w:r>
          </w:p>
        </w:tc>
        <w:tc>
          <w:tcPr>
            <w:tcW w:w="1062" w:type="dxa"/>
            <w:tcBorders>
              <w:top w:val="single" w:sz="4" w:space="0" w:color="auto"/>
              <w:bottom w:val="single" w:sz="4" w:space="0" w:color="auto"/>
            </w:tcBorders>
            <w:vAlign w:val="center"/>
          </w:tcPr>
          <w:p w14:paraId="33F40154" w14:textId="03A7670C" w:rsidR="009B6CB3" w:rsidRPr="00AF24A9" w:rsidRDefault="008E566B" w:rsidP="00B27B14">
            <w:pPr>
              <w:spacing w:after="0"/>
              <w:rPr>
                <w:b/>
              </w:rPr>
            </w:pPr>
            <w:r w:rsidRPr="0057097A">
              <w:rPr>
                <w:b/>
              </w:rPr>
              <w:t>Pay Unit</w:t>
            </w:r>
          </w:p>
        </w:tc>
      </w:tr>
      <w:tr w:rsidR="008E566B" w14:paraId="3ED175EB" w14:textId="77777777" w:rsidTr="00AF24A9">
        <w:trPr>
          <w:trHeight w:val="70"/>
        </w:trPr>
        <w:tc>
          <w:tcPr>
            <w:tcW w:w="5418" w:type="dxa"/>
            <w:tcBorders>
              <w:top w:val="single" w:sz="4" w:space="0" w:color="auto"/>
            </w:tcBorders>
            <w:vAlign w:val="center"/>
          </w:tcPr>
          <w:p w14:paraId="659AECA3" w14:textId="77777777" w:rsidR="008E566B" w:rsidRPr="00C438ED" w:rsidRDefault="008E566B" w:rsidP="00B27B14">
            <w:pPr>
              <w:spacing w:after="0"/>
            </w:pPr>
            <w:r w:rsidRPr="00C438ED">
              <w:t>Thin Hot Mix Asphalt Concrete</w:t>
            </w:r>
          </w:p>
        </w:tc>
        <w:tc>
          <w:tcPr>
            <w:tcW w:w="1062" w:type="dxa"/>
            <w:tcBorders>
              <w:top w:val="single" w:sz="4" w:space="0" w:color="auto"/>
            </w:tcBorders>
            <w:vAlign w:val="center"/>
          </w:tcPr>
          <w:p w14:paraId="03751C75" w14:textId="77777777" w:rsidR="008E566B" w:rsidRDefault="008E566B" w:rsidP="00B27B14">
            <w:pPr>
              <w:spacing w:after="0"/>
            </w:pPr>
            <w:r w:rsidRPr="00C438ED">
              <w:t>Ton</w:t>
            </w:r>
          </w:p>
        </w:tc>
      </w:tr>
    </w:tbl>
    <w:p w14:paraId="04A581CE" w14:textId="77777777" w:rsidR="008E566B" w:rsidRDefault="008E566B" w:rsidP="005C2748">
      <w:pPr>
        <w:ind w:left="720"/>
      </w:pPr>
    </w:p>
    <w:sectPr w:rsidR="008E566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F1218" w14:textId="77777777" w:rsidR="00FB22B7" w:rsidRDefault="00FB22B7">
      <w:r>
        <w:separator/>
      </w:r>
    </w:p>
  </w:endnote>
  <w:endnote w:type="continuationSeparator" w:id="0">
    <w:p w14:paraId="029F3FBA" w14:textId="77777777" w:rsidR="00FB22B7" w:rsidRDefault="00FB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794E2" w14:textId="77777777" w:rsidR="00FB22B7" w:rsidRDefault="00FB22B7">
      <w:r>
        <w:separator/>
      </w:r>
    </w:p>
  </w:footnote>
  <w:footnote w:type="continuationSeparator" w:id="0">
    <w:p w14:paraId="70189626" w14:textId="77777777" w:rsidR="00FB22B7" w:rsidRDefault="00FB2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D2112B"/>
    <w:multiLevelType w:val="multilevel"/>
    <w:tmpl w:val="7722C0B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3"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384157D7"/>
    <w:multiLevelType w:val="multilevel"/>
    <w:tmpl w:val="7722C0B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3"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7"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2"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50EB109F"/>
    <w:multiLevelType w:val="multilevel"/>
    <w:tmpl w:val="7722C0B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4"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0"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7"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9"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7"/>
  </w:num>
  <w:num w:numId="2">
    <w:abstractNumId w:val="41"/>
  </w:num>
  <w:num w:numId="3">
    <w:abstractNumId w:val="49"/>
  </w:num>
  <w:num w:numId="4">
    <w:abstractNumId w:val="58"/>
  </w:num>
  <w:num w:numId="5">
    <w:abstractNumId w:val="23"/>
  </w:num>
  <w:num w:numId="6">
    <w:abstractNumId w:val="20"/>
  </w:num>
  <w:num w:numId="7">
    <w:abstractNumId w:val="36"/>
  </w:num>
  <w:num w:numId="8">
    <w:abstractNumId w:val="53"/>
  </w:num>
  <w:num w:numId="9">
    <w:abstractNumId w:val="59"/>
  </w:num>
  <w:num w:numId="10">
    <w:abstractNumId w:val="26"/>
  </w:num>
  <w:num w:numId="11">
    <w:abstractNumId w:val="51"/>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5"/>
  </w:num>
  <w:num w:numId="27">
    <w:abstractNumId w:val="34"/>
  </w:num>
  <w:num w:numId="28">
    <w:abstractNumId w:val="42"/>
  </w:num>
  <w:num w:numId="29">
    <w:abstractNumId w:val="30"/>
  </w:num>
  <w:num w:numId="30">
    <w:abstractNumId w:val="16"/>
  </w:num>
  <w:num w:numId="31">
    <w:abstractNumId w:val="56"/>
  </w:num>
  <w:num w:numId="32">
    <w:abstractNumId w:val="11"/>
  </w:num>
  <w:num w:numId="33">
    <w:abstractNumId w:val="48"/>
  </w:num>
  <w:num w:numId="34">
    <w:abstractNumId w:val="12"/>
  </w:num>
  <w:num w:numId="35">
    <w:abstractNumId w:val="47"/>
  </w:num>
  <w:num w:numId="36">
    <w:abstractNumId w:val="31"/>
  </w:num>
  <w:num w:numId="37">
    <w:abstractNumId w:val="18"/>
  </w:num>
  <w:num w:numId="38">
    <w:abstractNumId w:val="52"/>
  </w:num>
  <w:num w:numId="39">
    <w:abstractNumId w:val="22"/>
  </w:num>
  <w:num w:numId="40">
    <w:abstractNumId w:val="14"/>
  </w:num>
  <w:num w:numId="41">
    <w:abstractNumId w:val="57"/>
  </w:num>
  <w:num w:numId="42">
    <w:abstractNumId w:val="40"/>
  </w:num>
  <w:num w:numId="43">
    <w:abstractNumId w:val="27"/>
  </w:num>
  <w:num w:numId="44">
    <w:abstractNumId w:val="15"/>
  </w:num>
  <w:num w:numId="45">
    <w:abstractNumId w:val="44"/>
  </w:num>
  <w:num w:numId="46">
    <w:abstractNumId w:val="10"/>
  </w:num>
  <w:num w:numId="47">
    <w:abstractNumId w:val="39"/>
  </w:num>
  <w:num w:numId="48">
    <w:abstractNumId w:val="13"/>
  </w:num>
  <w:num w:numId="49">
    <w:abstractNumId w:val="50"/>
  </w:num>
  <w:num w:numId="50">
    <w:abstractNumId w:val="33"/>
  </w:num>
  <w:num w:numId="51">
    <w:abstractNumId w:val="28"/>
  </w:num>
  <w:num w:numId="52">
    <w:abstractNumId w:val="19"/>
  </w:num>
  <w:num w:numId="53">
    <w:abstractNumId w:val="21"/>
  </w:num>
  <w:num w:numId="54">
    <w:abstractNumId w:val="54"/>
  </w:num>
  <w:num w:numId="55">
    <w:abstractNumId w:val="24"/>
  </w:num>
  <w:num w:numId="56">
    <w:abstractNumId w:val="55"/>
  </w:num>
  <w:num w:numId="57">
    <w:abstractNumId w:val="29"/>
  </w:num>
  <w:num w:numId="58">
    <w:abstractNumId w:val="43"/>
  </w:num>
  <w:num w:numId="59">
    <w:abstractNumId w:val="32"/>
  </w:num>
  <w:num w:numId="60">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15C7"/>
    <w:rsid w:val="0001549B"/>
    <w:rsid w:val="0001784D"/>
    <w:rsid w:val="00020F9A"/>
    <w:rsid w:val="00026F26"/>
    <w:rsid w:val="00062167"/>
    <w:rsid w:val="000A5808"/>
    <w:rsid w:val="000A67BF"/>
    <w:rsid w:val="000C412B"/>
    <w:rsid w:val="000C4B7D"/>
    <w:rsid w:val="000F194F"/>
    <w:rsid w:val="00100988"/>
    <w:rsid w:val="00107AEC"/>
    <w:rsid w:val="00107EEF"/>
    <w:rsid w:val="00117EF8"/>
    <w:rsid w:val="00130682"/>
    <w:rsid w:val="00131C76"/>
    <w:rsid w:val="00135984"/>
    <w:rsid w:val="001365A0"/>
    <w:rsid w:val="001467B0"/>
    <w:rsid w:val="001603CA"/>
    <w:rsid w:val="001609E0"/>
    <w:rsid w:val="00162C03"/>
    <w:rsid w:val="00173959"/>
    <w:rsid w:val="001838E0"/>
    <w:rsid w:val="00195503"/>
    <w:rsid w:val="001A09AC"/>
    <w:rsid w:val="001A305C"/>
    <w:rsid w:val="001B6EA6"/>
    <w:rsid w:val="001C0B5A"/>
    <w:rsid w:val="001C4040"/>
    <w:rsid w:val="001E0CFB"/>
    <w:rsid w:val="001E5425"/>
    <w:rsid w:val="001E740E"/>
    <w:rsid w:val="00200A57"/>
    <w:rsid w:val="002147D7"/>
    <w:rsid w:val="002149BE"/>
    <w:rsid w:val="00241E2D"/>
    <w:rsid w:val="0024579F"/>
    <w:rsid w:val="002502D3"/>
    <w:rsid w:val="0025109E"/>
    <w:rsid w:val="0027777C"/>
    <w:rsid w:val="002851A6"/>
    <w:rsid w:val="00293D6E"/>
    <w:rsid w:val="002D6861"/>
    <w:rsid w:val="002D7FF5"/>
    <w:rsid w:val="002E7229"/>
    <w:rsid w:val="00304D52"/>
    <w:rsid w:val="00313161"/>
    <w:rsid w:val="00330195"/>
    <w:rsid w:val="003874EE"/>
    <w:rsid w:val="003D0DE2"/>
    <w:rsid w:val="00407155"/>
    <w:rsid w:val="00413782"/>
    <w:rsid w:val="00432F61"/>
    <w:rsid w:val="00441DE1"/>
    <w:rsid w:val="004425F3"/>
    <w:rsid w:val="00450017"/>
    <w:rsid w:val="00450859"/>
    <w:rsid w:val="004555EB"/>
    <w:rsid w:val="00461FF3"/>
    <w:rsid w:val="00472E9D"/>
    <w:rsid w:val="00477527"/>
    <w:rsid w:val="0048491E"/>
    <w:rsid w:val="00491647"/>
    <w:rsid w:val="004B4B71"/>
    <w:rsid w:val="004B7FD4"/>
    <w:rsid w:val="004C068D"/>
    <w:rsid w:val="004C14A1"/>
    <w:rsid w:val="004C2075"/>
    <w:rsid w:val="004F1F44"/>
    <w:rsid w:val="004F6C7B"/>
    <w:rsid w:val="00510D35"/>
    <w:rsid w:val="00516FCB"/>
    <w:rsid w:val="00545D68"/>
    <w:rsid w:val="00546DC5"/>
    <w:rsid w:val="0057097A"/>
    <w:rsid w:val="00574B46"/>
    <w:rsid w:val="005779FF"/>
    <w:rsid w:val="00583A3E"/>
    <w:rsid w:val="00586DC9"/>
    <w:rsid w:val="0058793E"/>
    <w:rsid w:val="00590DC7"/>
    <w:rsid w:val="005A5B11"/>
    <w:rsid w:val="005A67B3"/>
    <w:rsid w:val="005A6805"/>
    <w:rsid w:val="005B2DE5"/>
    <w:rsid w:val="005C180C"/>
    <w:rsid w:val="005C2748"/>
    <w:rsid w:val="005C7AC2"/>
    <w:rsid w:val="005D1BE0"/>
    <w:rsid w:val="005D4900"/>
    <w:rsid w:val="005F0785"/>
    <w:rsid w:val="006072BF"/>
    <w:rsid w:val="006123D3"/>
    <w:rsid w:val="00617C56"/>
    <w:rsid w:val="00627601"/>
    <w:rsid w:val="00676336"/>
    <w:rsid w:val="006825BF"/>
    <w:rsid w:val="006A07F3"/>
    <w:rsid w:val="006A2261"/>
    <w:rsid w:val="006A2AFF"/>
    <w:rsid w:val="006A3977"/>
    <w:rsid w:val="006B1BA8"/>
    <w:rsid w:val="006B3094"/>
    <w:rsid w:val="006B3E35"/>
    <w:rsid w:val="006B52FD"/>
    <w:rsid w:val="006B58CD"/>
    <w:rsid w:val="006C3E33"/>
    <w:rsid w:val="006C75A6"/>
    <w:rsid w:val="006D0535"/>
    <w:rsid w:val="006D19FE"/>
    <w:rsid w:val="006D2F22"/>
    <w:rsid w:val="006F08D0"/>
    <w:rsid w:val="006F17B7"/>
    <w:rsid w:val="0070136B"/>
    <w:rsid w:val="007166D9"/>
    <w:rsid w:val="0071701C"/>
    <w:rsid w:val="0072326D"/>
    <w:rsid w:val="00725454"/>
    <w:rsid w:val="00742527"/>
    <w:rsid w:val="0078729B"/>
    <w:rsid w:val="007A334E"/>
    <w:rsid w:val="007C3661"/>
    <w:rsid w:val="007C3D79"/>
    <w:rsid w:val="007D4C15"/>
    <w:rsid w:val="007F3897"/>
    <w:rsid w:val="0080695D"/>
    <w:rsid w:val="00830E5C"/>
    <w:rsid w:val="00833443"/>
    <w:rsid w:val="00862AD9"/>
    <w:rsid w:val="00866C5C"/>
    <w:rsid w:val="00867F9E"/>
    <w:rsid w:val="008777FF"/>
    <w:rsid w:val="00880B39"/>
    <w:rsid w:val="008A523E"/>
    <w:rsid w:val="008D133D"/>
    <w:rsid w:val="008D2F59"/>
    <w:rsid w:val="008E566B"/>
    <w:rsid w:val="008E5704"/>
    <w:rsid w:val="009010A5"/>
    <w:rsid w:val="00944D71"/>
    <w:rsid w:val="00944F39"/>
    <w:rsid w:val="009544D8"/>
    <w:rsid w:val="0096455F"/>
    <w:rsid w:val="00965CE6"/>
    <w:rsid w:val="009676B5"/>
    <w:rsid w:val="009750A4"/>
    <w:rsid w:val="009779CA"/>
    <w:rsid w:val="009A185D"/>
    <w:rsid w:val="009A5EE3"/>
    <w:rsid w:val="009B6CB3"/>
    <w:rsid w:val="009D24D6"/>
    <w:rsid w:val="009E0C63"/>
    <w:rsid w:val="009F3964"/>
    <w:rsid w:val="00A00FF3"/>
    <w:rsid w:val="00A0105E"/>
    <w:rsid w:val="00A02BF6"/>
    <w:rsid w:val="00A04562"/>
    <w:rsid w:val="00A06350"/>
    <w:rsid w:val="00A1617D"/>
    <w:rsid w:val="00A21ABA"/>
    <w:rsid w:val="00A344B8"/>
    <w:rsid w:val="00A51519"/>
    <w:rsid w:val="00A65374"/>
    <w:rsid w:val="00A66530"/>
    <w:rsid w:val="00A806EB"/>
    <w:rsid w:val="00AA49D0"/>
    <w:rsid w:val="00AA5C1E"/>
    <w:rsid w:val="00AB38F9"/>
    <w:rsid w:val="00AC27CD"/>
    <w:rsid w:val="00AC625A"/>
    <w:rsid w:val="00AF24A9"/>
    <w:rsid w:val="00B03E56"/>
    <w:rsid w:val="00B11F8B"/>
    <w:rsid w:val="00B26F38"/>
    <w:rsid w:val="00B26FDD"/>
    <w:rsid w:val="00B27B14"/>
    <w:rsid w:val="00B27C1F"/>
    <w:rsid w:val="00B866A3"/>
    <w:rsid w:val="00B9345A"/>
    <w:rsid w:val="00BB2A76"/>
    <w:rsid w:val="00BB3332"/>
    <w:rsid w:val="00BB4600"/>
    <w:rsid w:val="00BC0A28"/>
    <w:rsid w:val="00BC1002"/>
    <w:rsid w:val="00BC7014"/>
    <w:rsid w:val="00BC7D8C"/>
    <w:rsid w:val="00BD3826"/>
    <w:rsid w:val="00BE3329"/>
    <w:rsid w:val="00C011C3"/>
    <w:rsid w:val="00C1237A"/>
    <w:rsid w:val="00C17FE7"/>
    <w:rsid w:val="00C30E7A"/>
    <w:rsid w:val="00C46D4D"/>
    <w:rsid w:val="00C5098D"/>
    <w:rsid w:val="00C56BE2"/>
    <w:rsid w:val="00C640E3"/>
    <w:rsid w:val="00C74311"/>
    <w:rsid w:val="00C769A2"/>
    <w:rsid w:val="00C927B8"/>
    <w:rsid w:val="00CA5396"/>
    <w:rsid w:val="00CB1325"/>
    <w:rsid w:val="00CC3F9F"/>
    <w:rsid w:val="00CD4229"/>
    <w:rsid w:val="00CE28D8"/>
    <w:rsid w:val="00D05C7C"/>
    <w:rsid w:val="00D07472"/>
    <w:rsid w:val="00D10EA2"/>
    <w:rsid w:val="00D17E07"/>
    <w:rsid w:val="00D651F2"/>
    <w:rsid w:val="00D7425B"/>
    <w:rsid w:val="00D74A4C"/>
    <w:rsid w:val="00D77EB1"/>
    <w:rsid w:val="00D82EF0"/>
    <w:rsid w:val="00D86633"/>
    <w:rsid w:val="00DA29F9"/>
    <w:rsid w:val="00DA60C9"/>
    <w:rsid w:val="00DD28D0"/>
    <w:rsid w:val="00DD55AF"/>
    <w:rsid w:val="00DD5E26"/>
    <w:rsid w:val="00DF6084"/>
    <w:rsid w:val="00E049D1"/>
    <w:rsid w:val="00E1166E"/>
    <w:rsid w:val="00E1261C"/>
    <w:rsid w:val="00E34F5C"/>
    <w:rsid w:val="00E52DEB"/>
    <w:rsid w:val="00E674FE"/>
    <w:rsid w:val="00E67DFC"/>
    <w:rsid w:val="00E75AF1"/>
    <w:rsid w:val="00E8502D"/>
    <w:rsid w:val="00E91EB6"/>
    <w:rsid w:val="00EB28CC"/>
    <w:rsid w:val="00EE18D2"/>
    <w:rsid w:val="00EE68A7"/>
    <w:rsid w:val="00EE6BD7"/>
    <w:rsid w:val="00EF4E5C"/>
    <w:rsid w:val="00F15596"/>
    <w:rsid w:val="00F234D3"/>
    <w:rsid w:val="00F67A7B"/>
    <w:rsid w:val="00F80675"/>
    <w:rsid w:val="00F92FF8"/>
    <w:rsid w:val="00FA249C"/>
    <w:rsid w:val="00FA57F8"/>
    <w:rsid w:val="00FA5848"/>
    <w:rsid w:val="00FB22B7"/>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2529"/>
    <o:shapelayout v:ext="edit">
      <o:idmap v:ext="edit" data="1"/>
    </o:shapelayout>
  </w:shapeDefaults>
  <w:decimalSymbol w:val="."/>
  <w:listSeparator w:val=","/>
  <w14:docId w14:val="785DD69A"/>
  <w15:docId w15:val="{1C90E21D-DA02-4D40-AEB8-6E24E7B6D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748"/>
    <w:pPr>
      <w:spacing w:after="240"/>
      <w:jc w:val="both"/>
    </w:pPr>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6D2F22"/>
    <w:pPr>
      <w:ind w:left="720"/>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pPr>
  </w:style>
  <w:style w:type="paragraph" w:styleId="ListBullet2">
    <w:name w:val="List Bullet 2"/>
    <w:basedOn w:val="Normal"/>
    <w:autoRedefine/>
    <w:rsid w:val="004B4B71"/>
    <w:pPr>
      <w:numPr>
        <w:numId w:val="16"/>
      </w:numPr>
      <w:spacing w:line="200" w:lineRule="exact"/>
    </w:pPr>
    <w:rPr>
      <w:rFonts w:ascii="Times New Roman" w:hAnsi="Times New Roman"/>
      <w:sz w:val="18"/>
    </w:rPr>
  </w:style>
  <w:style w:type="paragraph" w:styleId="ListBullet3">
    <w:name w:val="List Bullet 3"/>
    <w:basedOn w:val="Normal"/>
    <w:autoRedefine/>
    <w:rsid w:val="004B4B71"/>
    <w:pPr>
      <w:numPr>
        <w:numId w:val="17"/>
      </w:numPr>
      <w:spacing w:line="200" w:lineRule="exact"/>
    </w:pPr>
    <w:rPr>
      <w:rFonts w:ascii="Times New Roman" w:hAnsi="Times New Roman"/>
      <w:sz w:val="18"/>
    </w:rPr>
  </w:style>
  <w:style w:type="paragraph" w:styleId="ListBullet4">
    <w:name w:val="List Bullet 4"/>
    <w:basedOn w:val="Normal"/>
    <w:autoRedefine/>
    <w:rsid w:val="004B4B71"/>
    <w:pPr>
      <w:numPr>
        <w:numId w:val="18"/>
      </w:numPr>
      <w:spacing w:line="200" w:lineRule="exact"/>
    </w:pPr>
    <w:rPr>
      <w:rFonts w:ascii="Times New Roman" w:hAnsi="Times New Roman"/>
      <w:sz w:val="18"/>
    </w:rPr>
  </w:style>
  <w:style w:type="paragraph" w:styleId="ListBullet5">
    <w:name w:val="List Bullet 5"/>
    <w:basedOn w:val="Normal"/>
    <w:autoRedefine/>
    <w:rsid w:val="004B4B71"/>
    <w:pPr>
      <w:numPr>
        <w:numId w:val="19"/>
      </w:numPr>
      <w:spacing w:line="200" w:lineRule="exact"/>
    </w:pPr>
    <w:rPr>
      <w:rFonts w:ascii="Times New Roman" w:hAnsi="Times New Roman"/>
      <w:sz w:val="18"/>
    </w:rPr>
  </w:style>
  <w:style w:type="paragraph" w:styleId="ListNumber">
    <w:name w:val="List Number"/>
    <w:basedOn w:val="Normal"/>
    <w:rsid w:val="004B4B71"/>
    <w:pPr>
      <w:numPr>
        <w:numId w:val="20"/>
      </w:numPr>
      <w:spacing w:line="200" w:lineRule="exact"/>
    </w:pPr>
    <w:rPr>
      <w:rFonts w:ascii="Times New Roman" w:hAnsi="Times New Roman"/>
      <w:sz w:val="18"/>
    </w:rPr>
  </w:style>
  <w:style w:type="paragraph" w:styleId="ListNumber2">
    <w:name w:val="List Number 2"/>
    <w:basedOn w:val="Normal"/>
    <w:rsid w:val="004B4B71"/>
    <w:pPr>
      <w:numPr>
        <w:numId w:val="21"/>
      </w:numPr>
      <w:spacing w:line="200" w:lineRule="exact"/>
    </w:pPr>
    <w:rPr>
      <w:rFonts w:ascii="Times New Roman" w:hAnsi="Times New Roman"/>
      <w:sz w:val="18"/>
    </w:rPr>
  </w:style>
  <w:style w:type="paragraph" w:styleId="ListNumber3">
    <w:name w:val="List Number 3"/>
    <w:basedOn w:val="Normal"/>
    <w:rsid w:val="004B4B71"/>
    <w:pPr>
      <w:numPr>
        <w:numId w:val="22"/>
      </w:numPr>
      <w:spacing w:line="200" w:lineRule="exact"/>
    </w:pPr>
    <w:rPr>
      <w:rFonts w:ascii="Times New Roman" w:hAnsi="Times New Roman"/>
      <w:sz w:val="18"/>
    </w:rPr>
  </w:style>
  <w:style w:type="paragraph" w:styleId="ListNumber4">
    <w:name w:val="List Number 4"/>
    <w:basedOn w:val="Normal"/>
    <w:rsid w:val="004B4B71"/>
    <w:pPr>
      <w:numPr>
        <w:numId w:val="23"/>
      </w:numPr>
      <w:spacing w:line="200" w:lineRule="exact"/>
    </w:pPr>
    <w:rPr>
      <w:rFonts w:ascii="Times New Roman" w:hAnsi="Times New Roman"/>
      <w:sz w:val="18"/>
    </w:rPr>
  </w:style>
  <w:style w:type="paragraph" w:styleId="ListNumber5">
    <w:name w:val="List Number 5"/>
    <w:basedOn w:val="Normal"/>
    <w:rsid w:val="004B4B71"/>
    <w:pPr>
      <w:numPr>
        <w:numId w:val="24"/>
      </w:numPr>
      <w:spacing w:line="200" w:lineRule="exact"/>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rPr>
      <w:rFonts w:cs="Arial"/>
      <w:bCs/>
      <w:szCs w:val="24"/>
    </w:rPr>
  </w:style>
  <w:style w:type="character" w:customStyle="1" w:styleId="A2">
    <w:name w:val="A2"/>
    <w:uiPriority w:val="99"/>
    <w:rsid w:val="007C3661"/>
    <w:rPr>
      <w:rFonts w:cs="TimesNewRomanPS"/>
      <w:b/>
      <w:bCs/>
      <w:color w:val="000000"/>
      <w:sz w:val="20"/>
      <w:szCs w:val="20"/>
    </w:rPr>
  </w:style>
  <w:style w:type="paragraph" w:customStyle="1" w:styleId="Pa1">
    <w:name w:val="Pa1"/>
    <w:basedOn w:val="Default"/>
    <w:next w:val="Default"/>
    <w:uiPriority w:val="99"/>
    <w:rsid w:val="007C3661"/>
    <w:pPr>
      <w:spacing w:line="241" w:lineRule="atLeast"/>
    </w:pPr>
    <w:rPr>
      <w:rFonts w:ascii="TimesNewRomanPS" w:eastAsiaTheme="minorHAnsi" w:hAnsi="TimesNewRomanP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SS</Document_x0020_Type>
    <Expiration_x0020_Date0 xmlns="2328571d-b9d5-471b-8d96-2ccb743ec3d4" xsi:nil="true"/>
    <Availability_x0020_Date xmlns="2328571d-b9d5-471b-8d96-2ccb743ec3d4">2020-10-06T04:00:00+00:00</Availability_x0020_Date>
    <Specification_x0020_Number xmlns="2328571d-b9d5-471b-8d96-2ccb743ec3d4">SS319-002020-01</Specification_x0020_Number>
    <Usage_x0020_Guidelines xmlns="2328571d-b9d5-471b-8d96-2ccb743ec3d4">For use on all projects</Usage_x0020_Guidelines>
    <Revision_x0020_Date xmlns="2328571d-b9d5-471b-8d96-2ccb743ec3d4">2020-07-06T04:00:00+00:00</Revision_x0020_Date>
    <Division xmlns="2328571d-b9d5-471b-8d96-2ccb743ec3d4">III</Division>
    <Section xmlns="2328571d-b9d5-471b-8d96-2ccb743ec3d4">319</Section>
    <LAP_x0020_Pick_x0020_List xmlns="2328571d-b9d5-471b-8d96-2ccb743ec3d4">false</LAP_x0020_Pick_x0020_List>
    <ASW_x0020_Guidelines xmlns="2328571d-b9d5-471b-8d96-2ccb743ec3d4">All Districts.
All Schedules.</ASW_x0020_Guidelines>
    <DB_x0020_Pick_x0020_List xmlns="2328571d-b9d5-471b-8d96-2ccb743ec3d4">true</DB_x0020_Pick_x0020_List>
    <ASW_x0020_Pick_x0020_List xmlns="2328571d-b9d5-471b-8d96-2ccb743ec3d4">true</ASW_x0020_Pick_x0020_List>
    <DBB_x0020_Pick_x0020_List xmlns="2328571d-b9d5-471b-8d96-2ccb743ec3d4">true</DBB_x0020_Pick_x0020_Lis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299711C-DF1E-4FBA-97D9-8390964F31E3}"/>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FB13BF3D-C509-4B16-AB9D-8C72C3637BC2}"/>
</file>

<file path=customXml/itemProps5.xml><?xml version="1.0" encoding="utf-8"?>
<ds:datastoreItem xmlns:ds="http://schemas.openxmlformats.org/officeDocument/2006/customXml" ds:itemID="{8F032CB8-D1FB-45C1-B8EE-4EF3066A21DC}"/>
</file>

<file path=docProps/app.xml><?xml version="1.0" encoding="utf-8"?>
<Properties xmlns="http://schemas.openxmlformats.org/officeDocument/2006/extended-properties" xmlns:vt="http://schemas.openxmlformats.org/officeDocument/2006/docPropsVTypes">
  <Template>Normal</Template>
  <TotalTime>15</TotalTime>
  <Pages>4</Pages>
  <Words>1745</Words>
  <Characters>8866</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THIN HOT MIX ASPHALT CONCRETE OVERLAY</vt:lpstr>
    </vt:vector>
  </TitlesOfParts>
  <Company>VDOT</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Thin Hot Mix Asphalt Concrete Overlay</dc:title>
  <dc:creator>vdot</dc:creator>
  <cp:lastModifiedBy>Douglas.McAvoy</cp:lastModifiedBy>
  <cp:revision>7</cp:revision>
  <dcterms:created xsi:type="dcterms:W3CDTF">2020-05-26T15:16:00Z</dcterms:created>
  <dcterms:modified xsi:type="dcterms:W3CDTF">2020-10-06T15:06:00Z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For projects where “Thin Hot Mix Asphalt Concrete Overlay” is required.{2007-SU210000B}</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SQ315-000200-00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2016-10-04T04:00:00Z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https://outsidevdot.cov.virginia.gov/P0JQP/2016_Standard_Specifications/Forms/PLGG.aspx?View={059C9ADD-1EEB-4E46-8248-51123B71B3E6}&amp;FilterField1=ID&amp;FilterValue1=1419, G</vt:lpwstr>
  </property>
  <property fmtid="{D5CDD505-2E9C-101B-9397-08002B2CF9AE}" pid="63" name="_docset_NoMedatataSyncRequired">
    <vt:lpwstr>False</vt:lpwstr>
  </property>
  <property fmtid="{D5CDD505-2E9C-101B-9397-08002B2CF9AE}" pid="64" name="vdotMigrationDisposition">
    <vt:lpwstr>529;#Migrate|46cda2e4-059a-44cd-bc44-8a12785a31ab</vt:lpwstr>
  </property>
  <property fmtid="{D5CDD505-2E9C-101B-9397-08002B2CF9AE}" pid="65" name="Assigned To0">
    <vt:i4>1631</vt:i4>
  </property>
  <property fmtid="{D5CDD505-2E9C-101B-9397-08002B2CF9AE}" pid="66" name="Status Comment">
    <vt:lpwstr>Preliminary copy published for use in advertising Schedules.</vt:lpwstr>
  </property>
  <property fmtid="{D5CDD505-2E9C-101B-9397-08002B2CF9AE}" pid="67" name="RCP">
    <vt:lpwstr>398;#Babish, Andy P.E. (VDOT)</vt:lpwstr>
  </property>
  <property fmtid="{D5CDD505-2E9C-101B-9397-08002B2CF9AE}" pid="68" name="Status Date">
    <vt:filetime>2020-10-06T04:00:00Z</vt:filetime>
  </property>
  <property fmtid="{D5CDD505-2E9C-101B-9397-08002B2CF9AE}" pid="69" name="Doc Type">
    <vt:lpwstr>Specification</vt:lpwstr>
  </property>
  <property fmtid="{D5CDD505-2E9C-101B-9397-08002B2CF9AE}" pid="70" name="Purpose of Revision">
    <vt:lpwstr>Reorganize and consolidate Section 315 and its associated Special Provisions and Copied Notes</vt:lpwstr>
  </property>
  <property fmtid="{D5CDD505-2E9C-101B-9397-08002B2CF9AE}" pid="71" name="Requestor">
    <vt:i4>5275</vt:i4>
  </property>
</Properties>
</file>