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68D4D" w14:textId="69977E04" w:rsidR="006B2A67" w:rsidRDefault="004E3426" w:rsidP="00820B44">
      <w:pPr>
        <w:pStyle w:val="Pa0"/>
        <w:tabs>
          <w:tab w:val="right" w:pos="9360"/>
        </w:tabs>
        <w:rPr>
          <w:rStyle w:val="A2"/>
          <w:rFonts w:ascii="Arial" w:hAnsi="Arial" w:cs="Arial"/>
          <w:b w:val="0"/>
        </w:rPr>
      </w:pPr>
      <w:bookmarkStart w:id="0" w:name="_GoBack"/>
      <w:bookmarkEnd w:id="0"/>
      <w:r>
        <w:rPr>
          <w:rFonts w:ascii="Arial" w:hAnsi="Arial" w:cs="Arial"/>
          <w:b/>
          <w:bCs/>
          <w:sz w:val="20"/>
          <w:szCs w:val="20"/>
        </w:rPr>
        <w:t>SS520-002020</w:t>
      </w:r>
      <w:r w:rsidR="00941AA9" w:rsidRPr="00820B44">
        <w:rPr>
          <w:rFonts w:ascii="Arial" w:hAnsi="Arial" w:cs="Arial"/>
          <w:b/>
          <w:bCs/>
          <w:sz w:val="20"/>
          <w:szCs w:val="20"/>
        </w:rPr>
        <w:t>-0</w:t>
      </w:r>
      <w:r>
        <w:rPr>
          <w:rFonts w:ascii="Arial" w:hAnsi="Arial" w:cs="Arial"/>
          <w:b/>
          <w:bCs/>
          <w:sz w:val="20"/>
          <w:szCs w:val="20"/>
        </w:rPr>
        <w:t>1</w:t>
      </w:r>
      <w:r w:rsidR="001A1064" w:rsidRPr="001A1064">
        <w:rPr>
          <w:rStyle w:val="A2"/>
          <w:rFonts w:ascii="Arial" w:hAnsi="Arial" w:cs="Arial"/>
          <w:b w:val="0"/>
        </w:rPr>
        <w:tab/>
      </w:r>
    </w:p>
    <w:p w14:paraId="5EA6F6F1" w14:textId="77777777" w:rsidR="006B2A67" w:rsidRDefault="006B2A67" w:rsidP="00820B44">
      <w:pPr>
        <w:pStyle w:val="Pa0"/>
        <w:tabs>
          <w:tab w:val="right" w:pos="9360"/>
        </w:tabs>
        <w:rPr>
          <w:rStyle w:val="A2"/>
          <w:rFonts w:ascii="Arial" w:hAnsi="Arial" w:cs="Arial"/>
          <w:b w:val="0"/>
        </w:rPr>
      </w:pPr>
    </w:p>
    <w:p w14:paraId="7238B119" w14:textId="77777777" w:rsidR="00430EF5" w:rsidRPr="00430EF5" w:rsidRDefault="00430EF5" w:rsidP="00820B44">
      <w:pPr>
        <w:pStyle w:val="Pa0"/>
        <w:jc w:val="center"/>
        <w:rPr>
          <w:rStyle w:val="A2"/>
          <w:rFonts w:ascii="Arial" w:hAnsi="Arial" w:cs="Arial"/>
          <w:b w:val="0"/>
        </w:rPr>
      </w:pPr>
      <w:r w:rsidRPr="00430EF5">
        <w:rPr>
          <w:rStyle w:val="A2"/>
          <w:rFonts w:ascii="Arial" w:hAnsi="Arial" w:cs="Arial"/>
          <w:b w:val="0"/>
        </w:rPr>
        <w:t>VIRGINIA DEPARTMENT OF TRANSPORTATION</w:t>
      </w:r>
    </w:p>
    <w:p w14:paraId="0307F1AB" w14:textId="0D1DCC5B" w:rsidR="00430EF5" w:rsidRPr="00430EF5" w:rsidRDefault="00EE02E1" w:rsidP="00820B44">
      <w:pPr>
        <w:pStyle w:val="Pa0"/>
        <w:jc w:val="center"/>
        <w:rPr>
          <w:rStyle w:val="A2"/>
          <w:rFonts w:ascii="Arial" w:hAnsi="Arial" w:cs="Arial"/>
          <w:b w:val="0"/>
        </w:rPr>
      </w:pPr>
      <w:r>
        <w:rPr>
          <w:rStyle w:val="A2"/>
          <w:rFonts w:ascii="Arial" w:hAnsi="Arial" w:cs="Arial"/>
          <w:b w:val="0"/>
        </w:rPr>
        <w:t>20</w:t>
      </w:r>
      <w:r w:rsidR="004E3426">
        <w:rPr>
          <w:rStyle w:val="A2"/>
          <w:rFonts w:ascii="Arial" w:hAnsi="Arial" w:cs="Arial"/>
          <w:b w:val="0"/>
        </w:rPr>
        <w:t>20</w:t>
      </w:r>
      <w:r>
        <w:rPr>
          <w:rStyle w:val="A2"/>
          <w:rFonts w:ascii="Arial" w:hAnsi="Arial" w:cs="Arial"/>
          <w:b w:val="0"/>
        </w:rPr>
        <w:t xml:space="preserve"> ROAD AND BRIDGE SUPPLEMENTAL SPECIFICATIONS</w:t>
      </w:r>
    </w:p>
    <w:p w14:paraId="0E147223" w14:textId="1E83A5B3" w:rsidR="002A50F5" w:rsidRDefault="002A50F5" w:rsidP="00820B44">
      <w:pPr>
        <w:pStyle w:val="Pa0"/>
        <w:spacing w:after="240"/>
        <w:jc w:val="center"/>
        <w:rPr>
          <w:rStyle w:val="A2"/>
          <w:rFonts w:ascii="Arial" w:hAnsi="Arial" w:cs="Arial"/>
        </w:rPr>
      </w:pPr>
      <w:r>
        <w:rPr>
          <w:rStyle w:val="A2"/>
          <w:rFonts w:ascii="Arial" w:hAnsi="Arial" w:cs="Arial"/>
        </w:rPr>
        <w:t xml:space="preserve">SECTION 520 – </w:t>
      </w:r>
      <w:r w:rsidRPr="002A50F5">
        <w:rPr>
          <w:rStyle w:val="A2"/>
          <w:rFonts w:ascii="Arial" w:hAnsi="Arial" w:cs="Arial"/>
        </w:rPr>
        <w:t>WATER AND SANITARY SEWER FACILITIES</w:t>
      </w:r>
      <w:r w:rsidR="004B43BB">
        <w:rPr>
          <w:rStyle w:val="A2"/>
          <w:rFonts w:ascii="Arial" w:hAnsi="Arial" w:cs="Arial"/>
        </w:rPr>
        <w:fldChar w:fldCharType="begin"/>
      </w:r>
      <w:r w:rsidR="004B43BB">
        <w:instrText xml:space="preserve"> TC "</w:instrText>
      </w:r>
      <w:r w:rsidR="00820B44">
        <w:instrText>*</w:instrText>
      </w:r>
      <w:r w:rsidR="004B43BB" w:rsidRPr="006E2CA4">
        <w:rPr>
          <w:rStyle w:val="A2"/>
          <w:rFonts w:ascii="Arial" w:hAnsi="Arial" w:cs="Arial"/>
        </w:rPr>
        <w:instrText>SS520-0020</w:instrText>
      </w:r>
      <w:r w:rsidR="004E3426">
        <w:rPr>
          <w:rStyle w:val="A2"/>
          <w:rFonts w:ascii="Arial" w:hAnsi="Arial" w:cs="Arial"/>
        </w:rPr>
        <w:instrText>20</w:instrText>
      </w:r>
      <w:r w:rsidR="004B43BB" w:rsidRPr="006E2CA4">
        <w:rPr>
          <w:rStyle w:val="A2"/>
          <w:rFonts w:ascii="Arial" w:hAnsi="Arial" w:cs="Arial"/>
        </w:rPr>
        <w:instrText>-</w:instrText>
      </w:r>
      <w:r w:rsidR="002771E0" w:rsidRPr="006E2CA4">
        <w:rPr>
          <w:rStyle w:val="A2"/>
          <w:rFonts w:ascii="Arial" w:hAnsi="Arial" w:cs="Arial"/>
        </w:rPr>
        <w:instrText>0</w:instrText>
      </w:r>
      <w:r w:rsidR="004E3426">
        <w:rPr>
          <w:rStyle w:val="A2"/>
          <w:rFonts w:ascii="Arial" w:hAnsi="Arial" w:cs="Arial"/>
        </w:rPr>
        <w:instrText>1</w:instrText>
      </w:r>
      <w:r w:rsidR="002771E0">
        <w:rPr>
          <w:rStyle w:val="A2"/>
          <w:rFonts w:ascii="Arial" w:hAnsi="Arial" w:cs="Arial"/>
        </w:rPr>
        <w:instrText>   </w:instrText>
      </w:r>
      <w:r w:rsidR="004B43BB" w:rsidRPr="004B43BB">
        <w:rPr>
          <w:rStyle w:val="A2"/>
          <w:rFonts w:ascii="Arial" w:hAnsi="Arial" w:cs="Arial"/>
        </w:rPr>
        <w:instrText>SEC</w:instrText>
      </w:r>
      <w:r w:rsidR="00016D0B">
        <w:rPr>
          <w:rStyle w:val="A2"/>
          <w:rFonts w:ascii="Arial" w:hAnsi="Arial" w:cs="Arial"/>
        </w:rPr>
        <w:instrText>.</w:instrText>
      </w:r>
      <w:r w:rsidR="004B43BB" w:rsidRPr="004B43BB">
        <w:rPr>
          <w:rStyle w:val="A2"/>
          <w:rFonts w:ascii="Arial" w:hAnsi="Arial" w:cs="Arial"/>
        </w:rPr>
        <w:instrText xml:space="preserve"> 520 – WATER </w:instrText>
      </w:r>
      <w:r w:rsidR="004B43BB">
        <w:rPr>
          <w:rStyle w:val="A2"/>
          <w:rFonts w:ascii="Arial" w:hAnsi="Arial" w:cs="Arial"/>
        </w:rPr>
        <w:instrText>&amp;</w:instrText>
      </w:r>
      <w:r w:rsidR="004B43BB" w:rsidRPr="004B43BB">
        <w:rPr>
          <w:rStyle w:val="A2"/>
          <w:rFonts w:ascii="Arial" w:hAnsi="Arial" w:cs="Arial"/>
        </w:rPr>
        <w:instrText xml:space="preserve"> SANITARY SEWER FACILITIES</w:instrText>
      </w:r>
      <w:r w:rsidR="004B43BB">
        <w:rPr>
          <w:rStyle w:val="A2"/>
          <w:rFonts w:ascii="Arial" w:hAnsi="Arial" w:cs="Arial"/>
          <w:b w:val="0"/>
        </w:rPr>
        <w:instrText xml:space="preserve">  </w:instrText>
      </w:r>
      <w:r w:rsidR="00820B44">
        <w:rPr>
          <w:rStyle w:val="A2"/>
          <w:rFonts w:ascii="Arial" w:hAnsi="Arial" w:cs="Arial"/>
          <w:b w:val="0"/>
        </w:rPr>
        <w:instrText>4</w:instrText>
      </w:r>
      <w:r w:rsidR="000C3673">
        <w:rPr>
          <w:rStyle w:val="A2"/>
          <w:rFonts w:ascii="Arial" w:hAnsi="Arial" w:cs="Arial"/>
          <w:b w:val="0"/>
        </w:rPr>
        <w:instrText>-</w:instrText>
      </w:r>
      <w:r w:rsidR="002771E0">
        <w:rPr>
          <w:rStyle w:val="A2"/>
          <w:rFonts w:ascii="Arial" w:hAnsi="Arial" w:cs="Arial"/>
          <w:b w:val="0"/>
        </w:rPr>
        <w:instrText>1</w:instrText>
      </w:r>
      <w:r w:rsidR="00820B44">
        <w:rPr>
          <w:rStyle w:val="A2"/>
          <w:rFonts w:ascii="Arial" w:hAnsi="Arial" w:cs="Arial"/>
          <w:b w:val="0"/>
        </w:rPr>
        <w:instrText>4</w:instrText>
      </w:r>
      <w:r w:rsidR="00016D0B">
        <w:rPr>
          <w:rStyle w:val="A2"/>
          <w:rFonts w:ascii="Arial" w:hAnsi="Arial" w:cs="Arial"/>
          <w:b w:val="0"/>
        </w:rPr>
        <w:instrText>-</w:instrText>
      </w:r>
      <w:r w:rsidR="00820B44">
        <w:rPr>
          <w:rStyle w:val="A2"/>
          <w:rFonts w:ascii="Arial" w:hAnsi="Arial" w:cs="Arial"/>
          <w:b w:val="0"/>
        </w:rPr>
        <w:instrText>20</w:instrText>
      </w:r>
      <w:r w:rsidR="004B43BB">
        <w:instrText xml:space="preserve">" \f C \l "1" </w:instrText>
      </w:r>
      <w:r w:rsidR="004B43BB">
        <w:rPr>
          <w:rStyle w:val="A2"/>
          <w:rFonts w:ascii="Arial" w:hAnsi="Arial" w:cs="Arial"/>
        </w:rPr>
        <w:fldChar w:fldCharType="end"/>
      </w:r>
    </w:p>
    <w:p w14:paraId="6CBCBCD0" w14:textId="40E68302" w:rsidR="006B2A67" w:rsidRPr="006E2CA4" w:rsidRDefault="006B2A67" w:rsidP="00820B44">
      <w:pPr>
        <w:pStyle w:val="Pa0"/>
        <w:tabs>
          <w:tab w:val="right" w:pos="9360"/>
        </w:tabs>
        <w:jc w:val="right"/>
        <w:rPr>
          <w:rStyle w:val="A2"/>
          <w:rFonts w:ascii="Arial" w:hAnsi="Arial" w:cs="Arial"/>
          <w:b w:val="0"/>
        </w:rPr>
      </w:pPr>
      <w:r>
        <w:rPr>
          <w:rStyle w:val="A2"/>
          <w:rFonts w:ascii="Arial" w:hAnsi="Arial" w:cs="Arial"/>
          <w:b w:val="0"/>
        </w:rPr>
        <w:t xml:space="preserve"> </w:t>
      </w:r>
      <w:r w:rsidR="003062D9">
        <w:rPr>
          <w:rStyle w:val="A2"/>
          <w:rFonts w:ascii="Arial" w:hAnsi="Arial" w:cs="Arial"/>
          <w:b w:val="0"/>
        </w:rPr>
        <w:t>April</w:t>
      </w:r>
      <w:r w:rsidR="00BB3887">
        <w:rPr>
          <w:rStyle w:val="A2"/>
          <w:rFonts w:ascii="Arial" w:hAnsi="Arial" w:cs="Arial"/>
          <w:b w:val="0"/>
        </w:rPr>
        <w:t xml:space="preserve"> </w:t>
      </w:r>
      <w:r w:rsidR="003062D9">
        <w:rPr>
          <w:rStyle w:val="A2"/>
          <w:rFonts w:ascii="Arial" w:hAnsi="Arial" w:cs="Arial"/>
          <w:b w:val="0"/>
        </w:rPr>
        <w:t>14</w:t>
      </w:r>
      <w:r w:rsidR="00B86483">
        <w:rPr>
          <w:rStyle w:val="A2"/>
          <w:rFonts w:ascii="Arial" w:hAnsi="Arial" w:cs="Arial"/>
          <w:b w:val="0"/>
        </w:rPr>
        <w:t>, 2020</w:t>
      </w:r>
    </w:p>
    <w:p w14:paraId="616C962B" w14:textId="1DC9D766" w:rsidR="006B2A67" w:rsidRDefault="006B2A67" w:rsidP="00820B44">
      <w:pPr>
        <w:pStyle w:val="Default"/>
      </w:pPr>
    </w:p>
    <w:p w14:paraId="63592D7C" w14:textId="77777777" w:rsidR="006B2A67" w:rsidRPr="006B2A67" w:rsidRDefault="006B2A67" w:rsidP="00820B44">
      <w:pPr>
        <w:pStyle w:val="Default"/>
      </w:pPr>
    </w:p>
    <w:p w14:paraId="4EA2B6A3" w14:textId="73A1A895" w:rsidR="002A50F5" w:rsidRPr="002A50F5" w:rsidRDefault="00572E6B" w:rsidP="00820B44">
      <w:pPr>
        <w:pStyle w:val="Pa0"/>
        <w:spacing w:after="240"/>
        <w:jc w:val="both"/>
        <w:rPr>
          <w:rFonts w:ascii="Arial" w:hAnsi="Arial" w:cs="Arial"/>
          <w:sz w:val="20"/>
          <w:szCs w:val="20"/>
        </w:rPr>
      </w:pPr>
      <w:r>
        <w:rPr>
          <w:rStyle w:val="A2"/>
          <w:rFonts w:ascii="Arial" w:hAnsi="Arial" w:cs="Arial"/>
        </w:rPr>
        <w:t xml:space="preserve">Section 520 – </w:t>
      </w:r>
      <w:r w:rsidRPr="002A50F5">
        <w:rPr>
          <w:rStyle w:val="A2"/>
          <w:rFonts w:ascii="Arial" w:hAnsi="Arial" w:cs="Arial"/>
        </w:rPr>
        <w:t xml:space="preserve">Water </w:t>
      </w:r>
      <w:r>
        <w:rPr>
          <w:rStyle w:val="A2"/>
          <w:rFonts w:ascii="Arial" w:hAnsi="Arial" w:cs="Arial"/>
        </w:rPr>
        <w:t>a</w:t>
      </w:r>
      <w:r w:rsidRPr="002A50F5">
        <w:rPr>
          <w:rStyle w:val="A2"/>
          <w:rFonts w:ascii="Arial" w:hAnsi="Arial" w:cs="Arial"/>
        </w:rPr>
        <w:t>nd Sanitary Sewer Facilities</w:t>
      </w:r>
      <w:r w:rsidRPr="00572E6B">
        <w:rPr>
          <w:rStyle w:val="A2"/>
          <w:rFonts w:ascii="Arial" w:hAnsi="Arial" w:cs="Arial"/>
          <w:b w:val="0"/>
        </w:rPr>
        <w:t xml:space="preserve"> is amended as follows:</w:t>
      </w:r>
    </w:p>
    <w:p w14:paraId="76658B14" w14:textId="422126B3" w:rsidR="00DC4AE1" w:rsidRDefault="00DC4AE1" w:rsidP="00820B44">
      <w:pPr>
        <w:pStyle w:val="Pa1"/>
        <w:spacing w:after="240"/>
        <w:ind w:left="360"/>
        <w:jc w:val="both"/>
        <w:rPr>
          <w:rStyle w:val="A0"/>
          <w:rFonts w:ascii="Arial" w:hAnsi="Arial" w:cs="Arial"/>
          <w:bCs/>
          <w:sz w:val="20"/>
          <w:szCs w:val="20"/>
        </w:rPr>
      </w:pPr>
      <w:r>
        <w:rPr>
          <w:rStyle w:val="A0"/>
          <w:rFonts w:ascii="Arial" w:hAnsi="Arial" w:cs="Arial"/>
          <w:b/>
          <w:bCs/>
          <w:sz w:val="20"/>
          <w:szCs w:val="20"/>
        </w:rPr>
        <w:t>Section 520.02(r) – Flowable backfill</w:t>
      </w:r>
      <w:r>
        <w:rPr>
          <w:rStyle w:val="A0"/>
          <w:rFonts w:ascii="Arial" w:hAnsi="Arial" w:cs="Arial"/>
          <w:bCs/>
          <w:sz w:val="20"/>
          <w:szCs w:val="20"/>
        </w:rPr>
        <w:t xml:space="preserve"> is inserted as follows:</w:t>
      </w:r>
    </w:p>
    <w:p w14:paraId="0BE7BB85" w14:textId="22C5F984" w:rsidR="00DC4AE1" w:rsidRDefault="00DC4AE1" w:rsidP="00820B44">
      <w:pPr>
        <w:ind w:left="720"/>
      </w:pPr>
      <w:r>
        <w:rPr>
          <w:b/>
        </w:rPr>
        <w:t>Flowable backfill</w:t>
      </w:r>
      <w:r>
        <w:t xml:space="preserve"> shall conform to Section 249</w:t>
      </w:r>
      <w:r w:rsidR="003062D9">
        <w:t xml:space="preserve"> and 509</w:t>
      </w:r>
      <w:r>
        <w:t>.</w:t>
      </w:r>
    </w:p>
    <w:p w14:paraId="1AE4343F" w14:textId="3434091D" w:rsidR="00B45C83" w:rsidRDefault="00B45C83" w:rsidP="00820B44">
      <w:pPr>
        <w:ind w:left="720" w:hanging="360"/>
      </w:pPr>
      <w:r>
        <w:rPr>
          <w:b/>
        </w:rPr>
        <w:t xml:space="preserve">Section 520.03 Procedures </w:t>
      </w:r>
      <w:r>
        <w:t>is a</w:t>
      </w:r>
      <w:r w:rsidR="00E71C4B">
        <w:t>mended to replace the first paragraph with the following:</w:t>
      </w:r>
    </w:p>
    <w:p w14:paraId="13730372" w14:textId="01EA3D5C" w:rsidR="00E71C4B" w:rsidRDefault="00E71C4B" w:rsidP="00820B44">
      <w:pPr>
        <w:pStyle w:val="Pa1"/>
        <w:spacing w:after="240"/>
        <w:ind w:left="720"/>
        <w:jc w:val="both"/>
        <w:rPr>
          <w:rStyle w:val="A0"/>
          <w:rFonts w:ascii="Arial" w:hAnsi="Arial" w:cs="Arial"/>
          <w:sz w:val="20"/>
          <w:szCs w:val="20"/>
        </w:rPr>
      </w:pPr>
      <w:r w:rsidRPr="002A50F5">
        <w:rPr>
          <w:rStyle w:val="A0"/>
          <w:rFonts w:ascii="Arial" w:hAnsi="Arial" w:cs="Arial"/>
          <w:sz w:val="20"/>
          <w:szCs w:val="20"/>
        </w:rPr>
        <w:t>The Contractor shall be responsible for anticipating and locating underground utilities and obstructions in accordance with Section 105.08.</w:t>
      </w:r>
      <w:r>
        <w:rPr>
          <w:rStyle w:val="A0"/>
          <w:rFonts w:ascii="Arial" w:hAnsi="Arial" w:cs="Arial"/>
          <w:sz w:val="20"/>
          <w:szCs w:val="20"/>
        </w:rPr>
        <w:t xml:space="preserve"> In areas where </w:t>
      </w:r>
      <w:r>
        <w:rPr>
          <w:rStyle w:val="A0"/>
          <w:rFonts w:ascii="Arial" w:hAnsi="Arial" w:cs="Arial"/>
          <w:bCs/>
          <w:sz w:val="20"/>
          <w:szCs w:val="20"/>
        </w:rPr>
        <w:t>the utility owner’s specifications conflict with the Contract, the utility owners’ specifications shall govern</w:t>
      </w:r>
    </w:p>
    <w:p w14:paraId="6895826F" w14:textId="06748911" w:rsidR="002A50F5" w:rsidRPr="002A50F5" w:rsidRDefault="0028750F" w:rsidP="00820B44">
      <w:pPr>
        <w:pStyle w:val="Pa1"/>
        <w:spacing w:after="240"/>
        <w:ind w:left="360"/>
        <w:jc w:val="both"/>
        <w:rPr>
          <w:rFonts w:ascii="Arial" w:hAnsi="Arial" w:cs="Arial"/>
          <w:sz w:val="20"/>
          <w:szCs w:val="20"/>
        </w:rPr>
      </w:pPr>
      <w:r>
        <w:rPr>
          <w:rStyle w:val="A0"/>
          <w:rFonts w:ascii="Arial" w:hAnsi="Arial" w:cs="Arial"/>
          <w:b/>
          <w:bCs/>
          <w:sz w:val="20"/>
          <w:szCs w:val="20"/>
        </w:rPr>
        <w:t xml:space="preserve">Section </w:t>
      </w:r>
      <w:r w:rsidR="002A50F5">
        <w:rPr>
          <w:rStyle w:val="A0"/>
          <w:rFonts w:ascii="Arial" w:hAnsi="Arial" w:cs="Arial"/>
          <w:b/>
          <w:bCs/>
          <w:sz w:val="20"/>
          <w:szCs w:val="20"/>
        </w:rPr>
        <w:t xml:space="preserve">520.03 – </w:t>
      </w:r>
      <w:r w:rsidR="002A50F5" w:rsidRPr="002A50F5">
        <w:rPr>
          <w:rStyle w:val="A0"/>
          <w:rFonts w:ascii="Arial" w:hAnsi="Arial" w:cs="Arial"/>
          <w:b/>
          <w:bCs/>
          <w:sz w:val="20"/>
          <w:szCs w:val="20"/>
        </w:rPr>
        <w:t>Procedure</w:t>
      </w:r>
      <w:r w:rsidR="002A50F5" w:rsidRPr="00F67352">
        <w:rPr>
          <w:rStyle w:val="A0"/>
          <w:rFonts w:ascii="Arial" w:hAnsi="Arial" w:cs="Arial"/>
          <w:b/>
          <w:bCs/>
          <w:sz w:val="20"/>
          <w:szCs w:val="20"/>
        </w:rPr>
        <w:t>s</w:t>
      </w:r>
      <w:r w:rsidR="002A50F5" w:rsidRPr="0028750F">
        <w:rPr>
          <w:rStyle w:val="A0"/>
          <w:rFonts w:ascii="Arial" w:hAnsi="Arial" w:cs="Arial"/>
          <w:bCs/>
          <w:sz w:val="20"/>
          <w:szCs w:val="20"/>
        </w:rPr>
        <w:t xml:space="preserve"> </w:t>
      </w:r>
      <w:r w:rsidRPr="0028750F">
        <w:rPr>
          <w:rStyle w:val="A0"/>
          <w:rFonts w:ascii="Arial" w:hAnsi="Arial" w:cs="Arial"/>
          <w:bCs/>
          <w:sz w:val="20"/>
          <w:szCs w:val="20"/>
        </w:rPr>
        <w:t>is amended to replace the fo</w:t>
      </w:r>
      <w:r w:rsidR="00EE02E1">
        <w:rPr>
          <w:rStyle w:val="A0"/>
          <w:rFonts w:ascii="Arial" w:hAnsi="Arial" w:cs="Arial"/>
          <w:bCs/>
          <w:sz w:val="20"/>
          <w:szCs w:val="20"/>
        </w:rPr>
        <w:t>u</w:t>
      </w:r>
      <w:r w:rsidRPr="0028750F">
        <w:rPr>
          <w:rStyle w:val="A0"/>
          <w:rFonts w:ascii="Arial" w:hAnsi="Arial" w:cs="Arial"/>
          <w:bCs/>
          <w:sz w:val="20"/>
          <w:szCs w:val="20"/>
        </w:rPr>
        <w:t>rth paragraph with the following:</w:t>
      </w:r>
    </w:p>
    <w:p w14:paraId="54307CE4" w14:textId="0BE60BF8" w:rsidR="002A50F5" w:rsidRDefault="002A50F5" w:rsidP="00820B44">
      <w:pPr>
        <w:pStyle w:val="Pa1"/>
        <w:spacing w:after="240"/>
        <w:ind w:left="720"/>
        <w:jc w:val="both"/>
        <w:rPr>
          <w:rStyle w:val="A0"/>
          <w:rFonts w:ascii="Arial" w:hAnsi="Arial" w:cs="Arial"/>
          <w:sz w:val="20"/>
          <w:szCs w:val="20"/>
        </w:rPr>
      </w:pPr>
      <w:r w:rsidRPr="002A50F5">
        <w:rPr>
          <w:rStyle w:val="A0"/>
          <w:rFonts w:ascii="Arial" w:hAnsi="Arial" w:cs="Arial"/>
          <w:sz w:val="20"/>
          <w:szCs w:val="20"/>
        </w:rPr>
        <w:t>The Contractor shall abandon existing water and sewer lines and appurtenances and manholes not required in the completed system as directed by the Engineer. Abandoned materials shall become the property of the Contractor, unless otherwise noted on the plans, upon satisfactory replacement with the new installation. The Contractor shall clean abandoned pipe that is not removed of debris and plug it with Class A3 concrete at open ends</w:t>
      </w:r>
      <w:r w:rsidR="00EF4D1F">
        <w:rPr>
          <w:rStyle w:val="A0"/>
          <w:rFonts w:ascii="Arial" w:hAnsi="Arial" w:cs="Arial"/>
          <w:sz w:val="20"/>
          <w:szCs w:val="20"/>
        </w:rPr>
        <w:t xml:space="preserve"> if the utility is less than </w:t>
      </w:r>
      <w:r w:rsidR="001C6DAB">
        <w:rPr>
          <w:rStyle w:val="A0"/>
          <w:rFonts w:ascii="Arial" w:hAnsi="Arial" w:cs="Arial"/>
          <w:sz w:val="20"/>
          <w:szCs w:val="20"/>
        </w:rPr>
        <w:t>8</w:t>
      </w:r>
      <w:r w:rsidR="00EF4D1F">
        <w:rPr>
          <w:rStyle w:val="A0"/>
          <w:rFonts w:ascii="Arial" w:hAnsi="Arial" w:cs="Arial"/>
          <w:sz w:val="20"/>
          <w:szCs w:val="20"/>
        </w:rPr>
        <w:t xml:space="preserve"> inches inside diameter. If the abandoned pipe is </w:t>
      </w:r>
      <w:r w:rsidR="001C6DAB">
        <w:rPr>
          <w:rStyle w:val="A0"/>
          <w:rFonts w:ascii="Arial" w:hAnsi="Arial" w:cs="Arial"/>
          <w:sz w:val="20"/>
          <w:szCs w:val="20"/>
        </w:rPr>
        <w:t>8</w:t>
      </w:r>
      <w:r w:rsidR="00EF4D1F">
        <w:rPr>
          <w:rStyle w:val="A0"/>
          <w:rFonts w:ascii="Arial" w:hAnsi="Arial" w:cs="Arial"/>
          <w:sz w:val="20"/>
          <w:szCs w:val="20"/>
        </w:rPr>
        <w:t xml:space="preserve"> inches inside diameter or greater, the Contractor shall clean the pipe of debris and fill it </w:t>
      </w:r>
      <w:r w:rsidR="00142AF2">
        <w:rPr>
          <w:rStyle w:val="A0"/>
          <w:rFonts w:ascii="Arial" w:hAnsi="Arial" w:cs="Arial"/>
          <w:sz w:val="20"/>
          <w:szCs w:val="20"/>
        </w:rPr>
        <w:t xml:space="preserve">entirely </w:t>
      </w:r>
      <w:r w:rsidR="00EF4D1F">
        <w:rPr>
          <w:rStyle w:val="A0"/>
          <w:rFonts w:ascii="Arial" w:hAnsi="Arial" w:cs="Arial"/>
          <w:sz w:val="20"/>
          <w:szCs w:val="20"/>
        </w:rPr>
        <w:t xml:space="preserve">with Class A3 concrete </w:t>
      </w:r>
      <w:r w:rsidR="00142AF2">
        <w:rPr>
          <w:rStyle w:val="A0"/>
          <w:rFonts w:ascii="Arial" w:hAnsi="Arial" w:cs="Arial"/>
          <w:sz w:val="20"/>
          <w:szCs w:val="20"/>
        </w:rPr>
        <w:t xml:space="preserve">or flowable </w:t>
      </w:r>
      <w:r w:rsidR="003564AE">
        <w:rPr>
          <w:rStyle w:val="A0"/>
          <w:rFonts w:ascii="Arial" w:hAnsi="Arial" w:cs="Arial"/>
          <w:sz w:val="20"/>
          <w:szCs w:val="20"/>
        </w:rPr>
        <w:t>back</w:t>
      </w:r>
      <w:r w:rsidR="00142AF2">
        <w:rPr>
          <w:rStyle w:val="A0"/>
          <w:rFonts w:ascii="Arial" w:hAnsi="Arial" w:cs="Arial"/>
          <w:sz w:val="20"/>
          <w:szCs w:val="20"/>
        </w:rPr>
        <w:t>fill</w:t>
      </w:r>
      <w:r w:rsidR="00EF4D1F">
        <w:rPr>
          <w:rStyle w:val="A0"/>
          <w:rFonts w:ascii="Arial" w:hAnsi="Arial" w:cs="Arial"/>
          <w:sz w:val="20"/>
          <w:szCs w:val="20"/>
        </w:rPr>
        <w:t>.</w:t>
      </w:r>
    </w:p>
    <w:p w14:paraId="3AD6C663" w14:textId="5CABCC85" w:rsidR="0051656C" w:rsidRDefault="0051656C" w:rsidP="00820B44">
      <w:pPr>
        <w:ind w:left="360"/>
        <w:jc w:val="both"/>
      </w:pPr>
      <w:r>
        <w:rPr>
          <w:b/>
        </w:rPr>
        <w:t>Section 520.06 – Measurement and Payment</w:t>
      </w:r>
      <w:r>
        <w:t xml:space="preserve"> is amended by inserting the following after the fifteenth paragraph:</w:t>
      </w:r>
    </w:p>
    <w:p w14:paraId="285EECB6" w14:textId="57C62396" w:rsidR="0051656C" w:rsidRDefault="0051656C" w:rsidP="00820B44">
      <w:pPr>
        <w:ind w:left="720"/>
        <w:jc w:val="both"/>
      </w:pPr>
      <w:r>
        <w:rPr>
          <w:b/>
        </w:rPr>
        <w:t>Concrete</w:t>
      </w:r>
      <w:r>
        <w:t xml:space="preserve"> will be measured in cubic yards and </w:t>
      </w:r>
      <w:r w:rsidR="007D1888">
        <w:t xml:space="preserve">will be </w:t>
      </w:r>
      <w:r>
        <w:t>paid for at the Contract cubic yard price. This price shall include furnishing and placing of concrete not included in other pay items, and installing plugs.</w:t>
      </w:r>
    </w:p>
    <w:p w14:paraId="37D1CD08" w14:textId="2E0E3E77" w:rsidR="0051656C" w:rsidRPr="0051656C" w:rsidRDefault="0051656C" w:rsidP="00820B44">
      <w:pPr>
        <w:ind w:left="720"/>
        <w:jc w:val="both"/>
      </w:pPr>
      <w:r w:rsidRPr="0051656C">
        <w:rPr>
          <w:b/>
          <w:bCs/>
        </w:rPr>
        <w:t>Flowable Backfill</w:t>
      </w:r>
      <w:r w:rsidRPr="000C3673">
        <w:rPr>
          <w:bCs/>
        </w:rPr>
        <w:t xml:space="preserve"> </w:t>
      </w:r>
      <w:r w:rsidRPr="0051656C">
        <w:t xml:space="preserve">will be measured </w:t>
      </w:r>
      <w:r w:rsidR="002771E0">
        <w:t>and paid for in accordance with Section 509</w:t>
      </w:r>
      <w:r w:rsidRPr="0051656C">
        <w:t>.</w:t>
      </w:r>
    </w:p>
    <w:p w14:paraId="5D31B512" w14:textId="3B787AA7" w:rsidR="00654064" w:rsidRDefault="00654064" w:rsidP="00820B44">
      <w:pPr>
        <w:ind w:left="360"/>
        <w:jc w:val="both"/>
      </w:pPr>
      <w:r>
        <w:rPr>
          <w:b/>
        </w:rPr>
        <w:t>Section 520.06 – Measurement and Payment</w:t>
      </w:r>
      <w:r>
        <w:t xml:space="preserve"> is amended by revising the Pay Item Table as follows:</w:t>
      </w:r>
    </w:p>
    <w:p w14:paraId="18061C1B" w14:textId="20E6D99D" w:rsidR="004E3426" w:rsidRDefault="004E3426" w:rsidP="004E3426">
      <w:pPr>
        <w:ind w:left="720"/>
        <w:jc w:val="both"/>
      </w:pPr>
      <w:r>
        <w:t>The following pay item is removed:</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427"/>
      </w:tblGrid>
      <w:tr w:rsidR="00654064" w14:paraId="5FA2D30B" w14:textId="77777777" w:rsidTr="00654064">
        <w:tc>
          <w:tcPr>
            <w:tcW w:w="4429" w:type="dxa"/>
            <w:tcBorders>
              <w:top w:val="single" w:sz="4" w:space="0" w:color="auto"/>
              <w:bottom w:val="single" w:sz="4" w:space="0" w:color="auto"/>
            </w:tcBorders>
          </w:tcPr>
          <w:p w14:paraId="1C15C9DC" w14:textId="0BD49B05" w:rsidR="00654064" w:rsidRPr="00654064" w:rsidRDefault="00654064" w:rsidP="00820B44">
            <w:pPr>
              <w:spacing w:after="0"/>
              <w:rPr>
                <w:b/>
              </w:rPr>
            </w:pPr>
            <w:r>
              <w:rPr>
                <w:b/>
              </w:rPr>
              <w:t>Pay Item</w:t>
            </w:r>
          </w:p>
        </w:tc>
        <w:tc>
          <w:tcPr>
            <w:tcW w:w="4427" w:type="dxa"/>
            <w:tcBorders>
              <w:top w:val="single" w:sz="4" w:space="0" w:color="auto"/>
              <w:bottom w:val="single" w:sz="4" w:space="0" w:color="auto"/>
            </w:tcBorders>
          </w:tcPr>
          <w:p w14:paraId="0AEDCB74" w14:textId="22F30533" w:rsidR="00654064" w:rsidRPr="00654064" w:rsidRDefault="00654064" w:rsidP="00820B44">
            <w:pPr>
              <w:spacing w:after="0"/>
              <w:rPr>
                <w:b/>
              </w:rPr>
            </w:pPr>
            <w:r>
              <w:rPr>
                <w:b/>
              </w:rPr>
              <w:t>Pay Unit</w:t>
            </w:r>
          </w:p>
        </w:tc>
      </w:tr>
      <w:tr w:rsidR="00654064" w14:paraId="4B6E3E6D" w14:textId="77777777" w:rsidTr="00654064">
        <w:tc>
          <w:tcPr>
            <w:tcW w:w="4429" w:type="dxa"/>
            <w:tcBorders>
              <w:top w:val="single" w:sz="4" w:space="0" w:color="auto"/>
            </w:tcBorders>
          </w:tcPr>
          <w:p w14:paraId="048725CA" w14:textId="094E3BF1" w:rsidR="00654064" w:rsidRDefault="004E3426" w:rsidP="00820B44">
            <w:pPr>
              <w:spacing w:after="0"/>
            </w:pPr>
            <w:r>
              <w:t>Flowable Backfill</w:t>
            </w:r>
          </w:p>
        </w:tc>
        <w:tc>
          <w:tcPr>
            <w:tcW w:w="4427" w:type="dxa"/>
            <w:tcBorders>
              <w:top w:val="single" w:sz="4" w:space="0" w:color="auto"/>
            </w:tcBorders>
          </w:tcPr>
          <w:p w14:paraId="4FC17339" w14:textId="408E1B73" w:rsidR="00654064" w:rsidRDefault="004E3426" w:rsidP="00820B44">
            <w:pPr>
              <w:spacing w:after="0"/>
            </w:pPr>
            <w:r>
              <w:t>Cubic Yard</w:t>
            </w:r>
          </w:p>
        </w:tc>
      </w:tr>
    </w:tbl>
    <w:p w14:paraId="2B7BA300" w14:textId="0F015F7F" w:rsidR="006E6BD8" w:rsidRPr="002A50F5" w:rsidRDefault="006E6BD8" w:rsidP="00820B44">
      <w:pPr>
        <w:rPr>
          <w:rFonts w:cs="Arial"/>
        </w:rPr>
      </w:pPr>
    </w:p>
    <w:sectPr w:rsidR="006E6BD8" w:rsidRPr="002A50F5" w:rsidSect="00AA4DC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FF408" w14:textId="77777777" w:rsidR="009F1BD0" w:rsidRDefault="009F1BD0">
      <w:r>
        <w:separator/>
      </w:r>
    </w:p>
  </w:endnote>
  <w:endnote w:type="continuationSeparator" w:id="0">
    <w:p w14:paraId="769B74A8" w14:textId="77777777" w:rsidR="009F1BD0" w:rsidRDefault="009F1BD0">
      <w:r>
        <w:continuationSeparator/>
      </w:r>
    </w:p>
  </w:endnote>
  <w:endnote w:type="continuationNotice" w:id="1">
    <w:p w14:paraId="1276E66E" w14:textId="77777777" w:rsidR="009F1BD0" w:rsidRDefault="009F1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218E4" w14:textId="77777777" w:rsidR="00FB4C4E" w:rsidRDefault="00FB4C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71D9F7" w14:textId="77777777" w:rsidR="00FB4C4E" w:rsidRDefault="00FB4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26920" w14:textId="77784DC8" w:rsidR="00FB4C4E" w:rsidRDefault="00FB4C4E" w:rsidP="003F1CD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B4567" w14:textId="77777777" w:rsidR="009F1BD0" w:rsidRDefault="009F1BD0">
      <w:r>
        <w:separator/>
      </w:r>
    </w:p>
  </w:footnote>
  <w:footnote w:type="continuationSeparator" w:id="0">
    <w:p w14:paraId="592D2755" w14:textId="77777777" w:rsidR="009F1BD0" w:rsidRDefault="009F1BD0">
      <w:r>
        <w:continuationSeparator/>
      </w:r>
    </w:p>
  </w:footnote>
  <w:footnote w:type="continuationNotice" w:id="1">
    <w:p w14:paraId="34B9CD36" w14:textId="77777777" w:rsidR="009F1BD0" w:rsidRDefault="009F1BD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E7973"/>
    <w:multiLevelType w:val="hybridMultilevel"/>
    <w:tmpl w:val="FCAC0C4C"/>
    <w:lvl w:ilvl="0" w:tplc="6F2EC2A0">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3242F"/>
    <w:multiLevelType w:val="multilevel"/>
    <w:tmpl w:val="DE621280"/>
    <w:lvl w:ilvl="0">
      <w:start w:val="7"/>
      <w:numFmt w:val="lowerLetter"/>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5395C4F"/>
    <w:multiLevelType w:val="hybridMultilevel"/>
    <w:tmpl w:val="2C9A6C96"/>
    <w:lvl w:ilvl="0" w:tplc="56D238FA">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02845"/>
    <w:multiLevelType w:val="multilevel"/>
    <w:tmpl w:val="8424C9B4"/>
    <w:lvl w:ilvl="0">
      <w:start w:val="3"/>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263151C9"/>
    <w:multiLevelType w:val="multilevel"/>
    <w:tmpl w:val="24285780"/>
    <w:lvl w:ilvl="0">
      <w:start w:val="1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27896315"/>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3B7E16B2"/>
    <w:multiLevelType w:val="multilevel"/>
    <w:tmpl w:val="168EBC9A"/>
    <w:lvl w:ilvl="0">
      <w:start w:val="2"/>
      <w:numFmt w:val="lowerLetter"/>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3C5C437D"/>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3E905B13"/>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6BA85D72"/>
    <w:multiLevelType w:val="hybridMultilevel"/>
    <w:tmpl w:val="71D2F1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3457E92"/>
    <w:multiLevelType w:val="multilevel"/>
    <w:tmpl w:val="C2D61CA2"/>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7E2D6A96"/>
    <w:multiLevelType w:val="hybridMultilevel"/>
    <w:tmpl w:val="7C8A2318"/>
    <w:lvl w:ilvl="0" w:tplc="C49E82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8"/>
  </w:num>
  <w:num w:numId="5">
    <w:abstractNumId w:val="7"/>
  </w:num>
  <w:num w:numId="6">
    <w:abstractNumId w:val="4"/>
  </w:num>
  <w:num w:numId="7">
    <w:abstractNumId w:val="9"/>
  </w:num>
  <w:num w:numId="8">
    <w:abstractNumId w:val="0"/>
  </w:num>
  <w:num w:numId="9">
    <w:abstractNumId w:val="1"/>
  </w:num>
  <w:num w:numId="10">
    <w:abstractNumId w:val="2"/>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6D0B"/>
    <w:rsid w:val="0002364C"/>
    <w:rsid w:val="000338FB"/>
    <w:rsid w:val="00043624"/>
    <w:rsid w:val="000468DD"/>
    <w:rsid w:val="0005647F"/>
    <w:rsid w:val="00083603"/>
    <w:rsid w:val="00083D0A"/>
    <w:rsid w:val="00084CFD"/>
    <w:rsid w:val="000A7173"/>
    <w:rsid w:val="000B1583"/>
    <w:rsid w:val="000B3300"/>
    <w:rsid w:val="000B4B8F"/>
    <w:rsid w:val="000C2BB7"/>
    <w:rsid w:val="000C3673"/>
    <w:rsid w:val="000D0F23"/>
    <w:rsid w:val="000D6A5F"/>
    <w:rsid w:val="000E1AAD"/>
    <w:rsid w:val="00113411"/>
    <w:rsid w:val="001337F7"/>
    <w:rsid w:val="00142AF2"/>
    <w:rsid w:val="001455AC"/>
    <w:rsid w:val="00145943"/>
    <w:rsid w:val="00153E0A"/>
    <w:rsid w:val="00173606"/>
    <w:rsid w:val="001747BB"/>
    <w:rsid w:val="00181A30"/>
    <w:rsid w:val="00187E50"/>
    <w:rsid w:val="00194816"/>
    <w:rsid w:val="001A0DC3"/>
    <w:rsid w:val="001A0DE6"/>
    <w:rsid w:val="001A1064"/>
    <w:rsid w:val="001A5703"/>
    <w:rsid w:val="001C6DAB"/>
    <w:rsid w:val="001C6F18"/>
    <w:rsid w:val="001C75AE"/>
    <w:rsid w:val="001D584C"/>
    <w:rsid w:val="001E006F"/>
    <w:rsid w:val="001F4FC1"/>
    <w:rsid w:val="002163D2"/>
    <w:rsid w:val="00240522"/>
    <w:rsid w:val="00241FB5"/>
    <w:rsid w:val="00263AF2"/>
    <w:rsid w:val="00273B86"/>
    <w:rsid w:val="002771E0"/>
    <w:rsid w:val="00277E76"/>
    <w:rsid w:val="00282900"/>
    <w:rsid w:val="0028750F"/>
    <w:rsid w:val="002965B2"/>
    <w:rsid w:val="002A50F5"/>
    <w:rsid w:val="002A7097"/>
    <w:rsid w:val="002B01A3"/>
    <w:rsid w:val="002B2F69"/>
    <w:rsid w:val="002C79A6"/>
    <w:rsid w:val="002E4F78"/>
    <w:rsid w:val="003029F9"/>
    <w:rsid w:val="003062D9"/>
    <w:rsid w:val="00314C85"/>
    <w:rsid w:val="00323B0B"/>
    <w:rsid w:val="0032427B"/>
    <w:rsid w:val="00342634"/>
    <w:rsid w:val="003456AA"/>
    <w:rsid w:val="003542B4"/>
    <w:rsid w:val="003564AE"/>
    <w:rsid w:val="00364E81"/>
    <w:rsid w:val="00375906"/>
    <w:rsid w:val="0038066F"/>
    <w:rsid w:val="003C3E13"/>
    <w:rsid w:val="003D2DD4"/>
    <w:rsid w:val="003F01E1"/>
    <w:rsid w:val="003F1CD0"/>
    <w:rsid w:val="003F66FA"/>
    <w:rsid w:val="003F7558"/>
    <w:rsid w:val="004152EF"/>
    <w:rsid w:val="00416196"/>
    <w:rsid w:val="00425AD1"/>
    <w:rsid w:val="00430EF5"/>
    <w:rsid w:val="00431F1A"/>
    <w:rsid w:val="00440F9A"/>
    <w:rsid w:val="004454EB"/>
    <w:rsid w:val="00462468"/>
    <w:rsid w:val="004679CE"/>
    <w:rsid w:val="00472820"/>
    <w:rsid w:val="004829C7"/>
    <w:rsid w:val="004B43BB"/>
    <w:rsid w:val="004E27FC"/>
    <w:rsid w:val="004E3046"/>
    <w:rsid w:val="004E3426"/>
    <w:rsid w:val="00502725"/>
    <w:rsid w:val="005159F3"/>
    <w:rsid w:val="0051656C"/>
    <w:rsid w:val="00572E6B"/>
    <w:rsid w:val="00593508"/>
    <w:rsid w:val="00597AFD"/>
    <w:rsid w:val="005B5DF5"/>
    <w:rsid w:val="005E1505"/>
    <w:rsid w:val="005E53AF"/>
    <w:rsid w:val="005E6FBD"/>
    <w:rsid w:val="006045F6"/>
    <w:rsid w:val="0061102E"/>
    <w:rsid w:val="00613FA8"/>
    <w:rsid w:val="00615071"/>
    <w:rsid w:val="00621AF4"/>
    <w:rsid w:val="0062232A"/>
    <w:rsid w:val="00634E88"/>
    <w:rsid w:val="00644A34"/>
    <w:rsid w:val="0065378A"/>
    <w:rsid w:val="00654064"/>
    <w:rsid w:val="00663489"/>
    <w:rsid w:val="00665E89"/>
    <w:rsid w:val="006673C2"/>
    <w:rsid w:val="00673B81"/>
    <w:rsid w:val="006B2A67"/>
    <w:rsid w:val="006B4597"/>
    <w:rsid w:val="006E2CA4"/>
    <w:rsid w:val="006E6BD8"/>
    <w:rsid w:val="007304EB"/>
    <w:rsid w:val="007331B0"/>
    <w:rsid w:val="0074398E"/>
    <w:rsid w:val="007646D6"/>
    <w:rsid w:val="00775E25"/>
    <w:rsid w:val="00785619"/>
    <w:rsid w:val="007861E8"/>
    <w:rsid w:val="007A16D9"/>
    <w:rsid w:val="007B16DF"/>
    <w:rsid w:val="007C6FB3"/>
    <w:rsid w:val="007D00D6"/>
    <w:rsid w:val="007D1888"/>
    <w:rsid w:val="007E685E"/>
    <w:rsid w:val="007F05BF"/>
    <w:rsid w:val="007F7DDB"/>
    <w:rsid w:val="00801EB1"/>
    <w:rsid w:val="00812329"/>
    <w:rsid w:val="00815CA3"/>
    <w:rsid w:val="00820B44"/>
    <w:rsid w:val="00826E52"/>
    <w:rsid w:val="00830D5B"/>
    <w:rsid w:val="00831C07"/>
    <w:rsid w:val="0083794F"/>
    <w:rsid w:val="00840274"/>
    <w:rsid w:val="008524B7"/>
    <w:rsid w:val="0086194E"/>
    <w:rsid w:val="008706D3"/>
    <w:rsid w:val="0088367E"/>
    <w:rsid w:val="0089201C"/>
    <w:rsid w:val="0089475A"/>
    <w:rsid w:val="008953D9"/>
    <w:rsid w:val="008B2707"/>
    <w:rsid w:val="008B7B9B"/>
    <w:rsid w:val="008C710F"/>
    <w:rsid w:val="008E2063"/>
    <w:rsid w:val="008E52B8"/>
    <w:rsid w:val="00912E74"/>
    <w:rsid w:val="009243C8"/>
    <w:rsid w:val="009362FF"/>
    <w:rsid w:val="00941AA9"/>
    <w:rsid w:val="009533A8"/>
    <w:rsid w:val="0095452F"/>
    <w:rsid w:val="00954B3A"/>
    <w:rsid w:val="0095665E"/>
    <w:rsid w:val="00956849"/>
    <w:rsid w:val="00960FA4"/>
    <w:rsid w:val="0096589E"/>
    <w:rsid w:val="00981DD7"/>
    <w:rsid w:val="009928E6"/>
    <w:rsid w:val="009A79BC"/>
    <w:rsid w:val="009B28A0"/>
    <w:rsid w:val="009D0E74"/>
    <w:rsid w:val="009D58F6"/>
    <w:rsid w:val="009D7F49"/>
    <w:rsid w:val="009E14FA"/>
    <w:rsid w:val="009F1BD0"/>
    <w:rsid w:val="009F207C"/>
    <w:rsid w:val="009F392B"/>
    <w:rsid w:val="009F4134"/>
    <w:rsid w:val="00A02660"/>
    <w:rsid w:val="00A16521"/>
    <w:rsid w:val="00A45252"/>
    <w:rsid w:val="00A50D4E"/>
    <w:rsid w:val="00A54C63"/>
    <w:rsid w:val="00A56FCE"/>
    <w:rsid w:val="00A57F84"/>
    <w:rsid w:val="00A61AA3"/>
    <w:rsid w:val="00A63EB3"/>
    <w:rsid w:val="00A70F25"/>
    <w:rsid w:val="00AA2A0D"/>
    <w:rsid w:val="00AA4DC1"/>
    <w:rsid w:val="00AB63FD"/>
    <w:rsid w:val="00AC0D79"/>
    <w:rsid w:val="00AC1284"/>
    <w:rsid w:val="00AD0D47"/>
    <w:rsid w:val="00AD33DB"/>
    <w:rsid w:val="00AE7CB9"/>
    <w:rsid w:val="00B03F82"/>
    <w:rsid w:val="00B05FE1"/>
    <w:rsid w:val="00B07ABE"/>
    <w:rsid w:val="00B16F03"/>
    <w:rsid w:val="00B45C83"/>
    <w:rsid w:val="00B504EB"/>
    <w:rsid w:val="00B51F2E"/>
    <w:rsid w:val="00B525D5"/>
    <w:rsid w:val="00B561ED"/>
    <w:rsid w:val="00B630A9"/>
    <w:rsid w:val="00B66601"/>
    <w:rsid w:val="00B67886"/>
    <w:rsid w:val="00B704DA"/>
    <w:rsid w:val="00B71364"/>
    <w:rsid w:val="00B85572"/>
    <w:rsid w:val="00B86483"/>
    <w:rsid w:val="00BA34E3"/>
    <w:rsid w:val="00BB3887"/>
    <w:rsid w:val="00BB3CEA"/>
    <w:rsid w:val="00BD1C4E"/>
    <w:rsid w:val="00BF0974"/>
    <w:rsid w:val="00C11E49"/>
    <w:rsid w:val="00C22622"/>
    <w:rsid w:val="00C24A64"/>
    <w:rsid w:val="00C26410"/>
    <w:rsid w:val="00C42826"/>
    <w:rsid w:val="00C53882"/>
    <w:rsid w:val="00C57670"/>
    <w:rsid w:val="00C8351C"/>
    <w:rsid w:val="00CA37C3"/>
    <w:rsid w:val="00CB2239"/>
    <w:rsid w:val="00CB273E"/>
    <w:rsid w:val="00CC5095"/>
    <w:rsid w:val="00CC5368"/>
    <w:rsid w:val="00CD6FF1"/>
    <w:rsid w:val="00CE36B9"/>
    <w:rsid w:val="00CE5AA8"/>
    <w:rsid w:val="00D23769"/>
    <w:rsid w:val="00D2400F"/>
    <w:rsid w:val="00D32710"/>
    <w:rsid w:val="00D40E5B"/>
    <w:rsid w:val="00D4772D"/>
    <w:rsid w:val="00D61F39"/>
    <w:rsid w:val="00DC4AE1"/>
    <w:rsid w:val="00DD27F8"/>
    <w:rsid w:val="00DD45F2"/>
    <w:rsid w:val="00E0253F"/>
    <w:rsid w:val="00E07B21"/>
    <w:rsid w:val="00E13277"/>
    <w:rsid w:val="00E30668"/>
    <w:rsid w:val="00E33BC5"/>
    <w:rsid w:val="00E42467"/>
    <w:rsid w:val="00E53E81"/>
    <w:rsid w:val="00E55D17"/>
    <w:rsid w:val="00E60BB6"/>
    <w:rsid w:val="00E66758"/>
    <w:rsid w:val="00E71C4B"/>
    <w:rsid w:val="00E94DD4"/>
    <w:rsid w:val="00EB18A5"/>
    <w:rsid w:val="00EC548D"/>
    <w:rsid w:val="00EE02E1"/>
    <w:rsid w:val="00EF4D1F"/>
    <w:rsid w:val="00F12450"/>
    <w:rsid w:val="00F32F18"/>
    <w:rsid w:val="00F458FF"/>
    <w:rsid w:val="00F468D7"/>
    <w:rsid w:val="00F52DB8"/>
    <w:rsid w:val="00F549E7"/>
    <w:rsid w:val="00F67352"/>
    <w:rsid w:val="00F910F7"/>
    <w:rsid w:val="00F92636"/>
    <w:rsid w:val="00FB10F8"/>
    <w:rsid w:val="00FB4C4E"/>
    <w:rsid w:val="00FB54F5"/>
    <w:rsid w:val="00FB61A8"/>
    <w:rsid w:val="00FB662A"/>
    <w:rsid w:val="00FC6696"/>
    <w:rsid w:val="00FD5528"/>
    <w:rsid w:val="00FE5640"/>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8E5C4"/>
  <w15:docId w15:val="{CD59D24C-7282-4362-9B42-5E9F7DFE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F82"/>
    <w:pPr>
      <w:spacing w:after="20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812329"/>
  </w:style>
  <w:style w:type="character" w:styleId="Hyperlink">
    <w:name w:val="Hyperlink"/>
    <w:rsid w:val="001D584C"/>
    <w:rPr>
      <w:color w:val="0000FF"/>
      <w:u w:val="single"/>
    </w:rPr>
  </w:style>
  <w:style w:type="table" w:styleId="TableGrid">
    <w:name w:val="Table Grid"/>
    <w:basedOn w:val="TableNormal"/>
    <w:rsid w:val="001D58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0F23"/>
    <w:rPr>
      <w:rFonts w:ascii="Tahoma" w:hAnsi="Tahoma" w:cs="Tahoma"/>
      <w:sz w:val="16"/>
      <w:szCs w:val="16"/>
    </w:rPr>
  </w:style>
  <w:style w:type="character" w:customStyle="1" w:styleId="BalloonTextChar">
    <w:name w:val="Balloon Text Char"/>
    <w:link w:val="BalloonText"/>
    <w:rsid w:val="000D0F23"/>
    <w:rPr>
      <w:rFonts w:ascii="Tahoma" w:hAnsi="Tahoma" w:cs="Tahoma"/>
      <w:sz w:val="16"/>
      <w:szCs w:val="16"/>
    </w:rPr>
  </w:style>
  <w:style w:type="paragraph" w:customStyle="1" w:styleId="Default">
    <w:name w:val="Default"/>
    <w:rsid w:val="002A50F5"/>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2A50F5"/>
    <w:pPr>
      <w:spacing w:line="241" w:lineRule="atLeast"/>
    </w:pPr>
    <w:rPr>
      <w:rFonts w:cs="Times New Roman"/>
      <w:color w:val="auto"/>
    </w:rPr>
  </w:style>
  <w:style w:type="character" w:customStyle="1" w:styleId="A2">
    <w:name w:val="A2"/>
    <w:uiPriority w:val="99"/>
    <w:rsid w:val="002A50F5"/>
    <w:rPr>
      <w:rFonts w:cs="TimesNewRomanPS"/>
      <w:b/>
      <w:bCs/>
      <w:color w:val="000000"/>
      <w:sz w:val="20"/>
      <w:szCs w:val="20"/>
    </w:rPr>
  </w:style>
  <w:style w:type="paragraph" w:customStyle="1" w:styleId="Pa1">
    <w:name w:val="Pa1"/>
    <w:basedOn w:val="Default"/>
    <w:next w:val="Default"/>
    <w:uiPriority w:val="99"/>
    <w:rsid w:val="002A50F5"/>
    <w:pPr>
      <w:spacing w:line="241" w:lineRule="atLeast"/>
    </w:pPr>
    <w:rPr>
      <w:rFonts w:cs="Times New Roman"/>
      <w:color w:val="auto"/>
    </w:rPr>
  </w:style>
  <w:style w:type="character" w:customStyle="1" w:styleId="A0">
    <w:name w:val="A0"/>
    <w:uiPriority w:val="99"/>
    <w:rsid w:val="002A50F5"/>
    <w:rPr>
      <w:rFonts w:cs="TimesNewRomanPS"/>
      <w:color w:val="000000"/>
      <w:sz w:val="18"/>
      <w:szCs w:val="18"/>
    </w:rPr>
  </w:style>
  <w:style w:type="paragraph" w:customStyle="1" w:styleId="Pa3">
    <w:name w:val="Pa3"/>
    <w:basedOn w:val="Default"/>
    <w:next w:val="Default"/>
    <w:uiPriority w:val="99"/>
    <w:rsid w:val="002A50F5"/>
    <w:pPr>
      <w:spacing w:line="241" w:lineRule="atLeast"/>
    </w:pPr>
    <w:rPr>
      <w:rFonts w:cs="Times New Roman"/>
      <w:color w:val="auto"/>
    </w:rPr>
  </w:style>
  <w:style w:type="paragraph" w:customStyle="1" w:styleId="Pa4">
    <w:name w:val="Pa4"/>
    <w:basedOn w:val="Default"/>
    <w:next w:val="Default"/>
    <w:uiPriority w:val="99"/>
    <w:rsid w:val="002A50F5"/>
    <w:pPr>
      <w:spacing w:line="241" w:lineRule="atLeast"/>
    </w:pPr>
    <w:rPr>
      <w:rFonts w:cs="Times New Roman"/>
      <w:color w:val="auto"/>
    </w:rPr>
  </w:style>
  <w:style w:type="paragraph" w:customStyle="1" w:styleId="Pa2">
    <w:name w:val="Pa2"/>
    <w:basedOn w:val="Default"/>
    <w:next w:val="Default"/>
    <w:uiPriority w:val="99"/>
    <w:rsid w:val="002A50F5"/>
    <w:pPr>
      <w:spacing w:line="241" w:lineRule="atLeast"/>
    </w:pPr>
    <w:rPr>
      <w:rFonts w:cs="Times New Roman"/>
      <w:color w:val="auto"/>
    </w:rPr>
  </w:style>
  <w:style w:type="paragraph" w:customStyle="1" w:styleId="Pa6">
    <w:name w:val="Pa6"/>
    <w:basedOn w:val="Default"/>
    <w:next w:val="Default"/>
    <w:uiPriority w:val="99"/>
    <w:rsid w:val="002A50F5"/>
    <w:pPr>
      <w:spacing w:line="241" w:lineRule="atLeast"/>
    </w:pPr>
    <w:rPr>
      <w:rFonts w:cs="Times New Roman"/>
      <w:color w:val="auto"/>
    </w:rPr>
  </w:style>
  <w:style w:type="paragraph" w:customStyle="1" w:styleId="Pa5">
    <w:name w:val="Pa5"/>
    <w:basedOn w:val="Default"/>
    <w:next w:val="Default"/>
    <w:uiPriority w:val="99"/>
    <w:rsid w:val="002A50F5"/>
    <w:pPr>
      <w:spacing w:line="241" w:lineRule="atLeast"/>
    </w:pPr>
    <w:rPr>
      <w:rFonts w:cs="Times New Roman"/>
      <w:color w:val="auto"/>
    </w:rPr>
  </w:style>
  <w:style w:type="paragraph" w:customStyle="1" w:styleId="Pa14">
    <w:name w:val="Pa14"/>
    <w:basedOn w:val="Default"/>
    <w:next w:val="Default"/>
    <w:uiPriority w:val="99"/>
    <w:rsid w:val="002A50F5"/>
    <w:pPr>
      <w:spacing w:line="241" w:lineRule="atLeast"/>
    </w:pPr>
    <w:rPr>
      <w:rFonts w:cs="Times New Roman"/>
      <w:color w:val="auto"/>
    </w:rPr>
  </w:style>
  <w:style w:type="paragraph" w:customStyle="1" w:styleId="Pa8">
    <w:name w:val="Pa8"/>
    <w:basedOn w:val="Default"/>
    <w:next w:val="Default"/>
    <w:uiPriority w:val="99"/>
    <w:rsid w:val="002A50F5"/>
    <w:pPr>
      <w:spacing w:line="241" w:lineRule="atLeast"/>
    </w:pPr>
    <w:rPr>
      <w:rFonts w:cs="Times New Roman"/>
      <w:color w:val="auto"/>
    </w:rPr>
  </w:style>
  <w:style w:type="paragraph" w:customStyle="1" w:styleId="Pa7">
    <w:name w:val="Pa7"/>
    <w:basedOn w:val="Default"/>
    <w:next w:val="Default"/>
    <w:uiPriority w:val="99"/>
    <w:rsid w:val="002A50F5"/>
    <w:pPr>
      <w:spacing w:line="241" w:lineRule="atLeast"/>
    </w:pPr>
    <w:rPr>
      <w:rFonts w:cs="Times New Roman"/>
      <w:color w:val="auto"/>
    </w:rPr>
  </w:style>
  <w:style w:type="character" w:styleId="PlaceholderText">
    <w:name w:val="Placeholder Text"/>
    <w:basedOn w:val="DefaultParagraphFont"/>
    <w:uiPriority w:val="99"/>
    <w:semiHidden/>
    <w:rsid w:val="00E94DD4"/>
    <w:rPr>
      <w:color w:val="808080"/>
    </w:rPr>
  </w:style>
  <w:style w:type="character" w:styleId="CommentReference">
    <w:name w:val="annotation reference"/>
    <w:basedOn w:val="DefaultParagraphFont"/>
    <w:rsid w:val="00F67352"/>
    <w:rPr>
      <w:sz w:val="16"/>
      <w:szCs w:val="16"/>
    </w:rPr>
  </w:style>
  <w:style w:type="paragraph" w:styleId="CommentText">
    <w:name w:val="annotation text"/>
    <w:basedOn w:val="Normal"/>
    <w:link w:val="CommentTextChar"/>
    <w:rsid w:val="00F67352"/>
  </w:style>
  <w:style w:type="character" w:customStyle="1" w:styleId="CommentTextChar">
    <w:name w:val="Comment Text Char"/>
    <w:basedOn w:val="DefaultParagraphFont"/>
    <w:link w:val="CommentText"/>
    <w:rsid w:val="00F67352"/>
    <w:rPr>
      <w:rFonts w:ascii="Arial" w:hAnsi="Arial"/>
    </w:rPr>
  </w:style>
  <w:style w:type="paragraph" w:styleId="CommentSubject">
    <w:name w:val="annotation subject"/>
    <w:basedOn w:val="CommentText"/>
    <w:next w:val="CommentText"/>
    <w:link w:val="CommentSubjectChar"/>
    <w:rsid w:val="00F67352"/>
    <w:rPr>
      <w:b/>
      <w:bCs/>
    </w:rPr>
  </w:style>
  <w:style w:type="character" w:customStyle="1" w:styleId="CommentSubjectChar">
    <w:name w:val="Comment Subject Char"/>
    <w:basedOn w:val="CommentTextChar"/>
    <w:link w:val="CommentSubject"/>
    <w:rsid w:val="00F6735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668395">
      <w:bodyDiv w:val="1"/>
      <w:marLeft w:val="0"/>
      <w:marRight w:val="0"/>
      <w:marTop w:val="0"/>
      <w:marBottom w:val="0"/>
      <w:divBdr>
        <w:top w:val="none" w:sz="0" w:space="0" w:color="auto"/>
        <w:left w:val="none" w:sz="0" w:space="0" w:color="auto"/>
        <w:bottom w:val="none" w:sz="0" w:space="0" w:color="auto"/>
        <w:right w:val="none" w:sz="0" w:space="0" w:color="auto"/>
      </w:divBdr>
    </w:div>
    <w:div w:id="1458257446">
      <w:bodyDiv w:val="1"/>
      <w:marLeft w:val="0"/>
      <w:marRight w:val="0"/>
      <w:marTop w:val="0"/>
      <w:marBottom w:val="0"/>
      <w:divBdr>
        <w:top w:val="none" w:sz="0" w:space="0" w:color="auto"/>
        <w:left w:val="none" w:sz="0" w:space="0" w:color="auto"/>
        <w:bottom w:val="none" w:sz="0" w:space="0" w:color="auto"/>
        <w:right w:val="none" w:sz="0" w:space="0" w:color="auto"/>
      </w:divBdr>
    </w:div>
    <w:div w:id="1473525745">
      <w:bodyDiv w:val="1"/>
      <w:marLeft w:val="0"/>
      <w:marRight w:val="0"/>
      <w:marTop w:val="0"/>
      <w:marBottom w:val="0"/>
      <w:divBdr>
        <w:top w:val="none" w:sz="0" w:space="0" w:color="auto"/>
        <w:left w:val="none" w:sz="0" w:space="0" w:color="auto"/>
        <w:bottom w:val="none" w:sz="0" w:space="0" w:color="auto"/>
        <w:right w:val="none" w:sz="0" w:space="0" w:color="auto"/>
      </w:divBdr>
    </w:div>
    <w:div w:id="1482238174">
      <w:bodyDiv w:val="1"/>
      <w:marLeft w:val="0"/>
      <w:marRight w:val="0"/>
      <w:marTop w:val="0"/>
      <w:marBottom w:val="0"/>
      <w:divBdr>
        <w:top w:val="none" w:sz="0" w:space="0" w:color="auto"/>
        <w:left w:val="none" w:sz="0" w:space="0" w:color="auto"/>
        <w:bottom w:val="none" w:sz="0" w:space="0" w:color="auto"/>
        <w:right w:val="none" w:sz="0" w:space="0" w:color="auto"/>
      </w:divBdr>
    </w:div>
    <w:div w:id="1915965423">
      <w:bodyDiv w:val="1"/>
      <w:marLeft w:val="0"/>
      <w:marRight w:val="0"/>
      <w:marTop w:val="0"/>
      <w:marBottom w:val="0"/>
      <w:divBdr>
        <w:top w:val="none" w:sz="0" w:space="0" w:color="auto"/>
        <w:left w:val="none" w:sz="0" w:space="0" w:color="auto"/>
        <w:bottom w:val="none" w:sz="0" w:space="0" w:color="auto"/>
        <w:right w:val="none" w:sz="0" w:space="0" w:color="auto"/>
      </w:divBdr>
    </w:div>
    <w:div w:id="1956013813">
      <w:bodyDiv w:val="1"/>
      <w:marLeft w:val="0"/>
      <w:marRight w:val="0"/>
      <w:marTop w:val="0"/>
      <w:marBottom w:val="0"/>
      <w:divBdr>
        <w:top w:val="none" w:sz="0" w:space="0" w:color="auto"/>
        <w:left w:val="none" w:sz="0" w:space="0" w:color="auto"/>
        <w:bottom w:val="none" w:sz="0" w:space="0" w:color="auto"/>
        <w:right w:val="none" w:sz="0" w:space="0" w:color="auto"/>
      </w:divBdr>
    </w:div>
    <w:div w:id="21208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Obsolete</Status>
    <Expiration_x0020_Date0 xmlns="2328571d-b9d5-471b-8d96-2ccb743ec3d4">2022-07-13T04:00:00+00:00</Expiration_x0020_Date0>
    <Specification_x0020_Number xmlns="2328571d-b9d5-471b-8d96-2ccb743ec3d4">SS520-002020-01</Specification_x0020_Number>
    <Availability_x0020_Date xmlns="2328571d-b9d5-471b-8d96-2ccb743ec3d4">2020-09-01T04:00:00+00:00</Availability_x0020_Date>
    <Document_x0020_Type xmlns="2328571d-b9d5-471b-8d96-2ccb743ec3d4">SS</Document_x0020_Type>
    <Usage_x0020_Guidelines xmlns="2328571d-b9d5-471b-8d96-2ccb743ec3d4">For all projects Advertised before July 1, 2022. Not required when cn100-000026-08 is used.</Usage_x0020_Guidelines>
    <Revision_x0020_Date xmlns="2328571d-b9d5-471b-8d96-2ccb743ec3d4">2020-04-14T04:00:00+00:00</Revision_x0020_Date>
    <Division xmlns="2328571d-b9d5-471b-8d96-2ccb743ec3d4">V</Division>
    <Section xmlns="2328571d-b9d5-471b-8d96-2ccb743ec3d4">520</Section>
    <LAP_x0020_Pick_x0020_List xmlns="2328571d-b9d5-471b-8d96-2ccb743ec3d4">false</LAP_x0020_Pick_x0020_List>
    <ASW_x0020_Guidelines xmlns="2328571d-b9d5-471b-8d96-2ccb743ec3d4">All Districts.
All schedules.</ASW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75312-1EBD-45D2-AD37-A8A7DD1577BD}">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 ds:uri="2328571d-b9d5-471b-8d96-2ccb743ec3d4"/>
    <ds:schemaRef ds:uri="http://purl.org/dc/term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5D523381-3853-4A63-9591-F14106249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4FCC4-6F9D-4602-865D-B9C5967EC28B}">
  <ds:schemaRefs>
    <ds:schemaRef ds:uri="http://schemas.microsoft.com/sharepoint/v3/contenttype/forms"/>
  </ds:schemaRefs>
</ds:datastoreItem>
</file>

<file path=customXml/itemProps4.xml><?xml version="1.0" encoding="utf-8"?>
<ds:datastoreItem xmlns:ds="http://schemas.openxmlformats.org/officeDocument/2006/customXml" ds:itemID="{2EA73F93-7C02-4DA2-8EF6-E0B01C5763C9}">
  <ds:schemaRefs>
    <ds:schemaRef ds:uri="http://schemas.microsoft.com/office/2006/metadata/longProperties"/>
  </ds:schemaRefs>
</ds:datastoreItem>
</file>

<file path=customXml/itemProps5.xml><?xml version="1.0" encoding="utf-8"?>
<ds:datastoreItem xmlns:ds="http://schemas.openxmlformats.org/officeDocument/2006/customXml" ds:itemID="{B28AF800-CF46-4868-B55F-D9B2C670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WATER AND SANITARY SEWER FACILITIES</vt:lpstr>
    </vt:vector>
  </TitlesOfParts>
  <Company>VDOT</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AND SANITARY SEWER FACILITIES</dc:title>
  <dc:creator>vdot</dc:creator>
  <cp:lastModifiedBy>Gayle, David W. (VDOT)</cp:lastModifiedBy>
  <cp:revision>2</cp:revision>
  <cp:lastPrinted>2018-10-16T13:59:00Z</cp:lastPrinted>
  <dcterms:created xsi:type="dcterms:W3CDTF">2022-08-05T19:05:00Z</dcterms:created>
  <dcterms:modified xsi:type="dcterms:W3CDTF">2022-08-05T19:05:00Z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/insidevdot/div/sc/Design/Specs/Book|c48e72bf-18f7-4e73-83e1-e81293aede35</vt:lpwstr>
  </property>
  <property fmtid="{D5CDD505-2E9C-101B-9397-08002B2CF9AE}" pid="4" name="_dlc_DocIdItemGuid">
    <vt:lpwstr>c48e72bf-18f7-4e73-83e1-e81293aede35</vt:lpwstr>
  </property>
  <property fmtid="{D5CDD505-2E9C-101B-9397-08002B2CF9AE}" pid="5" name="_dlc_DocIdUrl">
    <vt:lpwstr>https://insidevdot.cov.virginia.gov/div/sc/Design/Specs/Book/_layouts/DocIdRedir.aspx?ID=%2finsidevdot%2fdiv%2fsc%2fDesign%2fSpecs%2fBook%7cc48e72bf-18f7-4e73-83e1-e81293aede35, /insidevdot/div/sc/Design/Specs/Book|c48e72bf-18f7-4e73-83e1-e81293aede35</vt:lpwstr>
  </property>
  <property fmtid="{D5CDD505-2E9C-101B-9397-08002B2CF9AE}" pid="6" name="Locked">
    <vt:lpwstr>N</vt:lpwstr>
  </property>
  <property fmtid="{D5CDD505-2E9C-101B-9397-08002B2CF9AE}" pid="7" name="Order">
    <vt:r8>12300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BK520-002016-00</vt:lpwstr>
  </property>
  <property fmtid="{D5CDD505-2E9C-101B-9397-08002B2CF9AE}" pid="14" name="Availability Date">
    <vt:filetime>2016-07-01T04:00:00Z</vt:filetime>
  </property>
  <property fmtid="{D5CDD505-2E9C-101B-9397-08002B2CF9AE}" pid="15" name="Sect">
    <vt:lpwstr>520</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y fmtid="{D5CDD505-2E9C-101B-9397-08002B2CF9AE}" pid="29" name="_docset_NoMedatataSyncRequired">
    <vt:lpwstr>False</vt:lpwstr>
  </property>
  <property fmtid="{D5CDD505-2E9C-101B-9397-08002B2CF9AE}" pid="30" name="vdotMigrationDisposition">
    <vt:lpwstr>529;#Migrate|46cda2e4-059a-44cd-bc44-8a12785a31ab</vt:lpwstr>
  </property>
  <property fmtid="{D5CDD505-2E9C-101B-9397-08002B2CF9AE}" pid="31" name="Purpose of Revision">
    <vt:lpwstr>Correct Flowable Backfill to reference Section 509.  </vt:lpwstr>
  </property>
  <property fmtid="{D5CDD505-2E9C-101B-9397-08002B2CF9AE}" pid="32" name="Assigned To0">
    <vt:i4>244</vt:i4>
  </property>
  <property fmtid="{D5CDD505-2E9C-101B-9397-08002B2CF9AE}" pid="33" name="Requestor">
    <vt:i4>191</vt:i4>
  </property>
  <property fmtid="{D5CDD505-2E9C-101B-9397-08002B2CF9AE}" pid="34" name="RCP">
    <vt:lpwstr>2970;#Keen, Susan P.E. (VDOT)</vt:lpwstr>
  </property>
  <property fmtid="{D5CDD505-2E9C-101B-9397-08002B2CF9AE}" pid="35" name="Status Date">
    <vt:filetime>2020-07-29T04:00:00Z</vt:filetime>
  </property>
  <property fmtid="{D5CDD505-2E9C-101B-9397-08002B2CF9AE}" pid="36" name="Doc Type">
    <vt:lpwstr>Specification</vt:lpwstr>
  </property>
</Properties>
</file>