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2ABA2" w14:textId="77777777" w:rsidR="00E85CF5" w:rsidRDefault="00E85CF5" w:rsidP="00E85CF5">
      <w:pPr>
        <w:spacing w:after="240"/>
        <w:jc w:val="both"/>
        <w:rPr>
          <w:bCs/>
          <w:vanish/>
          <w:color w:val="FF0000"/>
          <w:sz w:val="18"/>
        </w:rPr>
      </w:pPr>
      <w:r>
        <w:rPr>
          <w:b/>
          <w:bCs/>
          <w:vanish/>
          <w:color w:val="FF0000"/>
          <w:sz w:val="18"/>
        </w:rPr>
        <w:t>Guidelines:</w:t>
      </w:r>
      <w:r>
        <w:rPr>
          <w:bCs/>
          <w:vanish/>
          <w:color w:val="FF0000"/>
          <w:sz w:val="18"/>
        </w:rPr>
        <w:t xml:space="preserve"> For use on all projects that will require establishment of a work zone on a concrete wearing surface.</w:t>
      </w:r>
    </w:p>
    <w:p w14:paraId="7268DF0A" w14:textId="57FA5848" w:rsidR="00A90DA0" w:rsidRPr="00D03573" w:rsidRDefault="006E0723" w:rsidP="00A90DA0">
      <w:pPr>
        <w:spacing w:after="240"/>
        <w:ind w:left="1800" w:hanging="1800"/>
        <w:jc w:val="both"/>
        <w:rPr>
          <w:rFonts w:cs="Arial"/>
          <w:color w:val="222222"/>
          <w:shd w:val="clear" w:color="auto" w:fill="FFFFFF"/>
        </w:rPr>
      </w:pPr>
      <w:r>
        <w:rPr>
          <w:b/>
          <w:bCs/>
        </w:rPr>
        <w:t>cn512-DB</w:t>
      </w:r>
      <w:r w:rsidR="00F76B98">
        <w:rPr>
          <w:b/>
          <w:bCs/>
        </w:rPr>
        <w:t>0130-00</w:t>
      </w:r>
      <w:r w:rsidR="00F76B98">
        <w:rPr>
          <w:b/>
          <w:bCs/>
        </w:rPr>
        <w:tab/>
      </w:r>
      <w:r w:rsidR="00AD02AD">
        <w:rPr>
          <w:b/>
          <w:bCs/>
        </w:rPr>
        <w:t>TEMPORARY CONTRAST MARKINGS</w:t>
      </w:r>
      <w:r w:rsidR="00366994">
        <w:rPr>
          <w:b/>
          <w:bCs/>
        </w:rPr>
        <w:fldChar w:fldCharType="begin"/>
      </w:r>
      <w:r w:rsidR="00366994">
        <w:instrText xml:space="preserve"> TC "</w:instrText>
      </w:r>
      <w:r w:rsidR="00F76B98" w:rsidRPr="00F76B98">
        <w:rPr>
          <w:b/>
          <w:bCs/>
        </w:rPr>
        <w:instrText xml:space="preserve"> </w:instrText>
      </w:r>
      <w:r w:rsidR="00F76B98">
        <w:rPr>
          <w:b/>
          <w:bCs/>
        </w:rPr>
        <w:instrText>cn512-</w:instrText>
      </w:r>
      <w:r>
        <w:rPr>
          <w:b/>
          <w:bCs/>
        </w:rPr>
        <w:instrText>DB</w:instrText>
      </w:r>
      <w:bookmarkStart w:id="0" w:name="_GoBack"/>
      <w:bookmarkEnd w:id="0"/>
      <w:r w:rsidR="00F76B98">
        <w:rPr>
          <w:b/>
          <w:bCs/>
        </w:rPr>
        <w:instrText xml:space="preserve">0130-00*     </w:instrText>
      </w:r>
      <w:r w:rsidR="00AD02AD">
        <w:rPr>
          <w:b/>
          <w:bCs/>
        </w:rPr>
        <w:instrText>TEMP CONTRAST MARKINGS</w:instrText>
      </w:r>
      <w:r w:rsidR="00366994">
        <w:rPr>
          <w:bCs/>
        </w:rPr>
        <w:instrText xml:space="preserve">    </w:instrText>
      </w:r>
      <w:r w:rsidR="00AD02AD">
        <w:instrText>2</w:instrText>
      </w:r>
      <w:r w:rsidR="00366994">
        <w:instrText>-</w:instrText>
      </w:r>
      <w:r w:rsidR="00EA1448">
        <w:instrText>26</w:instrText>
      </w:r>
      <w:r w:rsidR="00366994">
        <w:instrText>-</w:instrText>
      </w:r>
      <w:r w:rsidR="00EA1448">
        <w:instrText>19</w:instrText>
      </w:r>
      <w:r w:rsidR="00366994">
        <w:instrText xml:space="preserve"> (SPCN)" \f C \l "1" </w:instrText>
      </w:r>
      <w:r w:rsidR="00366994">
        <w:rPr>
          <w:b/>
          <w:bCs/>
        </w:rPr>
        <w:fldChar w:fldCharType="end"/>
      </w:r>
      <w:r w:rsidR="00AD02AD">
        <w:rPr>
          <w:b/>
          <w:bCs/>
        </w:rPr>
        <w:t xml:space="preserve"> – </w:t>
      </w:r>
      <w:r w:rsidR="00A90DA0" w:rsidRPr="00D03573">
        <w:rPr>
          <w:rFonts w:cs="Arial"/>
          <w:bCs/>
        </w:rPr>
        <w:t xml:space="preserve">Type D, Class III </w:t>
      </w:r>
      <w:r w:rsidR="006C6560" w:rsidRPr="00D03573">
        <w:rPr>
          <w:rFonts w:cs="Arial"/>
          <w:bCs/>
        </w:rPr>
        <w:t xml:space="preserve">contrast </w:t>
      </w:r>
      <w:r w:rsidR="00A90DA0" w:rsidRPr="00D03573">
        <w:rPr>
          <w:rFonts w:cs="Arial"/>
          <w:bCs/>
        </w:rPr>
        <w:t xml:space="preserve">pavement markings shall be used for </w:t>
      </w:r>
      <w:r w:rsidR="00A90DA0" w:rsidRPr="00D03573">
        <w:rPr>
          <w:rFonts w:cs="Arial"/>
          <w:color w:val="222222"/>
          <w:shd w:val="clear" w:color="auto" w:fill="FFFFFF"/>
        </w:rPr>
        <w:t>a</w:t>
      </w:r>
      <w:r w:rsidR="003042D0" w:rsidRPr="00D03573">
        <w:rPr>
          <w:rFonts w:cs="Arial"/>
          <w:color w:val="222222"/>
          <w:shd w:val="clear" w:color="auto" w:fill="FFFFFF"/>
        </w:rPr>
        <w:t xml:space="preserve">ll longitudinal temporary pavement markings on bridge decks and hydraulic cement concrete riding surfaces if </w:t>
      </w:r>
      <w:r w:rsidR="00A90DA0" w:rsidRPr="00D03573">
        <w:rPr>
          <w:rFonts w:cs="Arial"/>
          <w:color w:val="222222"/>
          <w:shd w:val="clear" w:color="auto" w:fill="FFFFFF"/>
        </w:rPr>
        <w:t>all of the following are met:</w:t>
      </w:r>
    </w:p>
    <w:p w14:paraId="524109E9" w14:textId="4372FA7B" w:rsidR="00A90DA0" w:rsidRPr="00D03573" w:rsidRDefault="00A90DA0" w:rsidP="00A90DA0">
      <w:pPr>
        <w:pStyle w:val="ListParagraph"/>
        <w:numPr>
          <w:ilvl w:val="0"/>
          <w:numId w:val="59"/>
        </w:numPr>
        <w:spacing w:after="240"/>
        <w:ind w:left="216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</w:t>
      </w:r>
      <w:r w:rsidR="003042D0" w:rsidRPr="00D03573">
        <w:rPr>
          <w:rFonts w:cs="Arial"/>
          <w:color w:val="222222"/>
          <w:shd w:val="clear" w:color="auto" w:fill="FFFFFF"/>
        </w:rPr>
        <w:t xml:space="preserve">he road has </w:t>
      </w:r>
      <w:r w:rsidRPr="00D03573">
        <w:rPr>
          <w:rFonts w:cs="Arial"/>
          <w:color w:val="222222"/>
          <w:shd w:val="clear" w:color="auto" w:fill="FFFFFF"/>
        </w:rPr>
        <w:t xml:space="preserve">a speed limit of </w:t>
      </w:r>
      <w:r w:rsidR="003042D0" w:rsidRPr="00D03573">
        <w:rPr>
          <w:rFonts w:cs="Arial"/>
          <w:color w:val="222222"/>
          <w:shd w:val="clear" w:color="auto" w:fill="FFFFFF"/>
        </w:rPr>
        <w:t xml:space="preserve">45 </w:t>
      </w:r>
      <w:r w:rsidRPr="00D03573">
        <w:rPr>
          <w:rFonts w:cs="Arial"/>
          <w:color w:val="222222"/>
          <w:shd w:val="clear" w:color="auto" w:fill="FFFFFF"/>
        </w:rPr>
        <w:t>MPH</w:t>
      </w:r>
      <w:r w:rsidR="003042D0" w:rsidRPr="00D03573">
        <w:rPr>
          <w:rFonts w:cs="Arial"/>
          <w:color w:val="222222"/>
          <w:shd w:val="clear" w:color="auto" w:fill="FFFFFF"/>
        </w:rPr>
        <w:t xml:space="preserve"> or greater</w:t>
      </w:r>
      <w:r w:rsidRPr="00D03573">
        <w:rPr>
          <w:rFonts w:cs="Arial"/>
          <w:color w:val="222222"/>
          <w:shd w:val="clear" w:color="auto" w:fill="FFFFFF"/>
        </w:rPr>
        <w:t>.</w:t>
      </w:r>
    </w:p>
    <w:p w14:paraId="0C13BC8F" w14:textId="103E5B2C" w:rsidR="00686D5D" w:rsidRPr="00D03573" w:rsidRDefault="00A90DA0" w:rsidP="00A90DA0">
      <w:pPr>
        <w:pStyle w:val="ListParagraph"/>
        <w:numPr>
          <w:ilvl w:val="0"/>
          <w:numId w:val="59"/>
        </w:numPr>
        <w:spacing w:after="240"/>
        <w:ind w:left="216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</w:t>
      </w:r>
      <w:r w:rsidR="003042D0" w:rsidRPr="00D03573">
        <w:rPr>
          <w:rFonts w:cs="Arial"/>
          <w:color w:val="222222"/>
          <w:shd w:val="clear" w:color="auto" w:fill="FFFFFF"/>
        </w:rPr>
        <w:t>he hydraulic cement concrete riding surface</w:t>
      </w:r>
      <w:r w:rsidR="00686D5D" w:rsidRPr="00D03573">
        <w:rPr>
          <w:rFonts w:cs="Arial"/>
          <w:color w:val="222222"/>
          <w:shd w:val="clear" w:color="auto" w:fill="FFFFFF"/>
        </w:rPr>
        <w:t xml:space="preserve"> in question</w:t>
      </w:r>
      <w:r w:rsidR="003042D0" w:rsidRPr="00D03573">
        <w:rPr>
          <w:rFonts w:cs="Arial"/>
          <w:color w:val="222222"/>
          <w:shd w:val="clear" w:color="auto" w:fill="FFFFFF"/>
        </w:rPr>
        <w:t xml:space="preserve"> is at least 300 feet in length.</w:t>
      </w:r>
    </w:p>
    <w:p w14:paraId="435F31E5" w14:textId="433C554A" w:rsidR="00686D5D" w:rsidRPr="00D03573" w:rsidRDefault="00686D5D" w:rsidP="00A90DA0">
      <w:pPr>
        <w:pStyle w:val="ListParagraph"/>
        <w:numPr>
          <w:ilvl w:val="0"/>
          <w:numId w:val="59"/>
        </w:numPr>
        <w:spacing w:after="240"/>
        <w:ind w:left="216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>The temporary markings are planned for at least 15 days of use.</w:t>
      </w:r>
    </w:p>
    <w:p w14:paraId="3F3A2E10" w14:textId="684CD8B7" w:rsidR="00F76B98" w:rsidRPr="00D03573" w:rsidRDefault="003042D0" w:rsidP="00686D5D">
      <w:pPr>
        <w:spacing w:after="240"/>
        <w:ind w:left="1800"/>
        <w:jc w:val="both"/>
        <w:rPr>
          <w:rFonts w:cs="Arial"/>
        </w:rPr>
      </w:pPr>
      <w:r w:rsidRPr="00D03573">
        <w:rPr>
          <w:rFonts w:cs="Arial"/>
          <w:color w:val="222222"/>
          <w:shd w:val="clear" w:color="auto" w:fill="FFFFFF"/>
        </w:rPr>
        <w:t xml:space="preserve">Type D, Class III contrast markings are not required for </w:t>
      </w:r>
      <w:r w:rsidR="00686D5D" w:rsidRPr="00D03573">
        <w:rPr>
          <w:rFonts w:cs="Arial"/>
          <w:color w:val="222222"/>
          <w:shd w:val="clear" w:color="auto" w:fill="FFFFFF"/>
        </w:rPr>
        <w:t>any</w:t>
      </w:r>
      <w:r w:rsidRPr="00D03573">
        <w:rPr>
          <w:rFonts w:cs="Arial"/>
          <w:color w:val="222222"/>
          <w:shd w:val="clear" w:color="auto" w:fill="FFFFFF"/>
        </w:rPr>
        <w:t xml:space="preserve"> markings that are parallel to and within two feet of </w:t>
      </w:r>
      <w:r w:rsidR="00686D5D" w:rsidRPr="00D03573">
        <w:rPr>
          <w:rFonts w:cs="Arial"/>
          <w:color w:val="222222"/>
          <w:shd w:val="clear" w:color="auto" w:fill="FFFFFF"/>
        </w:rPr>
        <w:t>existing</w:t>
      </w:r>
      <w:r w:rsidRPr="00D03573">
        <w:rPr>
          <w:rFonts w:cs="Arial"/>
          <w:color w:val="222222"/>
          <w:shd w:val="clear" w:color="auto" w:fill="FFFFFF"/>
        </w:rPr>
        <w:t xml:space="preserve"> guardrail or</w:t>
      </w:r>
      <w:r w:rsidR="00686D5D" w:rsidRPr="00D03573">
        <w:rPr>
          <w:rFonts w:cs="Arial"/>
          <w:color w:val="222222"/>
          <w:shd w:val="clear" w:color="auto" w:fill="FFFFFF"/>
        </w:rPr>
        <w:t xml:space="preserve"> other</w:t>
      </w:r>
      <w:r w:rsidRPr="00D03573">
        <w:rPr>
          <w:rFonts w:cs="Arial"/>
          <w:color w:val="222222"/>
          <w:shd w:val="clear" w:color="auto" w:fill="FFFFFF"/>
        </w:rPr>
        <w:t xml:space="preserve"> longitudinal barrier.</w:t>
      </w:r>
    </w:p>
    <w:p w14:paraId="5C0295F8" w14:textId="67A48B75" w:rsidR="00366994" w:rsidRPr="00D03573" w:rsidRDefault="006C6560" w:rsidP="00F76B98">
      <w:pPr>
        <w:ind w:left="1800"/>
        <w:jc w:val="both"/>
        <w:rPr>
          <w:rFonts w:cs="Arial"/>
        </w:rPr>
      </w:pPr>
      <w:r w:rsidRPr="00D03573">
        <w:rPr>
          <w:rFonts w:cs="Arial"/>
        </w:rPr>
        <w:t>2</w:t>
      </w:r>
      <w:r w:rsidR="00366994" w:rsidRPr="00D03573">
        <w:rPr>
          <w:rFonts w:cs="Arial"/>
        </w:rPr>
        <w:t>-</w:t>
      </w:r>
      <w:r w:rsidRPr="00D03573">
        <w:rPr>
          <w:rFonts w:cs="Arial"/>
        </w:rPr>
        <w:t>26</w:t>
      </w:r>
      <w:r w:rsidR="00366994" w:rsidRPr="00D03573">
        <w:rPr>
          <w:rFonts w:cs="Arial"/>
        </w:rPr>
        <w:t>-1</w:t>
      </w:r>
      <w:r w:rsidR="00686D5D" w:rsidRPr="00D03573">
        <w:rPr>
          <w:rFonts w:cs="Arial"/>
        </w:rPr>
        <w:t>9</w:t>
      </w:r>
      <w:r w:rsidR="00366994" w:rsidRPr="00D03573">
        <w:rPr>
          <w:rFonts w:cs="Arial"/>
        </w:rPr>
        <w:t xml:space="preserve"> (SPCN)</w:t>
      </w:r>
    </w:p>
    <w:sectPr w:rsidR="00366994" w:rsidRPr="00D0357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2440F" w14:textId="77777777" w:rsidR="009B3CCB" w:rsidRDefault="009B3CCB">
      <w:r>
        <w:separator/>
      </w:r>
    </w:p>
  </w:endnote>
  <w:endnote w:type="continuationSeparator" w:id="0">
    <w:p w14:paraId="1198B7A8" w14:textId="77777777" w:rsidR="009B3CCB" w:rsidRDefault="009B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861A3" w14:textId="77777777" w:rsidR="009B3CCB" w:rsidRDefault="009B3CCB">
      <w:r>
        <w:separator/>
      </w:r>
    </w:p>
  </w:footnote>
  <w:footnote w:type="continuationSeparator" w:id="0">
    <w:p w14:paraId="02D3F4A8" w14:textId="77777777" w:rsidR="009B3CCB" w:rsidRDefault="009B3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056FCF"/>
    <w:multiLevelType w:val="multilevel"/>
    <w:tmpl w:val="B9A479CE"/>
    <w:lvl w:ilvl="0">
      <w:start w:val="1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4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7" w15:restartNumberingAfterBreak="0">
    <w:nsid w:val="7A124D96"/>
    <w:multiLevelType w:val="hybridMultilevel"/>
    <w:tmpl w:val="75B41BD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6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8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4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5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2"/>
  </w:num>
  <w:num w:numId="55">
    <w:abstractNumId w:val="23"/>
  </w:num>
  <w:num w:numId="56">
    <w:abstractNumId w:val="53"/>
  </w:num>
  <w:num w:numId="57">
    <w:abstractNumId w:val="28"/>
  </w:num>
  <w:num w:numId="58">
    <w:abstractNumId w:val="51"/>
  </w:num>
  <w:num w:numId="59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0D46"/>
    <w:rsid w:val="00026F26"/>
    <w:rsid w:val="00062167"/>
    <w:rsid w:val="00074CA3"/>
    <w:rsid w:val="000A67BF"/>
    <w:rsid w:val="000C412B"/>
    <w:rsid w:val="000F194F"/>
    <w:rsid w:val="000F6926"/>
    <w:rsid w:val="00107AEC"/>
    <w:rsid w:val="00117EF8"/>
    <w:rsid w:val="00123DF1"/>
    <w:rsid w:val="00124BCB"/>
    <w:rsid w:val="00125D97"/>
    <w:rsid w:val="00130682"/>
    <w:rsid w:val="001607F0"/>
    <w:rsid w:val="00173959"/>
    <w:rsid w:val="00195503"/>
    <w:rsid w:val="001A09AC"/>
    <w:rsid w:val="001A305C"/>
    <w:rsid w:val="001C4040"/>
    <w:rsid w:val="00200A57"/>
    <w:rsid w:val="002147D7"/>
    <w:rsid w:val="002149BE"/>
    <w:rsid w:val="00246496"/>
    <w:rsid w:val="0025109E"/>
    <w:rsid w:val="00292EB6"/>
    <w:rsid w:val="00293D6E"/>
    <w:rsid w:val="002A6EAE"/>
    <w:rsid w:val="002B22F8"/>
    <w:rsid w:val="002D0D82"/>
    <w:rsid w:val="002D5417"/>
    <w:rsid w:val="002D6861"/>
    <w:rsid w:val="002D7FF5"/>
    <w:rsid w:val="003042D0"/>
    <w:rsid w:val="00304D52"/>
    <w:rsid w:val="0032385B"/>
    <w:rsid w:val="00330195"/>
    <w:rsid w:val="00366994"/>
    <w:rsid w:val="00373B54"/>
    <w:rsid w:val="00390326"/>
    <w:rsid w:val="003B5872"/>
    <w:rsid w:val="003B7284"/>
    <w:rsid w:val="003D0DE2"/>
    <w:rsid w:val="004010D6"/>
    <w:rsid w:val="00407155"/>
    <w:rsid w:val="00413782"/>
    <w:rsid w:val="00432F61"/>
    <w:rsid w:val="00436A95"/>
    <w:rsid w:val="004425F3"/>
    <w:rsid w:val="00450017"/>
    <w:rsid w:val="00461FF3"/>
    <w:rsid w:val="00472E9D"/>
    <w:rsid w:val="00477527"/>
    <w:rsid w:val="00482DDC"/>
    <w:rsid w:val="0048491E"/>
    <w:rsid w:val="004B4B71"/>
    <w:rsid w:val="004B7FD4"/>
    <w:rsid w:val="004C049B"/>
    <w:rsid w:val="004C068D"/>
    <w:rsid w:val="004C14A1"/>
    <w:rsid w:val="004C7DBE"/>
    <w:rsid w:val="004F6C7B"/>
    <w:rsid w:val="004F7799"/>
    <w:rsid w:val="00510D35"/>
    <w:rsid w:val="00510EE8"/>
    <w:rsid w:val="00516FCB"/>
    <w:rsid w:val="00546DC5"/>
    <w:rsid w:val="005609CF"/>
    <w:rsid w:val="00574B46"/>
    <w:rsid w:val="00583A3E"/>
    <w:rsid w:val="00586DC9"/>
    <w:rsid w:val="00593D39"/>
    <w:rsid w:val="005A5B11"/>
    <w:rsid w:val="005B2DE5"/>
    <w:rsid w:val="005C180C"/>
    <w:rsid w:val="005D4900"/>
    <w:rsid w:val="005F0785"/>
    <w:rsid w:val="005F7CA9"/>
    <w:rsid w:val="00627601"/>
    <w:rsid w:val="00630EDD"/>
    <w:rsid w:val="006373E1"/>
    <w:rsid w:val="00676336"/>
    <w:rsid w:val="006825BF"/>
    <w:rsid w:val="00686D5D"/>
    <w:rsid w:val="00695962"/>
    <w:rsid w:val="006A07F3"/>
    <w:rsid w:val="006A2261"/>
    <w:rsid w:val="006A2AFF"/>
    <w:rsid w:val="006A3977"/>
    <w:rsid w:val="006B1BA8"/>
    <w:rsid w:val="006B3094"/>
    <w:rsid w:val="006C00C2"/>
    <w:rsid w:val="006C3E33"/>
    <w:rsid w:val="006C6560"/>
    <w:rsid w:val="006D238F"/>
    <w:rsid w:val="006E0723"/>
    <w:rsid w:val="006F17B7"/>
    <w:rsid w:val="006F19D3"/>
    <w:rsid w:val="006F38C2"/>
    <w:rsid w:val="0070015D"/>
    <w:rsid w:val="00701481"/>
    <w:rsid w:val="0071643F"/>
    <w:rsid w:val="0071701C"/>
    <w:rsid w:val="0072326D"/>
    <w:rsid w:val="00725454"/>
    <w:rsid w:val="0078728B"/>
    <w:rsid w:val="0078729B"/>
    <w:rsid w:val="007A334E"/>
    <w:rsid w:val="007B5C22"/>
    <w:rsid w:val="007C3D79"/>
    <w:rsid w:val="007D4C15"/>
    <w:rsid w:val="00811E15"/>
    <w:rsid w:val="00827576"/>
    <w:rsid w:val="008317D9"/>
    <w:rsid w:val="00833443"/>
    <w:rsid w:val="00862AD9"/>
    <w:rsid w:val="00866C5C"/>
    <w:rsid w:val="00867F9E"/>
    <w:rsid w:val="00870B68"/>
    <w:rsid w:val="00880B39"/>
    <w:rsid w:val="008A523E"/>
    <w:rsid w:val="008B3CD1"/>
    <w:rsid w:val="008C2CE1"/>
    <w:rsid w:val="009010A5"/>
    <w:rsid w:val="0090379F"/>
    <w:rsid w:val="00917051"/>
    <w:rsid w:val="00944D71"/>
    <w:rsid w:val="00944F39"/>
    <w:rsid w:val="009544D8"/>
    <w:rsid w:val="0096455F"/>
    <w:rsid w:val="00965CE6"/>
    <w:rsid w:val="009676B5"/>
    <w:rsid w:val="009779CA"/>
    <w:rsid w:val="009A09F9"/>
    <w:rsid w:val="009A5EE3"/>
    <w:rsid w:val="009B3CCB"/>
    <w:rsid w:val="009C5D7E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53139"/>
    <w:rsid w:val="00A65374"/>
    <w:rsid w:val="00A65B67"/>
    <w:rsid w:val="00A66530"/>
    <w:rsid w:val="00A76E0F"/>
    <w:rsid w:val="00A90DA0"/>
    <w:rsid w:val="00A97FCA"/>
    <w:rsid w:val="00AA49D0"/>
    <w:rsid w:val="00AA5C1E"/>
    <w:rsid w:val="00AB38F9"/>
    <w:rsid w:val="00AD02AD"/>
    <w:rsid w:val="00AF1D3D"/>
    <w:rsid w:val="00B03E56"/>
    <w:rsid w:val="00B11F8B"/>
    <w:rsid w:val="00B26F38"/>
    <w:rsid w:val="00B27C1F"/>
    <w:rsid w:val="00B55FB1"/>
    <w:rsid w:val="00B76268"/>
    <w:rsid w:val="00BB2A76"/>
    <w:rsid w:val="00BB3332"/>
    <w:rsid w:val="00BB4600"/>
    <w:rsid w:val="00BC0A28"/>
    <w:rsid w:val="00BC7D8C"/>
    <w:rsid w:val="00BD1D61"/>
    <w:rsid w:val="00BD6F28"/>
    <w:rsid w:val="00BE3329"/>
    <w:rsid w:val="00BE394E"/>
    <w:rsid w:val="00C011C3"/>
    <w:rsid w:val="00C2552D"/>
    <w:rsid w:val="00C42D9C"/>
    <w:rsid w:val="00C46D4D"/>
    <w:rsid w:val="00C56BE2"/>
    <w:rsid w:val="00C640E3"/>
    <w:rsid w:val="00C85BE4"/>
    <w:rsid w:val="00C927B8"/>
    <w:rsid w:val="00CA5396"/>
    <w:rsid w:val="00CD5151"/>
    <w:rsid w:val="00CE28D8"/>
    <w:rsid w:val="00D03573"/>
    <w:rsid w:val="00D07472"/>
    <w:rsid w:val="00D17E07"/>
    <w:rsid w:val="00D7425B"/>
    <w:rsid w:val="00D74A4C"/>
    <w:rsid w:val="00D77FCD"/>
    <w:rsid w:val="00D82EF0"/>
    <w:rsid w:val="00D8619B"/>
    <w:rsid w:val="00D86633"/>
    <w:rsid w:val="00DA60C9"/>
    <w:rsid w:val="00DD28D0"/>
    <w:rsid w:val="00DD55AF"/>
    <w:rsid w:val="00DF1286"/>
    <w:rsid w:val="00E049D1"/>
    <w:rsid w:val="00E07D92"/>
    <w:rsid w:val="00E1261C"/>
    <w:rsid w:val="00E32612"/>
    <w:rsid w:val="00E34F5C"/>
    <w:rsid w:val="00E52DEB"/>
    <w:rsid w:val="00E65AD5"/>
    <w:rsid w:val="00E67DFC"/>
    <w:rsid w:val="00E75AF1"/>
    <w:rsid w:val="00E85CF5"/>
    <w:rsid w:val="00E86749"/>
    <w:rsid w:val="00E91EB6"/>
    <w:rsid w:val="00E93D27"/>
    <w:rsid w:val="00EA1448"/>
    <w:rsid w:val="00EA6606"/>
    <w:rsid w:val="00EB28CC"/>
    <w:rsid w:val="00EC48E7"/>
    <w:rsid w:val="00ED19D4"/>
    <w:rsid w:val="00EE0366"/>
    <w:rsid w:val="00EF4E5C"/>
    <w:rsid w:val="00F06B18"/>
    <w:rsid w:val="00F12165"/>
    <w:rsid w:val="00F234D3"/>
    <w:rsid w:val="00F553E3"/>
    <w:rsid w:val="00F67A7B"/>
    <w:rsid w:val="00F76B98"/>
    <w:rsid w:val="00F92FF8"/>
    <w:rsid w:val="00FA57F8"/>
    <w:rsid w:val="00FC617E"/>
    <w:rsid w:val="00FC76F5"/>
    <w:rsid w:val="00FE504B"/>
    <w:rsid w:val="00FE5448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85DD69A"/>
  <w15:docId w15:val="{AA5DC1DA-813D-46B0-899C-33C05933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cn512-000130-00</Specification_x0020_Number>
    <Availability_x0020_Date xmlns="2328571d-b9d5-471b-8d96-2ccb743ec3d4">2016-05-09T04:00:00+00:00</Availability_x0020_Date>
    <Document_x0020_Type xmlns="2328571d-b9d5-471b-8d96-2ccb743ec3d4">SPCN</Document_x0020_Type>
    <Usage_x0020_Guidelines xmlns="2328571d-b9d5-471b-8d96-2ccb743ec3d4">For use on all projects where the work zones include a concrete wearing surface.</Usage_x0020_Guidelines>
    <DB_x0020_Pick_x0020_List xmlns="2328571d-b9d5-471b-8d96-2ccb743ec3d4">true</DB_x0020_Pick_x0020_List>
    <Expiration_x0020_Date0 xmlns="2328571d-b9d5-471b-8d96-2ccb743ec3d4" xsi:nil="true"/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2019-02-26T05:00:00+00:00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310112C2-641C-47F6-B9F1-569158F26F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Temporary Contrast Pavement Marking</vt:lpstr>
    </vt:vector>
  </TitlesOfParts>
  <Company>VDOT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CONTRAST MARKINGS</dc:title>
  <dc:creator>vdot</dc:creator>
  <cp:lastModifiedBy>Douglas.McAvoy</cp:lastModifiedBy>
  <cp:revision>15</cp:revision>
  <cp:lastPrinted>2019-01-02T17:52:00Z</cp:lastPrinted>
  <dcterms:created xsi:type="dcterms:W3CDTF">2018-10-24T17:25:00Z</dcterms:created>
  <dcterms:modified xsi:type="dcterms:W3CDTF">2019-07-26T17:54:00Z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312</vt:lpwstr>
  </property>
  <property fmtid="{D5CDD505-2E9C-101B-9397-08002B2CF9AE}" pid="46" name="Specification Category">
    <vt:lpwstr>2</vt:lpwstr>
  </property>
  <property fmtid="{D5CDD505-2E9C-101B-9397-08002B2CF9AE}" pid="47" name="Usage Guidance">
    <vt:lpwstr>Use when requested by the Designer.  Include SP314-000100-00, SP312-000100-00, SP512-000120-00, and SP704-000100-00.{2007-cu312001a}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cq312-000100-00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https://outsidevdot.cov.virginia.gov/P0JQP/2016_Standard_Specifications/Forms/PLGG.aspx?View={059C9ADD-1EEB-4E46-8248-51123B71B3E6}&amp;FilterField1=ID&amp;FilterValue1=88,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https://outsidevdot.cov.virginia.gov/P0JQP/_layouts/WordViewer.aspx?id=/P0JQP/2016_Standard_Specifications/cq312-000100-00.docx, cq312-000100-00</vt:lpwstr>
  </property>
  <property fmtid="{D5CDD505-2E9C-101B-9397-08002B2CF9AE}" pid="62" name="Pick List">
    <vt:bool>true</vt:bool>
  </property>
  <property fmtid="{D5CDD505-2E9C-101B-9397-08002B2CF9AE}" pid="63" name="_docset_NoMedatataSyncRequired">
    <vt:lpwstr>False</vt:lpwstr>
  </property>
  <property fmtid="{D5CDD505-2E9C-101B-9397-08002B2CF9AE}" pid="64" name="Assigned To0">
    <vt:lpwstr>1631;#McAvoy, Douglas (VDOT)</vt:lpwstr>
  </property>
  <property fmtid="{D5CDD505-2E9C-101B-9397-08002B2CF9AE}" pid="65" name="RCP">
    <vt:lpwstr>4109;#Khoury, Raymond J. 'Ray', P.E. (VDOT)</vt:lpwstr>
  </property>
  <property fmtid="{D5CDD505-2E9C-101B-9397-08002B2CF9AE}" pid="66" name="Doc Type">
    <vt:lpwstr>Specification</vt:lpwstr>
  </property>
  <property fmtid="{D5CDD505-2E9C-101B-9397-08002B2CF9AE}" pid="67" name="Purpose of Revision">
    <vt:lpwstr>Require the use of temporary contrast markings on concrete.</vt:lpwstr>
  </property>
  <property fmtid="{D5CDD505-2E9C-101B-9397-08002B2CF9AE}" pid="68" name="Requestor">
    <vt:lpwstr>2106;#Moore, Garrett, PE (VDOT)</vt:lpwstr>
  </property>
  <property fmtid="{D5CDD505-2E9C-101B-9397-08002B2CF9AE}" pid="69" name="Special Qualifications">
    <vt:lpwstr>OBSOLETE</vt:lpwstr>
  </property>
</Properties>
</file>