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773F3C" w:rsidP="00773F3C" w14:paraId="33796E90" w14:textId="77777777">
      <w:pPr>
        <w:ind w:left="360" w:hanging="360"/>
        <w:jc w:val="both"/>
      </w:pPr>
    </w:p>
    <w:p w:rsidR="00773F3C" w:rsidRPr="00C43A64" w:rsidP="00773F3C" w14:paraId="54934E0C" w14:textId="77777777">
      <w:pPr>
        <w:ind w:left="360" w:hanging="360"/>
        <w:jc w:val="both"/>
        <w:rPr>
          <w:szCs w:val="20"/>
        </w:rPr>
      </w:pPr>
    </w:p>
    <w:p w:rsidR="00773F3C" w:rsidRPr="00C43A64" w:rsidP="00773F3C" w14:paraId="322603FE" w14:textId="3FEF9259">
      <w:pPr>
        <w:jc w:val="both"/>
        <w:rPr>
          <w:vanish/>
          <w:color w:val="FF0000"/>
          <w:szCs w:val="20"/>
        </w:rPr>
      </w:pPr>
      <w:hyperlink w:history="1">
        <w:r w:rsidRPr="00EA16BA" w:rsidR="003123AD">
          <w:rPr>
            <w:rFonts w:cs="Arial"/>
            <w:b/>
            <w:bCs/>
            <w:vanish/>
            <w:color w:val="FF0000"/>
            <w:szCs w:val="20"/>
          </w:rPr>
          <w:t>cq302-000100-00</w:t>
        </w:r>
      </w:hyperlink>
    </w:p>
    <w:p w:rsidR="00773F3C" w:rsidRPr="00122057" w:rsidP="00773F3C" w14:paraId="7773F4BF" w14:textId="77777777">
      <w:pPr>
        <w:pStyle w:val="Guidelines"/>
        <w:jc w:val="both"/>
        <w:rPr>
          <w:szCs w:val="18"/>
        </w:rPr>
      </w:pPr>
      <w:r w:rsidRPr="00122057">
        <w:rPr>
          <w:b/>
          <w:szCs w:val="18"/>
        </w:rPr>
        <w:t>GUIDELINES:</w:t>
      </w:r>
      <w:r w:rsidRPr="00122057">
        <w:rPr>
          <w:szCs w:val="18"/>
        </w:rPr>
        <w:t xml:space="preserve"> For use with SP302-000300-00.</w:t>
      </w:r>
    </w:p>
    <w:p w:rsidR="00773F3C" w:rsidRPr="00122057" w:rsidP="00773F3C" w14:paraId="36813C8C" w14:textId="77777777">
      <w:pPr>
        <w:rPr>
          <w:vanish/>
          <w:color w:val="FF0000"/>
          <w:sz w:val="18"/>
          <w:szCs w:val="18"/>
        </w:rPr>
      </w:pPr>
    </w:p>
    <w:p w:rsidR="00773F3C" w:rsidP="00773F3C" w14:paraId="16FC95C3" w14:textId="371D7C8E">
      <w:pPr>
        <w:jc w:val="both"/>
      </w:pPr>
      <w:r>
        <w:rPr>
          <w:b/>
        </w:rPr>
        <w:t>GRAB STRENGTH FOR PREFABRICATED VERTICAL DRAINS</w:t>
      </w:r>
      <w:r>
        <w:rPr>
          <w:b/>
          <w:vanish/>
        </w:rPr>
        <w:fldChar w:fldCharType="begin"/>
      </w:r>
      <w:r w:rsidRPr="00085845">
        <w:rPr>
          <w:vanish/>
        </w:rPr>
        <w:instrText xml:space="preserve"> TC "</w:instrText>
      </w:r>
      <w:bookmarkStart w:id="0" w:name="_Toc503129259"/>
      <w:bookmarkStart w:id="1" w:name="_GoBack"/>
      <w:bookmarkEnd w:id="1"/>
      <w:r>
        <w:rPr>
          <w:b/>
        </w:rPr>
        <w:instrText>GRAB STRENGTH FOR PREFABRICATED VERTICAL DRAINS</w:instrText>
      </w:r>
      <w:r w:rsidRPr="00085845">
        <w:instrText xml:space="preserve">   9-20-17</w:instrText>
      </w:r>
      <w:bookmarkEnd w:id="0"/>
      <w:r w:rsidRPr="00085845">
        <w:instrText xml:space="preserve"> </w:instrText>
      </w:r>
      <w:r w:rsidRPr="00085845">
        <w:rPr>
          <w:vanish/>
        </w:rPr>
        <w:instrText xml:space="preserve">" \f C \l "1" </w:instrText>
      </w:r>
      <w:r>
        <w:rPr>
          <w:b/>
          <w:vanish/>
        </w:rPr>
        <w:fldChar w:fldCharType="end"/>
      </w:r>
      <w:r>
        <w:t xml:space="preserve"> – The geotextile jacket material for Prefabricated Vertical Drains shall conform to Section III-1F of the Special Provision for Prefabricated Vertical Drains, except that Grab Tensile Strength shall be at least 120 </w:t>
      </w:r>
      <w:r>
        <w:t>lbs</w:t>
      </w:r>
      <w:r>
        <w:t xml:space="preserve"> when tested in accordance with ASTM D4632.</w:t>
      </w:r>
    </w:p>
    <w:p w:rsidR="00773F3C" w:rsidP="00773F3C" w14:paraId="730A1794" w14:textId="77777777">
      <w:pPr>
        <w:jc w:val="both"/>
      </w:pPr>
    </w:p>
    <w:p w:rsidR="00773F3C" w:rsidP="00773F3C" w14:paraId="65377C61" w14:textId="77777777">
      <w:pPr>
        <w:jc w:val="both"/>
      </w:pPr>
      <w:r>
        <w:t>9-20-17 (SPCN)</w:t>
      </w:r>
    </w:p>
    <w:p w:rsidR="00773F3C" w:rsidP="00773F3C" w14:paraId="1CAB7992" w14:textId="77777777">
      <w:pPr>
        <w:jc w:val="both"/>
      </w:pPr>
    </w:p>
    <w:p w:rsidR="00773F3C" w:rsidP="00773F3C" w14:paraId="796391D4" w14:textId="77777777">
      <w:pPr>
        <w:jc w:val="both"/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E41"/>
    <w:rsid w:val="00073562"/>
    <w:rsid w:val="00085845"/>
    <w:rsid w:val="00122057"/>
    <w:rsid w:val="002C3456"/>
    <w:rsid w:val="002C752C"/>
    <w:rsid w:val="003123AD"/>
    <w:rsid w:val="00330E41"/>
    <w:rsid w:val="00773F3C"/>
    <w:rsid w:val="00A2528C"/>
    <w:rsid w:val="00BC064E"/>
    <w:rsid w:val="00C43A64"/>
    <w:rsid w:val="00EA16BA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DE6BB48"/>
  <w15:docId w15:val="{B76EA92E-4A14-4711-9F30-7788C43C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F3C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customStyle="1" w:styleId="Guidelines">
    <w:name w:val="Guidelines"/>
    <w:basedOn w:val="Normal"/>
    <w:next w:val="Normal"/>
    <w:qFormat/>
    <w:rsid w:val="00330E41"/>
    <w:rPr>
      <w:vanish/>
      <w:color w:val="FF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2328571d-b9d5-471b-8d96-2ccb743ec3d4">SPCN</Document_x0020_Type>
    <Expiration_x0020_Date0 xmlns="2328571d-b9d5-471b-8d96-2ccb743ec3d4">5555-05-05T04:00:00+00:00</Expiration_x0020_Date0>
    <Availability_x0020_Date xmlns="2328571d-b9d5-471b-8d96-2ccb743ec3d4">2017-10-01T04:00:00+00:00</Availability_x0020_Date>
    <Specification_x0020_Number xmlns="2328571d-b9d5-471b-8d96-2ccb743ec3d4">cq302-000100-00</Specification_x0020_Number>
    <Status xmlns="2328571d-b9d5-471b-8d96-2ccb743ec3d4">Active</Status>
    <Usage_x0020_Guidelines xmlns="2328571d-b9d5-471b-8d96-2ccb743ec3d4">For inclusion anytime SP302-000300-00 is used.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III</Division>
    <Section xmlns="2328571d-b9d5-471b-8d96-2ccb743ec3d4">302</Section>
    <LAP_x0020_Pick_x0020_List xmlns="2328571d-b9d5-471b-8d96-2ccb743ec3d4">false</LAP_x0020_Pick_x0020_List>
    <Revision_x0020_Date xmlns="2328571d-b9d5-471b-8d96-2ccb743ec3d4">2017-09-20T04:00:00+00:00</Revision_x0020_Date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1C8AD13F-24F0-42DB-9D0E-DFCB840FC049}">
  <ds:schemaRefs/>
</ds:datastoreItem>
</file>

<file path=customXml/itemProps2.xml><?xml version="1.0" encoding="utf-8"?>
<ds:datastoreItem xmlns:ds="http://schemas.openxmlformats.org/officeDocument/2006/customXml" ds:itemID="{AD35E7C2-8D0E-4913-BA8C-0742DC9515DA}">
  <ds:schemaRefs/>
</ds:datastoreItem>
</file>

<file path=customXml/itemProps3.xml><?xml version="1.0" encoding="utf-8"?>
<ds:datastoreItem xmlns:ds="http://schemas.openxmlformats.org/officeDocument/2006/customXml" ds:itemID="{6DDB4D65-9B95-4EB5-B14D-BF224980ED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Grab Strength of Prefabricated Vertical Drains</vt:lpstr>
    </vt:vector>
  </TitlesOfParts>
  <Company>Virginia IT Infrastructure Partnership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GRAB STRENGTH FOR PREFABRICATED VERTICAL DRAINS</dc:title>
  <dc:creator>Doug.McAvoy</dc:creator>
  <cp:lastModifiedBy>Gayle, David W. (VDOT)</cp:lastModifiedBy>
  <cp:revision>7</cp:revision>
  <dcterms:created xsi:type="dcterms:W3CDTF">2017-05-12T19:15:00Z</dcterms:created>
  <dcterms:modified xsi:type="dcterms:W3CDTF">2019-07-16T13:43:00Z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GGuide">
    <vt:lpwstr>https://outsidevdot.cov.virginia.gov/P0JQP/2016_Standard_Specifications/Forms/PLGG.aspx?View={059C9ADD-1EEB-4E46-8248-51123B71B3E6}&amp;FilterField1=ID&amp;FilterValue1=1658, G</vt:lpwstr>
  </property>
  <property fmtid="{D5CDD505-2E9C-101B-9397-08002B2CF9AE}" pid="4" name="Order">
    <vt:r8>165800</vt:r8>
  </property>
</Properties>
</file>